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25250081" w:rsidR="00704417" w:rsidRPr="00BC3A88" w:rsidRDefault="003624E5"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12458F">
        <w:rPr>
          <w:rFonts w:ascii="黑体" w:eastAsia="黑体" w:hAnsi="黑体" w:hint="eastAsia"/>
          <w:color w:val="000000" w:themeColor="text1"/>
          <w:sz w:val="44"/>
          <w:szCs w:val="44"/>
        </w:rPr>
        <w:t>开关插座</w:t>
      </w:r>
      <w:r w:rsidR="00E526D5" w:rsidRPr="00BC3A88">
        <w:rPr>
          <w:rFonts w:ascii="黑体" w:eastAsia="黑体" w:hAnsi="黑体" w:hint="eastAsia"/>
          <w:color w:val="000000" w:themeColor="text1"/>
          <w:sz w:val="44"/>
          <w:szCs w:val="44"/>
        </w:rPr>
        <w:t>技术标准</w:t>
      </w:r>
    </w:p>
    <w:p w14:paraId="402D0638" w14:textId="77777777" w:rsidR="003624E5" w:rsidRDefault="003624E5" w:rsidP="003624E5">
      <w:pPr>
        <w:ind w:firstLine="420"/>
      </w:pPr>
    </w:p>
    <w:p w14:paraId="1A546D4F" w14:textId="77777777" w:rsidR="003624E5" w:rsidRDefault="003624E5" w:rsidP="003624E5">
      <w:pPr>
        <w:ind w:firstLine="420"/>
      </w:pPr>
    </w:p>
    <w:p w14:paraId="33F236CF" w14:textId="77777777" w:rsidR="003624E5" w:rsidRDefault="003624E5" w:rsidP="003624E5">
      <w:pPr>
        <w:ind w:firstLine="420"/>
      </w:pPr>
    </w:p>
    <w:p w14:paraId="6E2D6522" w14:textId="77777777" w:rsidR="003624E5" w:rsidRDefault="003624E5" w:rsidP="003624E5">
      <w:pPr>
        <w:ind w:firstLine="420"/>
      </w:pPr>
    </w:p>
    <w:p w14:paraId="5E8DC38F" w14:textId="77777777" w:rsidR="003624E5" w:rsidRDefault="003624E5" w:rsidP="003624E5">
      <w:pPr>
        <w:ind w:firstLine="420"/>
      </w:pPr>
    </w:p>
    <w:p w14:paraId="7F9428AD" w14:textId="77777777" w:rsidR="003624E5" w:rsidRDefault="003624E5" w:rsidP="003624E5">
      <w:pPr>
        <w:ind w:firstLine="420"/>
      </w:pPr>
    </w:p>
    <w:p w14:paraId="71E96BFB" w14:textId="77777777" w:rsidR="003624E5" w:rsidRDefault="003624E5" w:rsidP="003624E5">
      <w:pPr>
        <w:ind w:firstLine="420"/>
      </w:pPr>
    </w:p>
    <w:p w14:paraId="22E07532" w14:textId="77777777" w:rsidR="003624E5" w:rsidRDefault="003624E5" w:rsidP="003624E5">
      <w:pPr>
        <w:ind w:firstLine="420"/>
      </w:pPr>
    </w:p>
    <w:p w14:paraId="17FCC021" w14:textId="77777777" w:rsidR="003624E5" w:rsidRDefault="003624E5" w:rsidP="003624E5">
      <w:pPr>
        <w:ind w:firstLine="420"/>
      </w:pPr>
    </w:p>
    <w:p w14:paraId="566377F8" w14:textId="77777777" w:rsidR="003624E5" w:rsidRDefault="003624E5" w:rsidP="003624E5">
      <w:pPr>
        <w:ind w:firstLine="420"/>
      </w:pPr>
    </w:p>
    <w:p w14:paraId="40FE57F6" w14:textId="77777777" w:rsidR="003624E5" w:rsidRDefault="003624E5" w:rsidP="003624E5">
      <w:pPr>
        <w:ind w:firstLine="420"/>
      </w:pPr>
    </w:p>
    <w:p w14:paraId="78813D4C" w14:textId="77777777" w:rsidR="003624E5" w:rsidRDefault="003624E5" w:rsidP="003624E5">
      <w:pPr>
        <w:ind w:firstLine="420"/>
      </w:pPr>
    </w:p>
    <w:p w14:paraId="11199103" w14:textId="77777777" w:rsidR="003624E5" w:rsidRDefault="003624E5" w:rsidP="003624E5">
      <w:pPr>
        <w:ind w:firstLine="420"/>
      </w:pPr>
    </w:p>
    <w:p w14:paraId="1CDCD212" w14:textId="77777777" w:rsidR="003624E5" w:rsidRDefault="003624E5" w:rsidP="003624E5">
      <w:pPr>
        <w:ind w:firstLine="420"/>
      </w:pPr>
    </w:p>
    <w:p w14:paraId="5E73B5EF" w14:textId="77777777" w:rsidR="003624E5" w:rsidRDefault="003624E5" w:rsidP="003624E5">
      <w:pPr>
        <w:ind w:firstLine="420"/>
      </w:pPr>
    </w:p>
    <w:p w14:paraId="181770E9" w14:textId="77777777" w:rsidR="003624E5" w:rsidRDefault="003624E5" w:rsidP="003624E5">
      <w:pPr>
        <w:ind w:firstLine="420"/>
      </w:pPr>
    </w:p>
    <w:p w14:paraId="56536160" w14:textId="77777777" w:rsidR="003624E5" w:rsidRDefault="003624E5" w:rsidP="003624E5">
      <w:pPr>
        <w:ind w:firstLine="420"/>
      </w:pPr>
    </w:p>
    <w:p w14:paraId="57CB8BB2" w14:textId="77777777" w:rsidR="003624E5" w:rsidRDefault="003624E5" w:rsidP="003624E5">
      <w:pPr>
        <w:ind w:firstLine="420"/>
      </w:pPr>
    </w:p>
    <w:p w14:paraId="36BB141D" w14:textId="77777777" w:rsidR="003624E5" w:rsidRDefault="003624E5" w:rsidP="003624E5">
      <w:pPr>
        <w:ind w:firstLine="420"/>
      </w:pPr>
    </w:p>
    <w:p w14:paraId="41FF7E51" w14:textId="77777777" w:rsidR="003624E5" w:rsidRDefault="003624E5" w:rsidP="003624E5">
      <w:pPr>
        <w:ind w:firstLine="420"/>
      </w:pPr>
    </w:p>
    <w:p w14:paraId="019DC4D8" w14:textId="77777777" w:rsidR="003624E5" w:rsidRDefault="003624E5" w:rsidP="003624E5">
      <w:pPr>
        <w:ind w:firstLine="420"/>
      </w:pPr>
    </w:p>
    <w:p w14:paraId="1C9536A9" w14:textId="77777777" w:rsidR="003624E5" w:rsidRDefault="003624E5" w:rsidP="003624E5">
      <w:pPr>
        <w:ind w:firstLine="420"/>
      </w:pPr>
    </w:p>
    <w:p w14:paraId="235EC0F9" w14:textId="77777777" w:rsidR="003624E5" w:rsidRDefault="003624E5" w:rsidP="003624E5">
      <w:pPr>
        <w:ind w:firstLine="420"/>
      </w:pPr>
    </w:p>
    <w:p w14:paraId="051DCBB1" w14:textId="77777777" w:rsidR="003624E5" w:rsidRDefault="003624E5" w:rsidP="003624E5">
      <w:pPr>
        <w:ind w:firstLine="420"/>
      </w:pPr>
    </w:p>
    <w:p w14:paraId="631BFC1C" w14:textId="77777777" w:rsidR="003624E5" w:rsidRPr="00C00049" w:rsidRDefault="003624E5" w:rsidP="003624E5">
      <w:pPr>
        <w:ind w:firstLine="420"/>
      </w:pPr>
    </w:p>
    <w:p w14:paraId="43A3A636" w14:textId="77777777" w:rsidR="003624E5" w:rsidRDefault="003624E5" w:rsidP="003624E5">
      <w:pPr>
        <w:ind w:firstLine="420"/>
      </w:pPr>
    </w:p>
    <w:p w14:paraId="782C344A" w14:textId="77777777" w:rsidR="003624E5" w:rsidRPr="00C00049" w:rsidRDefault="003624E5" w:rsidP="003624E5">
      <w:pPr>
        <w:ind w:firstLine="420"/>
      </w:pPr>
    </w:p>
    <w:p w14:paraId="52DEF072" w14:textId="77777777" w:rsidR="003624E5" w:rsidRDefault="003624E5" w:rsidP="003624E5">
      <w:pPr>
        <w:ind w:firstLine="420"/>
      </w:pPr>
    </w:p>
    <w:p w14:paraId="4DBB1F1A" w14:textId="77777777" w:rsidR="003624E5" w:rsidRPr="0054627A" w:rsidRDefault="003624E5" w:rsidP="003624E5">
      <w:pPr>
        <w:ind w:firstLine="420"/>
      </w:pPr>
    </w:p>
    <w:p w14:paraId="1EA5128C" w14:textId="77777777" w:rsidR="003624E5" w:rsidRDefault="003624E5" w:rsidP="003624E5">
      <w:pPr>
        <w:ind w:firstLine="420"/>
      </w:pPr>
    </w:p>
    <w:p w14:paraId="3DC54021" w14:textId="77777777" w:rsidR="003624E5" w:rsidRDefault="003624E5" w:rsidP="003624E5">
      <w:pPr>
        <w:ind w:firstLine="420"/>
        <w:jc w:val="center"/>
      </w:pPr>
      <w:r>
        <w:rPr>
          <w:rFonts w:hint="eastAsia"/>
        </w:rPr>
        <w:t>【第二版】</w:t>
      </w:r>
    </w:p>
    <w:p w14:paraId="01F7E827" w14:textId="5339FF77" w:rsidR="00704417" w:rsidRDefault="003624E5" w:rsidP="003624E5">
      <w:pPr>
        <w:spacing w:line="300" w:lineRule="auto"/>
        <w:ind w:firstLine="420"/>
        <w:jc w:val="center"/>
      </w:pPr>
      <w:r>
        <w:rPr>
          <w:rFonts w:hint="eastAsia"/>
        </w:rPr>
        <w:t>2025年8月</w:t>
      </w:r>
    </w:p>
    <w:p w14:paraId="76A91105" w14:textId="77777777" w:rsidR="00704417" w:rsidRDefault="00704417" w:rsidP="00E316D3">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1C32E4D3" w14:textId="6FBEA35C" w:rsidR="000963D1" w:rsidRDefault="00AB1104">
          <w:pPr>
            <w:pStyle w:val="TOC1"/>
            <w:rPr>
              <w:rFonts w:asciiTheme="minorHAnsi" w:eastAsiaTheme="minorEastAsia" w:hAnsiTheme="minorHAnsi" w:cstheme="minorBidi"/>
              <w:caps w:val="0"/>
              <w:szCs w:val="22"/>
            </w:rPr>
          </w:pPr>
          <w:r w:rsidRPr="00634D41">
            <w:fldChar w:fldCharType="begin"/>
          </w:r>
          <w:r w:rsidRPr="00634D41">
            <w:instrText xml:space="preserve"> TOC \o "1-2" \h \z \u </w:instrText>
          </w:r>
          <w:r w:rsidRPr="00634D41">
            <w:fldChar w:fldCharType="separate"/>
          </w:r>
          <w:hyperlink w:anchor="_Toc181268273" w:history="1">
            <w:r w:rsidR="000963D1" w:rsidRPr="00384029">
              <w:rPr>
                <w:rStyle w:val="af7"/>
                <w:rFonts w:ascii="黑体" w:hAnsi="Times New Roman"/>
              </w:rPr>
              <w:t>1</w:t>
            </w:r>
            <w:r w:rsidR="000963D1" w:rsidRPr="00384029">
              <w:rPr>
                <w:rStyle w:val="af7"/>
              </w:rPr>
              <w:t xml:space="preserve"> 范围</w:t>
            </w:r>
            <w:r w:rsidR="000963D1">
              <w:rPr>
                <w:webHidden/>
              </w:rPr>
              <w:tab/>
            </w:r>
            <w:r w:rsidR="000963D1">
              <w:rPr>
                <w:webHidden/>
              </w:rPr>
              <w:fldChar w:fldCharType="begin"/>
            </w:r>
            <w:r w:rsidR="000963D1">
              <w:rPr>
                <w:webHidden/>
              </w:rPr>
              <w:instrText xml:space="preserve"> PAGEREF _Toc181268273 \h </w:instrText>
            </w:r>
            <w:r w:rsidR="000963D1">
              <w:rPr>
                <w:webHidden/>
              </w:rPr>
            </w:r>
            <w:r w:rsidR="000963D1">
              <w:rPr>
                <w:webHidden/>
              </w:rPr>
              <w:fldChar w:fldCharType="separate"/>
            </w:r>
            <w:r w:rsidR="000963D1">
              <w:rPr>
                <w:webHidden/>
              </w:rPr>
              <w:t>1</w:t>
            </w:r>
            <w:r w:rsidR="000963D1">
              <w:rPr>
                <w:webHidden/>
              </w:rPr>
              <w:fldChar w:fldCharType="end"/>
            </w:r>
          </w:hyperlink>
        </w:p>
        <w:p w14:paraId="67813B41" w14:textId="467E620F" w:rsidR="000963D1" w:rsidRDefault="0076709D">
          <w:pPr>
            <w:pStyle w:val="TOC1"/>
            <w:rPr>
              <w:rFonts w:asciiTheme="minorHAnsi" w:eastAsiaTheme="minorEastAsia" w:hAnsiTheme="minorHAnsi" w:cstheme="minorBidi"/>
              <w:caps w:val="0"/>
              <w:szCs w:val="22"/>
            </w:rPr>
          </w:pPr>
          <w:hyperlink w:anchor="_Toc181268274" w:history="1">
            <w:r w:rsidR="000963D1" w:rsidRPr="00384029">
              <w:rPr>
                <w:rStyle w:val="af7"/>
                <w:rFonts w:ascii="黑体" w:hAnsi="Times New Roman"/>
              </w:rPr>
              <w:t>2</w:t>
            </w:r>
            <w:r w:rsidR="000963D1" w:rsidRPr="00384029">
              <w:rPr>
                <w:rStyle w:val="af7"/>
              </w:rPr>
              <w:t xml:space="preserve"> 规范性引用文件</w:t>
            </w:r>
            <w:r w:rsidR="000963D1">
              <w:rPr>
                <w:webHidden/>
              </w:rPr>
              <w:tab/>
            </w:r>
            <w:r w:rsidR="000963D1">
              <w:rPr>
                <w:webHidden/>
              </w:rPr>
              <w:fldChar w:fldCharType="begin"/>
            </w:r>
            <w:r w:rsidR="000963D1">
              <w:rPr>
                <w:webHidden/>
              </w:rPr>
              <w:instrText xml:space="preserve"> PAGEREF _Toc181268274 \h </w:instrText>
            </w:r>
            <w:r w:rsidR="000963D1">
              <w:rPr>
                <w:webHidden/>
              </w:rPr>
            </w:r>
            <w:r w:rsidR="000963D1">
              <w:rPr>
                <w:webHidden/>
              </w:rPr>
              <w:fldChar w:fldCharType="separate"/>
            </w:r>
            <w:r w:rsidR="000963D1">
              <w:rPr>
                <w:webHidden/>
              </w:rPr>
              <w:t>1</w:t>
            </w:r>
            <w:r w:rsidR="000963D1">
              <w:rPr>
                <w:webHidden/>
              </w:rPr>
              <w:fldChar w:fldCharType="end"/>
            </w:r>
          </w:hyperlink>
        </w:p>
        <w:p w14:paraId="63CB2D30" w14:textId="1B9C6E32" w:rsidR="000963D1" w:rsidRPr="000963D1" w:rsidRDefault="0076709D">
          <w:pPr>
            <w:pStyle w:val="TOC1"/>
          </w:pPr>
          <w:hyperlink w:anchor="_Toc181268275" w:history="1">
            <w:r w:rsidR="000963D1" w:rsidRPr="000963D1">
              <w:t>3 成品技术要求</w:t>
            </w:r>
            <w:r w:rsidR="000963D1">
              <w:rPr>
                <w:webHidden/>
              </w:rPr>
              <w:tab/>
            </w:r>
            <w:r w:rsidR="000963D1">
              <w:rPr>
                <w:webHidden/>
              </w:rPr>
              <w:fldChar w:fldCharType="begin"/>
            </w:r>
            <w:r w:rsidR="000963D1">
              <w:rPr>
                <w:webHidden/>
              </w:rPr>
              <w:instrText xml:space="preserve"> PAGEREF _Toc181268275 \h </w:instrText>
            </w:r>
            <w:r w:rsidR="000963D1">
              <w:rPr>
                <w:webHidden/>
              </w:rPr>
            </w:r>
            <w:r w:rsidR="000963D1">
              <w:rPr>
                <w:webHidden/>
              </w:rPr>
              <w:fldChar w:fldCharType="separate"/>
            </w:r>
            <w:r w:rsidR="000963D1">
              <w:rPr>
                <w:webHidden/>
              </w:rPr>
              <w:t>1</w:t>
            </w:r>
            <w:r w:rsidR="000963D1">
              <w:rPr>
                <w:webHidden/>
              </w:rPr>
              <w:fldChar w:fldCharType="end"/>
            </w:r>
          </w:hyperlink>
        </w:p>
        <w:p w14:paraId="04917EF4" w14:textId="5F75D9EC" w:rsidR="000963D1" w:rsidRPr="000963D1" w:rsidRDefault="0076709D" w:rsidP="000963D1">
          <w:pPr>
            <w:pStyle w:val="TOC1"/>
            <w:ind w:leftChars="100" w:left="210"/>
          </w:pPr>
          <w:hyperlink w:anchor="_Toc181268276" w:history="1">
            <w:r w:rsidR="000963D1" w:rsidRPr="000963D1">
              <w:t>3.1 外观质量</w:t>
            </w:r>
            <w:r w:rsidR="000963D1">
              <w:rPr>
                <w:webHidden/>
              </w:rPr>
              <w:tab/>
            </w:r>
            <w:r w:rsidR="000963D1">
              <w:rPr>
                <w:webHidden/>
              </w:rPr>
              <w:fldChar w:fldCharType="begin"/>
            </w:r>
            <w:r w:rsidR="000963D1">
              <w:rPr>
                <w:webHidden/>
              </w:rPr>
              <w:instrText xml:space="preserve"> PAGEREF _Toc181268276 \h </w:instrText>
            </w:r>
            <w:r w:rsidR="000963D1">
              <w:rPr>
                <w:webHidden/>
              </w:rPr>
            </w:r>
            <w:r w:rsidR="000963D1">
              <w:rPr>
                <w:webHidden/>
              </w:rPr>
              <w:fldChar w:fldCharType="separate"/>
            </w:r>
            <w:r w:rsidR="000963D1">
              <w:rPr>
                <w:webHidden/>
              </w:rPr>
              <w:t>1</w:t>
            </w:r>
            <w:r w:rsidR="000963D1">
              <w:rPr>
                <w:webHidden/>
              </w:rPr>
              <w:fldChar w:fldCharType="end"/>
            </w:r>
          </w:hyperlink>
        </w:p>
        <w:p w14:paraId="5CC01B6C" w14:textId="343A26DF" w:rsidR="000963D1" w:rsidRPr="000963D1" w:rsidRDefault="0076709D" w:rsidP="000963D1">
          <w:pPr>
            <w:pStyle w:val="TOC1"/>
            <w:ind w:leftChars="100" w:left="210"/>
          </w:pPr>
          <w:hyperlink w:anchor="_Toc181268277" w:history="1">
            <w:r w:rsidR="000963D1" w:rsidRPr="000963D1">
              <w:t>3.2 功能与结构</w:t>
            </w:r>
            <w:r w:rsidR="000963D1">
              <w:rPr>
                <w:webHidden/>
              </w:rPr>
              <w:tab/>
            </w:r>
            <w:r w:rsidR="000963D1">
              <w:rPr>
                <w:webHidden/>
              </w:rPr>
              <w:fldChar w:fldCharType="begin"/>
            </w:r>
            <w:r w:rsidR="000963D1">
              <w:rPr>
                <w:webHidden/>
              </w:rPr>
              <w:instrText xml:space="preserve"> PAGEREF _Toc181268277 \h </w:instrText>
            </w:r>
            <w:r w:rsidR="000963D1">
              <w:rPr>
                <w:webHidden/>
              </w:rPr>
            </w:r>
            <w:r w:rsidR="000963D1">
              <w:rPr>
                <w:webHidden/>
              </w:rPr>
              <w:fldChar w:fldCharType="separate"/>
            </w:r>
            <w:r w:rsidR="000963D1">
              <w:rPr>
                <w:webHidden/>
              </w:rPr>
              <w:t>1</w:t>
            </w:r>
            <w:r w:rsidR="000963D1">
              <w:rPr>
                <w:webHidden/>
              </w:rPr>
              <w:fldChar w:fldCharType="end"/>
            </w:r>
          </w:hyperlink>
        </w:p>
        <w:p w14:paraId="50E8F4B2" w14:textId="6E5C7BE1" w:rsidR="000963D1" w:rsidRPr="000963D1" w:rsidRDefault="0076709D" w:rsidP="000963D1">
          <w:pPr>
            <w:pStyle w:val="TOC1"/>
            <w:ind w:leftChars="100" w:left="210"/>
          </w:pPr>
          <w:hyperlink w:anchor="_Toc181268278" w:history="1">
            <w:r w:rsidR="000963D1" w:rsidRPr="000963D1">
              <w:t>3.3 装配要求</w:t>
            </w:r>
            <w:r w:rsidR="000963D1">
              <w:rPr>
                <w:webHidden/>
              </w:rPr>
              <w:tab/>
            </w:r>
            <w:r w:rsidR="000963D1">
              <w:rPr>
                <w:webHidden/>
              </w:rPr>
              <w:fldChar w:fldCharType="begin"/>
            </w:r>
            <w:r w:rsidR="000963D1">
              <w:rPr>
                <w:webHidden/>
              </w:rPr>
              <w:instrText xml:space="preserve"> PAGEREF _Toc181268278 \h </w:instrText>
            </w:r>
            <w:r w:rsidR="000963D1">
              <w:rPr>
                <w:webHidden/>
              </w:rPr>
            </w:r>
            <w:r w:rsidR="000963D1">
              <w:rPr>
                <w:webHidden/>
              </w:rPr>
              <w:fldChar w:fldCharType="separate"/>
            </w:r>
            <w:r w:rsidR="000963D1">
              <w:rPr>
                <w:webHidden/>
              </w:rPr>
              <w:t>1</w:t>
            </w:r>
            <w:r w:rsidR="000963D1">
              <w:rPr>
                <w:webHidden/>
              </w:rPr>
              <w:fldChar w:fldCharType="end"/>
            </w:r>
          </w:hyperlink>
        </w:p>
        <w:p w14:paraId="1400312D" w14:textId="6A692C66" w:rsidR="000963D1" w:rsidRPr="000963D1" w:rsidRDefault="0076709D" w:rsidP="000963D1">
          <w:pPr>
            <w:pStyle w:val="TOC1"/>
            <w:ind w:leftChars="100" w:left="210"/>
          </w:pPr>
          <w:hyperlink w:anchor="_Toc181268279" w:history="1">
            <w:r w:rsidR="000963D1" w:rsidRPr="000963D1">
              <w:t>3.4 产品规格与技术要求</w:t>
            </w:r>
            <w:r w:rsidR="000963D1">
              <w:rPr>
                <w:webHidden/>
              </w:rPr>
              <w:tab/>
            </w:r>
            <w:r w:rsidR="000963D1">
              <w:rPr>
                <w:webHidden/>
              </w:rPr>
              <w:fldChar w:fldCharType="begin"/>
            </w:r>
            <w:r w:rsidR="000963D1">
              <w:rPr>
                <w:webHidden/>
              </w:rPr>
              <w:instrText xml:space="preserve"> PAGEREF _Toc181268279 \h </w:instrText>
            </w:r>
            <w:r w:rsidR="000963D1">
              <w:rPr>
                <w:webHidden/>
              </w:rPr>
            </w:r>
            <w:r w:rsidR="000963D1">
              <w:rPr>
                <w:webHidden/>
              </w:rPr>
              <w:fldChar w:fldCharType="separate"/>
            </w:r>
            <w:r w:rsidR="000963D1">
              <w:rPr>
                <w:webHidden/>
              </w:rPr>
              <w:t>2</w:t>
            </w:r>
            <w:r w:rsidR="000963D1">
              <w:rPr>
                <w:webHidden/>
              </w:rPr>
              <w:fldChar w:fldCharType="end"/>
            </w:r>
          </w:hyperlink>
        </w:p>
        <w:p w14:paraId="666B3D06" w14:textId="4E41E4B9" w:rsidR="000963D1" w:rsidRPr="000963D1" w:rsidRDefault="0076709D" w:rsidP="000963D1">
          <w:pPr>
            <w:pStyle w:val="TOC1"/>
            <w:ind w:leftChars="100" w:left="210"/>
          </w:pPr>
          <w:hyperlink w:anchor="_Toc181268280" w:history="1">
            <w:r w:rsidR="000963D1" w:rsidRPr="000963D1">
              <w:t>3.5 分布式架构方案86型无线AP面板技术标准要求</w:t>
            </w:r>
            <w:r w:rsidR="000963D1">
              <w:rPr>
                <w:webHidden/>
              </w:rPr>
              <w:tab/>
            </w:r>
            <w:r w:rsidR="000963D1">
              <w:rPr>
                <w:webHidden/>
              </w:rPr>
              <w:fldChar w:fldCharType="begin"/>
            </w:r>
            <w:r w:rsidR="000963D1">
              <w:rPr>
                <w:webHidden/>
              </w:rPr>
              <w:instrText xml:space="preserve"> PAGEREF _Toc181268280 \h </w:instrText>
            </w:r>
            <w:r w:rsidR="000963D1">
              <w:rPr>
                <w:webHidden/>
              </w:rPr>
            </w:r>
            <w:r w:rsidR="000963D1">
              <w:rPr>
                <w:webHidden/>
              </w:rPr>
              <w:fldChar w:fldCharType="separate"/>
            </w:r>
            <w:r w:rsidR="000963D1">
              <w:rPr>
                <w:webHidden/>
              </w:rPr>
              <w:t>2</w:t>
            </w:r>
            <w:r w:rsidR="000963D1">
              <w:rPr>
                <w:webHidden/>
              </w:rPr>
              <w:fldChar w:fldCharType="end"/>
            </w:r>
          </w:hyperlink>
        </w:p>
        <w:p w14:paraId="3B10F96E" w14:textId="0B80CD98" w:rsidR="000963D1" w:rsidRPr="000963D1" w:rsidRDefault="0076709D">
          <w:pPr>
            <w:pStyle w:val="TOC1"/>
          </w:pPr>
          <w:hyperlink w:anchor="_Toc181268281" w:history="1">
            <w:r w:rsidR="000963D1" w:rsidRPr="000963D1">
              <w:t>4 原材料技术要求</w:t>
            </w:r>
            <w:r w:rsidR="000963D1">
              <w:rPr>
                <w:webHidden/>
              </w:rPr>
              <w:tab/>
            </w:r>
            <w:r w:rsidR="000963D1">
              <w:rPr>
                <w:webHidden/>
              </w:rPr>
              <w:fldChar w:fldCharType="begin"/>
            </w:r>
            <w:r w:rsidR="000963D1">
              <w:rPr>
                <w:webHidden/>
              </w:rPr>
              <w:instrText xml:space="preserve"> PAGEREF _Toc181268281 \h </w:instrText>
            </w:r>
            <w:r w:rsidR="000963D1">
              <w:rPr>
                <w:webHidden/>
              </w:rPr>
            </w:r>
            <w:r w:rsidR="000963D1">
              <w:rPr>
                <w:webHidden/>
              </w:rPr>
              <w:fldChar w:fldCharType="separate"/>
            </w:r>
            <w:r w:rsidR="000963D1">
              <w:rPr>
                <w:webHidden/>
              </w:rPr>
              <w:t>3</w:t>
            </w:r>
            <w:r w:rsidR="000963D1">
              <w:rPr>
                <w:webHidden/>
              </w:rPr>
              <w:fldChar w:fldCharType="end"/>
            </w:r>
          </w:hyperlink>
        </w:p>
        <w:p w14:paraId="153DBA2B" w14:textId="1576FE02" w:rsidR="000963D1" w:rsidRPr="000963D1" w:rsidRDefault="0076709D" w:rsidP="000963D1">
          <w:pPr>
            <w:pStyle w:val="TOC1"/>
            <w:ind w:leftChars="100" w:left="210"/>
          </w:pPr>
          <w:hyperlink w:anchor="_Toc181268282" w:history="1">
            <w:r w:rsidR="000963D1" w:rsidRPr="000963D1">
              <w:t>4.1 塑胶料</w:t>
            </w:r>
            <w:r w:rsidR="000963D1">
              <w:rPr>
                <w:webHidden/>
              </w:rPr>
              <w:tab/>
            </w:r>
            <w:r w:rsidR="000963D1">
              <w:rPr>
                <w:webHidden/>
              </w:rPr>
              <w:fldChar w:fldCharType="begin"/>
            </w:r>
            <w:r w:rsidR="000963D1">
              <w:rPr>
                <w:webHidden/>
              </w:rPr>
              <w:instrText xml:space="preserve"> PAGEREF _Toc181268282 \h </w:instrText>
            </w:r>
            <w:r w:rsidR="000963D1">
              <w:rPr>
                <w:webHidden/>
              </w:rPr>
            </w:r>
            <w:r w:rsidR="000963D1">
              <w:rPr>
                <w:webHidden/>
              </w:rPr>
              <w:fldChar w:fldCharType="separate"/>
            </w:r>
            <w:r w:rsidR="000963D1">
              <w:rPr>
                <w:webHidden/>
              </w:rPr>
              <w:t>3</w:t>
            </w:r>
            <w:r w:rsidR="000963D1">
              <w:rPr>
                <w:webHidden/>
              </w:rPr>
              <w:fldChar w:fldCharType="end"/>
            </w:r>
          </w:hyperlink>
        </w:p>
        <w:p w14:paraId="7C1BC8DA" w14:textId="190F2971" w:rsidR="000963D1" w:rsidRPr="000963D1" w:rsidRDefault="0076709D" w:rsidP="000963D1">
          <w:pPr>
            <w:pStyle w:val="TOC1"/>
            <w:ind w:leftChars="100" w:left="210"/>
          </w:pPr>
          <w:hyperlink w:anchor="_Toc181268283" w:history="1">
            <w:r w:rsidR="000963D1" w:rsidRPr="000963D1">
              <w:t>4.2 五金料</w:t>
            </w:r>
            <w:r w:rsidR="000963D1">
              <w:rPr>
                <w:webHidden/>
              </w:rPr>
              <w:tab/>
            </w:r>
            <w:r w:rsidR="000963D1">
              <w:rPr>
                <w:webHidden/>
              </w:rPr>
              <w:fldChar w:fldCharType="begin"/>
            </w:r>
            <w:r w:rsidR="000963D1">
              <w:rPr>
                <w:webHidden/>
              </w:rPr>
              <w:instrText xml:space="preserve"> PAGEREF _Toc181268283 \h </w:instrText>
            </w:r>
            <w:r w:rsidR="000963D1">
              <w:rPr>
                <w:webHidden/>
              </w:rPr>
            </w:r>
            <w:r w:rsidR="000963D1">
              <w:rPr>
                <w:webHidden/>
              </w:rPr>
              <w:fldChar w:fldCharType="separate"/>
            </w:r>
            <w:r w:rsidR="000963D1">
              <w:rPr>
                <w:webHidden/>
              </w:rPr>
              <w:t>3</w:t>
            </w:r>
            <w:r w:rsidR="000963D1">
              <w:rPr>
                <w:webHidden/>
              </w:rPr>
              <w:fldChar w:fldCharType="end"/>
            </w:r>
          </w:hyperlink>
        </w:p>
        <w:p w14:paraId="50F54D1A" w14:textId="1ECA8F24" w:rsidR="000963D1" w:rsidRPr="000963D1" w:rsidRDefault="0076709D" w:rsidP="000963D1">
          <w:pPr>
            <w:pStyle w:val="TOC1"/>
            <w:ind w:leftChars="100" w:left="210"/>
          </w:pPr>
          <w:hyperlink w:anchor="_Toc181268284" w:history="1">
            <w:r w:rsidR="000963D1" w:rsidRPr="000963D1">
              <w:t>4.3 零配件</w:t>
            </w:r>
            <w:r w:rsidR="000963D1">
              <w:rPr>
                <w:webHidden/>
              </w:rPr>
              <w:tab/>
            </w:r>
            <w:r w:rsidR="000963D1">
              <w:rPr>
                <w:webHidden/>
              </w:rPr>
              <w:fldChar w:fldCharType="begin"/>
            </w:r>
            <w:r w:rsidR="000963D1">
              <w:rPr>
                <w:webHidden/>
              </w:rPr>
              <w:instrText xml:space="preserve"> PAGEREF _Toc181268284 \h </w:instrText>
            </w:r>
            <w:r w:rsidR="000963D1">
              <w:rPr>
                <w:webHidden/>
              </w:rPr>
            </w:r>
            <w:r w:rsidR="000963D1">
              <w:rPr>
                <w:webHidden/>
              </w:rPr>
              <w:fldChar w:fldCharType="separate"/>
            </w:r>
            <w:r w:rsidR="000963D1">
              <w:rPr>
                <w:webHidden/>
              </w:rPr>
              <w:t>3</w:t>
            </w:r>
            <w:r w:rsidR="000963D1">
              <w:rPr>
                <w:webHidden/>
              </w:rPr>
              <w:fldChar w:fldCharType="end"/>
            </w:r>
          </w:hyperlink>
        </w:p>
        <w:p w14:paraId="64E30475" w14:textId="6D9BCCAA" w:rsidR="00AB1104" w:rsidRPr="00634D41" w:rsidRDefault="00AB1104" w:rsidP="00634D41">
          <w:pPr>
            <w:spacing w:line="400" w:lineRule="exact"/>
            <w:ind w:firstLine="420"/>
          </w:pPr>
          <w:r w:rsidRPr="00634D41">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35F02854" w:rsidR="00704417" w:rsidRPr="00621DE5" w:rsidRDefault="0012458F"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开关插座</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268273"/>
      <w:bookmarkStart w:id="1" w:name="_Toc31288"/>
      <w:bookmarkStart w:id="2" w:name="_Toc26751"/>
      <w:bookmarkStart w:id="3" w:name="_Toc25588"/>
      <w:bookmarkStart w:id="4" w:name="_Toc31836"/>
      <w:bookmarkStart w:id="5" w:name="_Toc14884"/>
      <w:r>
        <w:rPr>
          <w:rFonts w:hint="eastAsia"/>
        </w:rPr>
        <w:t>范围</w:t>
      </w:r>
      <w:bookmarkEnd w:id="0"/>
    </w:p>
    <w:p w14:paraId="4E9BEA37" w14:textId="4E723FA0" w:rsidR="00DD0E60" w:rsidRPr="004A09A6" w:rsidRDefault="001A0569" w:rsidP="008B0F3B">
      <w:pPr>
        <w:snapToGrid/>
        <w:ind w:firstLine="420"/>
      </w:pPr>
      <w:r w:rsidRPr="004A09A6">
        <w:rPr>
          <w:rFonts w:hint="eastAsia"/>
        </w:rPr>
        <w:t>本文件规定了集中采购</w:t>
      </w:r>
      <w:r w:rsidR="00DD3B03">
        <w:rPr>
          <w:rFonts w:hint="eastAsia"/>
        </w:rPr>
        <w:t>开关插座的成品及原材料技术</w:t>
      </w:r>
      <w:r w:rsidRPr="004A09A6">
        <w:rPr>
          <w:rFonts w:hint="eastAsia"/>
        </w:rPr>
        <w:t>要求。</w:t>
      </w:r>
    </w:p>
    <w:p w14:paraId="4E7523DC" w14:textId="3C742612" w:rsidR="00DD0E60" w:rsidRPr="00D23868" w:rsidRDefault="00DD0E60" w:rsidP="008B0F3B">
      <w:pPr>
        <w:snapToGrid/>
        <w:ind w:firstLine="420"/>
      </w:pPr>
      <w:r w:rsidRPr="004A09A6">
        <w:rPr>
          <w:rFonts w:hint="eastAsia"/>
        </w:rPr>
        <w:t>本文件</w:t>
      </w:r>
      <w:r w:rsidR="001A0569" w:rsidRPr="004A09A6">
        <w:rPr>
          <w:rFonts w:hint="eastAsia"/>
        </w:rPr>
        <w:t>适用于</w:t>
      </w:r>
      <w:r w:rsidR="00DD3B03">
        <w:rPr>
          <w:rFonts w:hint="eastAsia"/>
        </w:rPr>
        <w:t>家用和类似用途的</w:t>
      </w:r>
      <w:r w:rsidR="0060711C">
        <w:rPr>
          <w:rFonts w:hint="eastAsia"/>
        </w:rPr>
        <w:t>开关</w:t>
      </w:r>
      <w:r w:rsidR="00DD3B03">
        <w:rPr>
          <w:rFonts w:hint="eastAsia"/>
        </w:rPr>
        <w:t>插座</w:t>
      </w:r>
      <w:r w:rsidR="001A0569" w:rsidRPr="004A09A6">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268274"/>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430D5D57" w14:textId="393A9DA9" w:rsidR="0012458F" w:rsidRPr="0012458F" w:rsidRDefault="0012458F" w:rsidP="0012458F">
      <w:pPr>
        <w:snapToGrid/>
        <w:spacing w:line="360" w:lineRule="exact"/>
        <w:ind w:firstLine="420"/>
        <w:rPr>
          <w:rFonts w:cs="Calibri"/>
        </w:rPr>
      </w:pPr>
      <w:r w:rsidRPr="0012458F">
        <w:rPr>
          <w:rFonts w:cs="Calibri" w:hint="eastAsia"/>
        </w:rPr>
        <w:t>GB/T</w:t>
      </w:r>
      <w:r w:rsidRPr="0012458F">
        <w:rPr>
          <w:rFonts w:cs="Calibri"/>
        </w:rPr>
        <w:t xml:space="preserve"> </w:t>
      </w:r>
      <w:r w:rsidRPr="0012458F">
        <w:rPr>
          <w:rFonts w:cs="Calibri" w:hint="eastAsia"/>
        </w:rPr>
        <w:t>1002</w:t>
      </w:r>
      <w:r>
        <w:rPr>
          <w:rFonts w:cs="Calibri"/>
        </w:rPr>
        <w:t xml:space="preserve">  </w:t>
      </w:r>
      <w:r w:rsidRPr="0012458F">
        <w:rPr>
          <w:rFonts w:cs="Calibri" w:hint="eastAsia"/>
        </w:rPr>
        <w:t xml:space="preserve">家用和类似用途单相插头插座　型式、基本参数和尺寸 </w:t>
      </w:r>
    </w:p>
    <w:p w14:paraId="72C2B2A9" w14:textId="295AC883" w:rsidR="0012458F" w:rsidRPr="0012458F" w:rsidRDefault="0012458F" w:rsidP="0012458F">
      <w:pPr>
        <w:snapToGrid/>
        <w:spacing w:line="360" w:lineRule="exact"/>
        <w:ind w:firstLine="420"/>
        <w:rPr>
          <w:rFonts w:cs="Calibri"/>
        </w:rPr>
      </w:pPr>
      <w:r w:rsidRPr="0012458F">
        <w:rPr>
          <w:rFonts w:cs="Calibri" w:hint="eastAsia"/>
        </w:rPr>
        <w:t>GB/T 2099.1</w:t>
      </w:r>
      <w:r>
        <w:rPr>
          <w:rFonts w:cs="Calibri"/>
        </w:rPr>
        <w:t xml:space="preserve">  </w:t>
      </w:r>
      <w:r w:rsidRPr="0012458F">
        <w:rPr>
          <w:rFonts w:cs="Calibri" w:hint="eastAsia"/>
        </w:rPr>
        <w:t xml:space="preserve">家用和类似用途插头插座　第1部分：通用要求 </w:t>
      </w:r>
    </w:p>
    <w:p w14:paraId="362953FB" w14:textId="5EB7BA9E" w:rsidR="0012458F" w:rsidRPr="0012458F" w:rsidRDefault="0012458F" w:rsidP="000E1510">
      <w:pPr>
        <w:snapToGrid/>
        <w:spacing w:line="360" w:lineRule="exact"/>
        <w:ind w:firstLine="420"/>
        <w:rPr>
          <w:rFonts w:cs="Calibri"/>
        </w:rPr>
      </w:pPr>
      <w:r w:rsidRPr="0012458F">
        <w:rPr>
          <w:rFonts w:cs="Calibri" w:hint="eastAsia"/>
        </w:rPr>
        <w:t>GB/T</w:t>
      </w:r>
      <w:r w:rsidRPr="0012458F">
        <w:rPr>
          <w:rFonts w:cs="Calibri"/>
        </w:rPr>
        <w:t xml:space="preserve"> </w:t>
      </w:r>
      <w:r w:rsidRPr="0012458F">
        <w:rPr>
          <w:rFonts w:cs="Calibri" w:hint="eastAsia"/>
        </w:rPr>
        <w:t>16915.1</w:t>
      </w:r>
      <w:r>
        <w:rPr>
          <w:rFonts w:cs="Calibri"/>
        </w:rPr>
        <w:t xml:space="preserve">  </w:t>
      </w:r>
      <w:r w:rsidRPr="0012458F">
        <w:rPr>
          <w:rFonts w:cs="Calibri" w:hint="eastAsia"/>
        </w:rPr>
        <w:t xml:space="preserve">家用和类似用途固定式电气装置的开关　第1部分：通用要求 </w:t>
      </w:r>
    </w:p>
    <w:p w14:paraId="1AC67C8C" w14:textId="7C4DA581" w:rsidR="00DD0E60" w:rsidRDefault="002975E9" w:rsidP="008B0F3B">
      <w:pPr>
        <w:pStyle w:val="a3"/>
        <w:snapToGrid/>
      </w:pPr>
      <w:bookmarkStart w:id="12" w:name="_Toc181268275"/>
      <w:r>
        <w:rPr>
          <w:rFonts w:hint="eastAsia"/>
        </w:rPr>
        <w:t>成品</w:t>
      </w:r>
      <w:r w:rsidR="00CC3B32" w:rsidRPr="00CC3B32">
        <w:rPr>
          <w:rFonts w:hint="eastAsia"/>
        </w:rPr>
        <w:t>技术要求</w:t>
      </w:r>
      <w:bookmarkEnd w:id="12"/>
    </w:p>
    <w:p w14:paraId="35F90A17" w14:textId="5C969C47" w:rsidR="00CC3B32" w:rsidRDefault="002975E9" w:rsidP="00CC3B32">
      <w:pPr>
        <w:pStyle w:val="a4"/>
      </w:pPr>
      <w:bookmarkStart w:id="13" w:name="_Toc181268276"/>
      <w:r>
        <w:rPr>
          <w:rFonts w:hint="eastAsia"/>
        </w:rPr>
        <w:t>外观质量</w:t>
      </w:r>
      <w:bookmarkEnd w:id="13"/>
    </w:p>
    <w:p w14:paraId="360CC482" w14:textId="1D7D9B81" w:rsidR="002975E9" w:rsidRPr="002975E9" w:rsidRDefault="002975E9" w:rsidP="002975E9">
      <w:pPr>
        <w:pStyle w:val="afc"/>
        <w:numPr>
          <w:ilvl w:val="0"/>
          <w:numId w:val="31"/>
        </w:numPr>
        <w:ind w:firstLineChars="0"/>
      </w:pPr>
      <w:r w:rsidRPr="002975E9">
        <w:rPr>
          <w:rFonts w:hint="eastAsia"/>
        </w:rPr>
        <w:t>塑料件外表面应有良好的光泽，无气泡、裂纹、缺料、肿胀等缺陷。</w:t>
      </w:r>
    </w:p>
    <w:p w14:paraId="22DB80FA" w14:textId="10461554" w:rsidR="002975E9" w:rsidRPr="002975E9" w:rsidRDefault="002975E9" w:rsidP="002975E9">
      <w:pPr>
        <w:pStyle w:val="afc"/>
        <w:numPr>
          <w:ilvl w:val="0"/>
          <w:numId w:val="31"/>
        </w:numPr>
        <w:ind w:firstLineChars="0"/>
      </w:pPr>
      <w:r w:rsidRPr="002975E9">
        <w:rPr>
          <w:rFonts w:hint="eastAsia"/>
        </w:rPr>
        <w:t>无明显变形、杂色、黑点、擦伤、毛刺和色差等不良。</w:t>
      </w:r>
    </w:p>
    <w:p w14:paraId="59EFB0D0" w14:textId="65D8FE84" w:rsidR="002975E9" w:rsidRPr="002975E9" w:rsidRDefault="002975E9" w:rsidP="002975E9">
      <w:pPr>
        <w:pStyle w:val="afc"/>
        <w:numPr>
          <w:ilvl w:val="0"/>
          <w:numId w:val="31"/>
        </w:numPr>
        <w:ind w:firstLineChars="0"/>
      </w:pPr>
      <w:r w:rsidRPr="002975E9">
        <w:rPr>
          <w:rFonts w:hint="eastAsia"/>
        </w:rPr>
        <w:t>产品颜色在样板上下限范围内，不能有明显的色差。</w:t>
      </w:r>
    </w:p>
    <w:p w14:paraId="5B5F0C07" w14:textId="50A8FFEB" w:rsidR="002975E9" w:rsidRPr="002975E9" w:rsidRDefault="002975E9" w:rsidP="002975E9">
      <w:pPr>
        <w:pStyle w:val="afc"/>
        <w:numPr>
          <w:ilvl w:val="0"/>
          <w:numId w:val="31"/>
        </w:numPr>
        <w:ind w:firstLineChars="0"/>
      </w:pPr>
      <w:r w:rsidRPr="002975E9">
        <w:rPr>
          <w:rFonts w:hint="eastAsia"/>
        </w:rPr>
        <w:t>按钮和按钮之间，按扭和边框之间间隙0.3～0.5mm，间隙差≤0.2mm。</w:t>
      </w:r>
    </w:p>
    <w:p w14:paraId="685D5B08" w14:textId="7E6EBEC6" w:rsidR="002975E9" w:rsidRPr="002975E9" w:rsidRDefault="002975E9" w:rsidP="002975E9">
      <w:pPr>
        <w:pStyle w:val="afc"/>
        <w:numPr>
          <w:ilvl w:val="0"/>
          <w:numId w:val="31"/>
        </w:numPr>
        <w:ind w:firstLineChars="0"/>
      </w:pPr>
      <w:r w:rsidRPr="002975E9">
        <w:rPr>
          <w:rFonts w:hint="eastAsia"/>
        </w:rPr>
        <w:t>按钮装配后高低错位和上下错位及间隙差≤0.2mm。</w:t>
      </w:r>
    </w:p>
    <w:p w14:paraId="607A30B9" w14:textId="79999B0D" w:rsidR="002975E9" w:rsidRPr="002975E9" w:rsidRDefault="002975E9" w:rsidP="002975E9">
      <w:pPr>
        <w:pStyle w:val="afc"/>
        <w:numPr>
          <w:ilvl w:val="0"/>
          <w:numId w:val="31"/>
        </w:numPr>
        <w:ind w:firstLineChars="0"/>
      </w:pPr>
      <w:r w:rsidRPr="002975E9">
        <w:rPr>
          <w:rFonts w:hint="eastAsia"/>
        </w:rPr>
        <w:t>产品上的标志要清晰、完整；字体、大小、图案和内容应符合样板、图纸及国标要求。</w:t>
      </w:r>
    </w:p>
    <w:p w14:paraId="4AAC1BD9" w14:textId="14DE3BEF" w:rsidR="002975E9" w:rsidRPr="002975E9" w:rsidRDefault="002975E9" w:rsidP="002975E9">
      <w:pPr>
        <w:pStyle w:val="afc"/>
        <w:numPr>
          <w:ilvl w:val="0"/>
          <w:numId w:val="31"/>
        </w:numPr>
        <w:ind w:firstLineChars="0"/>
      </w:pPr>
      <w:r w:rsidRPr="002975E9">
        <w:rPr>
          <w:rFonts w:hint="eastAsia"/>
        </w:rPr>
        <w:t>丝印图案应符合样板及图纸要求。用3M胶纸紧贴丝印位置，垂直用力拉起，图案不能脱色。</w:t>
      </w:r>
    </w:p>
    <w:p w14:paraId="2113CF4A" w14:textId="3379D35B" w:rsidR="00ED2CC9" w:rsidRDefault="002975E9" w:rsidP="00ED2CC9">
      <w:pPr>
        <w:pStyle w:val="a4"/>
      </w:pPr>
      <w:bookmarkStart w:id="14" w:name="_Toc181268277"/>
      <w:r>
        <w:rPr>
          <w:rFonts w:hint="eastAsia"/>
        </w:rPr>
        <w:t>功能与结构</w:t>
      </w:r>
      <w:bookmarkEnd w:id="14"/>
    </w:p>
    <w:p w14:paraId="6B5B6966" w14:textId="1E3CB0AC" w:rsidR="002975E9" w:rsidRPr="002975E9" w:rsidRDefault="002975E9" w:rsidP="002975E9">
      <w:pPr>
        <w:pStyle w:val="afc"/>
        <w:numPr>
          <w:ilvl w:val="0"/>
          <w:numId w:val="32"/>
        </w:numPr>
        <w:ind w:firstLineChars="0"/>
      </w:pPr>
      <w:r w:rsidRPr="002975E9">
        <w:rPr>
          <w:rFonts w:hint="eastAsia"/>
        </w:rPr>
        <w:t>普通开关：手感要轻巧、灵活；生产过程中必需经过通断、耐压检测，合格后方可下线包装；寿命、温升需定期做测试。</w:t>
      </w:r>
    </w:p>
    <w:p w14:paraId="2CE74C3E" w14:textId="1952822A" w:rsidR="002975E9" w:rsidRPr="002975E9" w:rsidRDefault="002975E9" w:rsidP="002975E9">
      <w:pPr>
        <w:pStyle w:val="afc"/>
        <w:numPr>
          <w:ilvl w:val="0"/>
          <w:numId w:val="32"/>
        </w:numPr>
        <w:ind w:firstLineChars="0"/>
      </w:pPr>
      <w:r w:rsidRPr="002975E9">
        <w:rPr>
          <w:rFonts w:hint="eastAsia"/>
        </w:rPr>
        <w:t>普通插座：用标准插头插拔应顺畅，保护门回弹良好，不能出现插不进、插不到底（间隙小于</w:t>
      </w:r>
      <w:r w:rsidRPr="002975E9">
        <w:t>0.5mm）</w:t>
      </w:r>
      <w:r w:rsidRPr="002975E9">
        <w:rPr>
          <w:rFonts w:hint="eastAsia"/>
        </w:rPr>
        <w:t>、插后松脱或不回弹等现象；生产过程中必需经过插拔检测合格。寿命、温升需定期做测试。</w:t>
      </w:r>
    </w:p>
    <w:p w14:paraId="4064A670" w14:textId="0D584A45" w:rsidR="002975E9" w:rsidRPr="002975E9" w:rsidRDefault="002975E9" w:rsidP="002975E9">
      <w:pPr>
        <w:pStyle w:val="afc"/>
        <w:numPr>
          <w:ilvl w:val="0"/>
          <w:numId w:val="32"/>
        </w:numPr>
        <w:ind w:firstLineChars="0"/>
      </w:pPr>
      <w:r w:rsidRPr="002975E9">
        <w:rPr>
          <w:rFonts w:hint="eastAsia"/>
        </w:rPr>
        <w:t>信息类插座：必须配有保护门，且用标准插头插拔应顺畅，保护门的回弹要良好。</w:t>
      </w:r>
    </w:p>
    <w:p w14:paraId="122C20BA" w14:textId="77777777" w:rsidR="002975E9" w:rsidRPr="002975E9" w:rsidRDefault="002975E9" w:rsidP="002975E9">
      <w:pPr>
        <w:pStyle w:val="afc"/>
        <w:numPr>
          <w:ilvl w:val="0"/>
          <w:numId w:val="32"/>
        </w:numPr>
        <w:ind w:firstLineChars="0"/>
      </w:pPr>
      <w:r w:rsidRPr="002975E9">
        <w:rPr>
          <w:rFonts w:hint="eastAsia"/>
        </w:rPr>
        <w:t>电子类：生产过程中必需经过功能测试合格。</w:t>
      </w:r>
    </w:p>
    <w:p w14:paraId="41F03F56" w14:textId="1BEE86B9" w:rsidR="002975E9" w:rsidRPr="002975E9" w:rsidRDefault="002975E9" w:rsidP="002975E9">
      <w:pPr>
        <w:pStyle w:val="afc"/>
        <w:numPr>
          <w:ilvl w:val="0"/>
          <w:numId w:val="32"/>
        </w:numPr>
        <w:ind w:firstLineChars="0"/>
      </w:pPr>
      <w:r w:rsidRPr="002975E9">
        <w:rPr>
          <w:rFonts w:hint="eastAsia"/>
        </w:rPr>
        <w:t>所有系列均需配置联体面板。</w:t>
      </w:r>
    </w:p>
    <w:p w14:paraId="38BA8FD3" w14:textId="28B32087" w:rsidR="002975E9" w:rsidRPr="002975E9" w:rsidRDefault="002975E9" w:rsidP="002975E9">
      <w:pPr>
        <w:pStyle w:val="afc"/>
        <w:numPr>
          <w:ilvl w:val="0"/>
          <w:numId w:val="32"/>
        </w:numPr>
        <w:ind w:firstLineChars="0"/>
      </w:pPr>
      <w:r w:rsidRPr="002975E9">
        <w:rPr>
          <w:rFonts w:hint="eastAsia"/>
        </w:rPr>
        <w:t>所有产品必须符合通用底盒安装尺寸和安装要求。</w:t>
      </w:r>
    </w:p>
    <w:p w14:paraId="682C535D" w14:textId="7AF3B328" w:rsidR="002975E9" w:rsidRPr="002975E9" w:rsidRDefault="002975E9" w:rsidP="002975E9">
      <w:pPr>
        <w:pStyle w:val="afc"/>
        <w:numPr>
          <w:ilvl w:val="0"/>
          <w:numId w:val="32"/>
        </w:numPr>
        <w:ind w:firstLineChars="0"/>
      </w:pPr>
      <w:r w:rsidRPr="002975E9">
        <w:rPr>
          <w:rFonts w:hint="eastAsia"/>
        </w:rPr>
        <w:t>投标系列里必须有适合连体面板的温控器、新风、地暖等面板。</w:t>
      </w:r>
    </w:p>
    <w:p w14:paraId="1EFE7DA7" w14:textId="25C7BC3E" w:rsidR="00ED2CC9" w:rsidRDefault="00ED2CC9" w:rsidP="00ED2CC9">
      <w:pPr>
        <w:pStyle w:val="a4"/>
      </w:pPr>
      <w:bookmarkStart w:id="15" w:name="_Toc181268278"/>
      <w:r>
        <w:rPr>
          <w:rFonts w:hint="eastAsia"/>
        </w:rPr>
        <w:t>装配要求</w:t>
      </w:r>
      <w:bookmarkEnd w:id="15"/>
    </w:p>
    <w:p w14:paraId="028520AF" w14:textId="6B753342" w:rsidR="00F10FA4" w:rsidRPr="00F10FA4" w:rsidRDefault="00F10FA4" w:rsidP="00F10FA4">
      <w:pPr>
        <w:pStyle w:val="afc"/>
        <w:numPr>
          <w:ilvl w:val="0"/>
          <w:numId w:val="33"/>
        </w:numPr>
        <w:ind w:firstLineChars="0"/>
      </w:pPr>
      <w:r w:rsidRPr="00F10FA4">
        <w:rPr>
          <w:rFonts w:hint="eastAsia"/>
        </w:rPr>
        <w:t>镶嵌式产品的功能件与固定件间应能承受20kg的压力（正反方向）。信息类产品应能承受10kg以上的压力（正反方向）。</w:t>
      </w:r>
    </w:p>
    <w:p w14:paraId="48438BDA" w14:textId="0050EBF7" w:rsidR="00F10FA4" w:rsidRPr="00F10FA4" w:rsidRDefault="00F10FA4" w:rsidP="00F10FA4">
      <w:pPr>
        <w:pStyle w:val="afc"/>
        <w:numPr>
          <w:ilvl w:val="0"/>
          <w:numId w:val="33"/>
        </w:numPr>
        <w:ind w:firstLineChars="0"/>
      </w:pPr>
      <w:r w:rsidRPr="00F10FA4">
        <w:rPr>
          <w:rFonts w:hint="eastAsia"/>
        </w:rPr>
        <w:t>装配的零件应符合物料清单及样板要求。</w:t>
      </w:r>
    </w:p>
    <w:p w14:paraId="6258FF77" w14:textId="3B7917C8" w:rsidR="00F10FA4" w:rsidRPr="00F10FA4" w:rsidRDefault="00F10FA4" w:rsidP="00F10FA4">
      <w:pPr>
        <w:pStyle w:val="afc"/>
        <w:numPr>
          <w:ilvl w:val="0"/>
          <w:numId w:val="33"/>
        </w:numPr>
        <w:ind w:firstLineChars="0"/>
      </w:pPr>
      <w:r w:rsidRPr="00F10FA4">
        <w:rPr>
          <w:rFonts w:hint="eastAsia"/>
        </w:rPr>
        <w:lastRenderedPageBreak/>
        <w:t>不能出现端子松动、杂音、虚位等现象。</w:t>
      </w:r>
    </w:p>
    <w:p w14:paraId="7BC4B12E" w14:textId="25B6984F" w:rsidR="004D6B77" w:rsidRDefault="00F10FA4" w:rsidP="004D6B77">
      <w:pPr>
        <w:pStyle w:val="a4"/>
      </w:pPr>
      <w:bookmarkStart w:id="16" w:name="_Toc181268279"/>
      <w:r>
        <w:rPr>
          <w:rFonts w:hint="eastAsia"/>
        </w:rPr>
        <w:t>产品规格与技术要求</w:t>
      </w:r>
      <w:bookmarkEnd w:id="16"/>
    </w:p>
    <w:p w14:paraId="5230AE36" w14:textId="6DCBFEA8" w:rsidR="00E25D1D" w:rsidRPr="00ED2CC9" w:rsidRDefault="00F10FA4" w:rsidP="004D6B77">
      <w:pPr>
        <w:snapToGrid/>
        <w:ind w:firstLine="420"/>
      </w:pPr>
      <w:r>
        <w:rPr>
          <w:rFonts w:hint="eastAsia"/>
        </w:rPr>
        <w:t>开关插座的规格与技术参数</w:t>
      </w:r>
      <w:r w:rsidR="004D6B77" w:rsidRPr="004D6B77">
        <w:t>应</w:t>
      </w:r>
      <w:r w:rsidR="004D6B77">
        <w:rPr>
          <w:rFonts w:hint="eastAsia"/>
        </w:rPr>
        <w:t>符合</w:t>
      </w:r>
      <w:r w:rsidR="004D6B77" w:rsidRPr="004D6B77">
        <w:t>表1的要求</w:t>
      </w:r>
      <w:r w:rsidR="004D6B77">
        <w:rPr>
          <w:rFonts w:hint="eastAsia"/>
        </w:rPr>
        <w:t>，</w:t>
      </w:r>
      <w:r w:rsidR="004D6B77" w:rsidRPr="004D6B77">
        <w:t>未列出的</w:t>
      </w:r>
      <w:r w:rsidR="004D6B77">
        <w:rPr>
          <w:rFonts w:hint="eastAsia"/>
        </w:rPr>
        <w:t>项目</w:t>
      </w:r>
      <w:r w:rsidR="004D6B77" w:rsidRPr="004D6B77">
        <w:t>也</w:t>
      </w:r>
      <w:r w:rsidR="004D6B77">
        <w:rPr>
          <w:rFonts w:hint="eastAsia"/>
        </w:rPr>
        <w:t>应</w:t>
      </w:r>
      <w:r w:rsidR="004D6B77" w:rsidRPr="004D6B77">
        <w:t>符合</w:t>
      </w:r>
      <w:r w:rsidR="004D6B77">
        <w:rPr>
          <w:rFonts w:hint="eastAsia"/>
        </w:rPr>
        <w:t>相应</w:t>
      </w:r>
      <w:r w:rsidR="004D6B77" w:rsidRPr="004D6B77">
        <w:t>国家或行业标准</w:t>
      </w:r>
      <w:r w:rsidR="004D6B77">
        <w:rPr>
          <w:rFonts w:hint="eastAsia"/>
        </w:rPr>
        <w:t>的规定</w:t>
      </w:r>
      <w:r w:rsidR="004D6B77" w:rsidRPr="004D6B77">
        <w:t>。</w:t>
      </w:r>
    </w:p>
    <w:p w14:paraId="42FF79F0" w14:textId="0A3F3CFB" w:rsidR="00E25D1D" w:rsidRDefault="006B55C7" w:rsidP="00843C04">
      <w:pPr>
        <w:pStyle w:val="aff7"/>
        <w:snapToGrid/>
        <w:ind w:firstLine="420"/>
      </w:pPr>
      <w:r w:rsidRPr="008324E4">
        <w:t>表</w:t>
      </w:r>
      <w:r w:rsidRPr="008324E4">
        <w:rPr>
          <w:rFonts w:hint="eastAsia"/>
        </w:rPr>
        <w:t xml:space="preserve"> </w:t>
      </w:r>
      <w:r w:rsidRPr="008324E4">
        <w:t xml:space="preserve">1  </w:t>
      </w:r>
      <w:r w:rsidR="00F10FA4">
        <w:rPr>
          <w:rFonts w:hint="eastAsia"/>
        </w:rPr>
        <w:t>开关插座的规格与技术参数</w:t>
      </w:r>
      <w:r>
        <w:rPr>
          <w:rFonts w:hint="eastAsia"/>
        </w:rPr>
        <w:t>要求</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1276"/>
        <w:gridCol w:w="5245"/>
        <w:gridCol w:w="1408"/>
      </w:tblGrid>
      <w:tr w:rsidR="00F10FA4" w:rsidRPr="00B10D62" w14:paraId="3667FE56" w14:textId="77777777" w:rsidTr="004801A3">
        <w:trPr>
          <w:trHeight w:val="284"/>
          <w:jc w:val="center"/>
        </w:trPr>
        <w:tc>
          <w:tcPr>
            <w:tcW w:w="1127" w:type="dxa"/>
            <w:vAlign w:val="center"/>
          </w:tcPr>
          <w:p w14:paraId="53B6B54E" w14:textId="2F881125" w:rsidR="00F10FA4" w:rsidRPr="00F10FA4" w:rsidRDefault="00F10FA4" w:rsidP="00F10FA4">
            <w:pPr>
              <w:pStyle w:val="afc"/>
              <w:widowControl w:val="0"/>
              <w:ind w:firstLineChars="0" w:firstLine="0"/>
              <w:jc w:val="center"/>
              <w:rPr>
                <w:color w:val="000000"/>
                <w:sz w:val="18"/>
                <w:szCs w:val="18"/>
              </w:rPr>
            </w:pPr>
            <w:r>
              <w:rPr>
                <w:rFonts w:hint="eastAsia"/>
                <w:color w:val="000000"/>
                <w:sz w:val="18"/>
                <w:szCs w:val="18"/>
              </w:rPr>
              <w:t>产品类型</w:t>
            </w:r>
          </w:p>
        </w:tc>
        <w:tc>
          <w:tcPr>
            <w:tcW w:w="1276" w:type="dxa"/>
            <w:vAlign w:val="center"/>
          </w:tcPr>
          <w:p w14:paraId="23565225"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项目</w:t>
            </w:r>
          </w:p>
        </w:tc>
        <w:tc>
          <w:tcPr>
            <w:tcW w:w="5245" w:type="dxa"/>
            <w:vAlign w:val="center"/>
          </w:tcPr>
          <w:p w14:paraId="419A22FE" w14:textId="220C9B7C"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规格与技术要求</w:t>
            </w:r>
          </w:p>
        </w:tc>
        <w:tc>
          <w:tcPr>
            <w:tcW w:w="1408" w:type="dxa"/>
            <w:vAlign w:val="center"/>
          </w:tcPr>
          <w:p w14:paraId="513D4409" w14:textId="63B8B603" w:rsidR="00F10FA4" w:rsidRPr="00F10FA4" w:rsidRDefault="00F10FA4" w:rsidP="00F10FA4">
            <w:pPr>
              <w:pStyle w:val="afc"/>
              <w:widowControl w:val="0"/>
              <w:ind w:firstLineChars="0" w:firstLine="0"/>
              <w:jc w:val="center"/>
              <w:rPr>
                <w:color w:val="000000"/>
                <w:sz w:val="18"/>
                <w:szCs w:val="18"/>
              </w:rPr>
            </w:pPr>
            <w:r>
              <w:rPr>
                <w:rFonts w:hint="eastAsia"/>
                <w:color w:val="000000"/>
                <w:sz w:val="18"/>
                <w:szCs w:val="18"/>
              </w:rPr>
              <w:t>测试方法</w:t>
            </w:r>
          </w:p>
        </w:tc>
      </w:tr>
      <w:tr w:rsidR="00F10FA4" w:rsidRPr="00B10D62" w14:paraId="66227EEC" w14:textId="77777777" w:rsidTr="004801A3">
        <w:trPr>
          <w:trHeight w:val="284"/>
          <w:jc w:val="center"/>
        </w:trPr>
        <w:tc>
          <w:tcPr>
            <w:tcW w:w="1127" w:type="dxa"/>
            <w:vMerge w:val="restart"/>
            <w:vAlign w:val="center"/>
          </w:tcPr>
          <w:p w14:paraId="4E9506C1"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开关</w:t>
            </w:r>
          </w:p>
        </w:tc>
        <w:tc>
          <w:tcPr>
            <w:tcW w:w="1276" w:type="dxa"/>
            <w:vAlign w:val="center"/>
          </w:tcPr>
          <w:p w14:paraId="4630E7F7"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额定电压</w:t>
            </w:r>
          </w:p>
        </w:tc>
        <w:tc>
          <w:tcPr>
            <w:tcW w:w="5245" w:type="dxa"/>
            <w:vAlign w:val="center"/>
          </w:tcPr>
          <w:p w14:paraId="5D3FBE01"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250V</w:t>
            </w:r>
          </w:p>
        </w:tc>
        <w:tc>
          <w:tcPr>
            <w:tcW w:w="1408" w:type="dxa"/>
            <w:vMerge w:val="restart"/>
            <w:vAlign w:val="center"/>
          </w:tcPr>
          <w:p w14:paraId="71690CF1" w14:textId="77777777" w:rsidR="00F10FA4" w:rsidRPr="00F10FA4" w:rsidRDefault="00F10FA4" w:rsidP="00F10FA4">
            <w:pPr>
              <w:pStyle w:val="afc"/>
              <w:widowControl w:val="0"/>
              <w:ind w:firstLineChars="0" w:firstLine="0"/>
              <w:jc w:val="center"/>
              <w:rPr>
                <w:color w:val="000000"/>
                <w:sz w:val="18"/>
                <w:szCs w:val="18"/>
              </w:rPr>
            </w:pPr>
            <w:r w:rsidRPr="00F10FA4">
              <w:rPr>
                <w:color w:val="000000"/>
                <w:sz w:val="18"/>
                <w:szCs w:val="18"/>
              </w:rPr>
              <w:t>GB/T 16915</w:t>
            </w:r>
            <w:r w:rsidRPr="00F10FA4">
              <w:rPr>
                <w:rFonts w:hint="eastAsia"/>
                <w:color w:val="000000"/>
                <w:sz w:val="18"/>
                <w:szCs w:val="18"/>
              </w:rPr>
              <w:t>.</w:t>
            </w:r>
            <w:r w:rsidRPr="00F10FA4">
              <w:rPr>
                <w:color w:val="000000"/>
                <w:sz w:val="18"/>
                <w:szCs w:val="18"/>
              </w:rPr>
              <w:t>1</w:t>
            </w:r>
          </w:p>
        </w:tc>
      </w:tr>
      <w:tr w:rsidR="00F10FA4" w:rsidRPr="00B10D62" w14:paraId="026E713B" w14:textId="77777777" w:rsidTr="004801A3">
        <w:trPr>
          <w:trHeight w:val="284"/>
          <w:jc w:val="center"/>
        </w:trPr>
        <w:tc>
          <w:tcPr>
            <w:tcW w:w="1127" w:type="dxa"/>
            <w:vMerge/>
            <w:vAlign w:val="center"/>
          </w:tcPr>
          <w:p w14:paraId="546C09DC"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4FC32CD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额定电流</w:t>
            </w:r>
          </w:p>
        </w:tc>
        <w:tc>
          <w:tcPr>
            <w:tcW w:w="5245" w:type="dxa"/>
            <w:vAlign w:val="center"/>
          </w:tcPr>
          <w:p w14:paraId="0D9D025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10A、16A</w:t>
            </w:r>
          </w:p>
        </w:tc>
        <w:tc>
          <w:tcPr>
            <w:tcW w:w="1408" w:type="dxa"/>
            <w:vMerge/>
            <w:vAlign w:val="center"/>
          </w:tcPr>
          <w:p w14:paraId="5B7068B9"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0B3967DC" w14:textId="77777777" w:rsidTr="004801A3">
        <w:trPr>
          <w:trHeight w:val="284"/>
          <w:jc w:val="center"/>
        </w:trPr>
        <w:tc>
          <w:tcPr>
            <w:tcW w:w="1127" w:type="dxa"/>
            <w:vMerge/>
            <w:vAlign w:val="center"/>
          </w:tcPr>
          <w:p w14:paraId="61FA86C0"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31054EF"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开关寿命</w:t>
            </w:r>
          </w:p>
        </w:tc>
        <w:tc>
          <w:tcPr>
            <w:tcW w:w="5245" w:type="dxa"/>
            <w:vAlign w:val="center"/>
          </w:tcPr>
          <w:p w14:paraId="049735DC"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≥40000次</w:t>
            </w:r>
          </w:p>
        </w:tc>
        <w:tc>
          <w:tcPr>
            <w:tcW w:w="1408" w:type="dxa"/>
            <w:vMerge/>
            <w:vAlign w:val="center"/>
          </w:tcPr>
          <w:p w14:paraId="37F9F504"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169E4FF9" w14:textId="77777777" w:rsidTr="004801A3">
        <w:trPr>
          <w:trHeight w:val="284"/>
          <w:jc w:val="center"/>
        </w:trPr>
        <w:tc>
          <w:tcPr>
            <w:tcW w:w="1127" w:type="dxa"/>
            <w:vMerge/>
            <w:vAlign w:val="center"/>
          </w:tcPr>
          <w:p w14:paraId="34520863"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4A1890E9"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爬电距离</w:t>
            </w:r>
          </w:p>
        </w:tc>
        <w:tc>
          <w:tcPr>
            <w:tcW w:w="5245" w:type="dxa"/>
            <w:vAlign w:val="center"/>
          </w:tcPr>
          <w:p w14:paraId="2B7C1768"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≥3mm</w:t>
            </w:r>
          </w:p>
        </w:tc>
        <w:tc>
          <w:tcPr>
            <w:tcW w:w="1408" w:type="dxa"/>
            <w:vMerge/>
            <w:vAlign w:val="center"/>
          </w:tcPr>
          <w:p w14:paraId="529AC5AD"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3ED65773" w14:textId="77777777" w:rsidTr="004801A3">
        <w:trPr>
          <w:trHeight w:val="284"/>
          <w:jc w:val="center"/>
        </w:trPr>
        <w:tc>
          <w:tcPr>
            <w:tcW w:w="1127" w:type="dxa"/>
            <w:vMerge/>
            <w:vAlign w:val="center"/>
          </w:tcPr>
          <w:p w14:paraId="526EB9EE"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7CDFBB5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电气间隙</w:t>
            </w:r>
          </w:p>
        </w:tc>
        <w:tc>
          <w:tcPr>
            <w:tcW w:w="5245" w:type="dxa"/>
            <w:vAlign w:val="center"/>
          </w:tcPr>
          <w:p w14:paraId="2E222D27"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≥3mm</w:t>
            </w:r>
          </w:p>
        </w:tc>
        <w:tc>
          <w:tcPr>
            <w:tcW w:w="1408" w:type="dxa"/>
            <w:vMerge/>
            <w:vAlign w:val="center"/>
          </w:tcPr>
          <w:p w14:paraId="702B0E73"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06BD428D" w14:textId="77777777" w:rsidTr="004801A3">
        <w:trPr>
          <w:trHeight w:val="284"/>
          <w:jc w:val="center"/>
        </w:trPr>
        <w:tc>
          <w:tcPr>
            <w:tcW w:w="1127" w:type="dxa"/>
            <w:vMerge w:val="restart"/>
            <w:vAlign w:val="center"/>
          </w:tcPr>
          <w:p w14:paraId="3FE5B26A"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双控开关</w:t>
            </w:r>
          </w:p>
        </w:tc>
        <w:tc>
          <w:tcPr>
            <w:tcW w:w="1276" w:type="dxa"/>
            <w:vAlign w:val="center"/>
          </w:tcPr>
          <w:p w14:paraId="69FA6BF7"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额定电压</w:t>
            </w:r>
          </w:p>
        </w:tc>
        <w:tc>
          <w:tcPr>
            <w:tcW w:w="5245" w:type="dxa"/>
            <w:vAlign w:val="center"/>
          </w:tcPr>
          <w:p w14:paraId="470CCC4E"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250V</w:t>
            </w:r>
          </w:p>
        </w:tc>
        <w:tc>
          <w:tcPr>
            <w:tcW w:w="1408" w:type="dxa"/>
            <w:vMerge w:val="restart"/>
            <w:vAlign w:val="center"/>
          </w:tcPr>
          <w:p w14:paraId="5106A38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GB/T</w:t>
            </w:r>
            <w:r w:rsidRPr="00F10FA4">
              <w:rPr>
                <w:color w:val="000000"/>
                <w:sz w:val="18"/>
                <w:szCs w:val="18"/>
              </w:rPr>
              <w:t xml:space="preserve"> </w:t>
            </w:r>
            <w:r w:rsidRPr="00F10FA4">
              <w:rPr>
                <w:rFonts w:hint="eastAsia"/>
                <w:color w:val="000000"/>
                <w:sz w:val="18"/>
                <w:szCs w:val="18"/>
              </w:rPr>
              <w:t>16915</w:t>
            </w:r>
            <w:r w:rsidRPr="00F10FA4">
              <w:rPr>
                <w:color w:val="000000"/>
                <w:sz w:val="18"/>
                <w:szCs w:val="18"/>
              </w:rPr>
              <w:t>.1</w:t>
            </w:r>
          </w:p>
        </w:tc>
      </w:tr>
      <w:tr w:rsidR="00F10FA4" w:rsidRPr="00B10D62" w14:paraId="5A088D3C" w14:textId="77777777" w:rsidTr="004801A3">
        <w:trPr>
          <w:trHeight w:val="284"/>
          <w:jc w:val="center"/>
        </w:trPr>
        <w:tc>
          <w:tcPr>
            <w:tcW w:w="1127" w:type="dxa"/>
            <w:vMerge/>
            <w:vAlign w:val="center"/>
          </w:tcPr>
          <w:p w14:paraId="25AEC509"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3CC9AB6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额定电流</w:t>
            </w:r>
          </w:p>
        </w:tc>
        <w:tc>
          <w:tcPr>
            <w:tcW w:w="5245" w:type="dxa"/>
            <w:vAlign w:val="center"/>
          </w:tcPr>
          <w:p w14:paraId="1FC0A286"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10A、16A</w:t>
            </w:r>
          </w:p>
        </w:tc>
        <w:tc>
          <w:tcPr>
            <w:tcW w:w="1408" w:type="dxa"/>
            <w:vMerge/>
            <w:vAlign w:val="center"/>
          </w:tcPr>
          <w:p w14:paraId="3C27B2F1"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106280C1" w14:textId="77777777" w:rsidTr="004801A3">
        <w:trPr>
          <w:trHeight w:val="284"/>
          <w:jc w:val="center"/>
        </w:trPr>
        <w:tc>
          <w:tcPr>
            <w:tcW w:w="1127" w:type="dxa"/>
            <w:vMerge/>
            <w:vAlign w:val="center"/>
          </w:tcPr>
          <w:p w14:paraId="151F0DCB"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360D3C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开关寿命</w:t>
            </w:r>
          </w:p>
        </w:tc>
        <w:tc>
          <w:tcPr>
            <w:tcW w:w="5245" w:type="dxa"/>
            <w:vAlign w:val="center"/>
          </w:tcPr>
          <w:p w14:paraId="14AA3C03"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≥40000次</w:t>
            </w:r>
          </w:p>
        </w:tc>
        <w:tc>
          <w:tcPr>
            <w:tcW w:w="1408" w:type="dxa"/>
            <w:vMerge/>
            <w:vAlign w:val="center"/>
          </w:tcPr>
          <w:p w14:paraId="61CCFF14"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19CAE247" w14:textId="77777777" w:rsidTr="004801A3">
        <w:trPr>
          <w:trHeight w:val="284"/>
          <w:jc w:val="center"/>
        </w:trPr>
        <w:tc>
          <w:tcPr>
            <w:tcW w:w="1127" w:type="dxa"/>
            <w:vMerge/>
            <w:vAlign w:val="center"/>
          </w:tcPr>
          <w:p w14:paraId="2DF22177"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3CFA924B"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爬电距离</w:t>
            </w:r>
          </w:p>
        </w:tc>
        <w:tc>
          <w:tcPr>
            <w:tcW w:w="5245" w:type="dxa"/>
            <w:vAlign w:val="center"/>
          </w:tcPr>
          <w:p w14:paraId="73CB2CB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w:t>
            </w:r>
            <w:r w:rsidRPr="00F10FA4">
              <w:rPr>
                <w:color w:val="000000"/>
                <w:sz w:val="18"/>
                <w:szCs w:val="18"/>
              </w:rPr>
              <w:t>3mm</w:t>
            </w:r>
          </w:p>
        </w:tc>
        <w:tc>
          <w:tcPr>
            <w:tcW w:w="1408" w:type="dxa"/>
            <w:vMerge/>
            <w:vAlign w:val="center"/>
          </w:tcPr>
          <w:p w14:paraId="547EA69E"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54B3A432" w14:textId="77777777" w:rsidTr="004801A3">
        <w:trPr>
          <w:trHeight w:val="284"/>
          <w:jc w:val="center"/>
        </w:trPr>
        <w:tc>
          <w:tcPr>
            <w:tcW w:w="1127" w:type="dxa"/>
            <w:vMerge/>
            <w:vAlign w:val="center"/>
          </w:tcPr>
          <w:p w14:paraId="17578055"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12E2FBBF"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电气间隙</w:t>
            </w:r>
          </w:p>
        </w:tc>
        <w:tc>
          <w:tcPr>
            <w:tcW w:w="5245" w:type="dxa"/>
            <w:vAlign w:val="center"/>
          </w:tcPr>
          <w:p w14:paraId="28E09113"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带电部件与其他部件之间≥</w:t>
            </w:r>
            <w:r w:rsidRPr="00F10FA4">
              <w:rPr>
                <w:color w:val="000000"/>
                <w:sz w:val="18"/>
                <w:szCs w:val="18"/>
              </w:rPr>
              <w:t>3mm</w:t>
            </w:r>
          </w:p>
        </w:tc>
        <w:tc>
          <w:tcPr>
            <w:tcW w:w="1408" w:type="dxa"/>
            <w:vMerge/>
            <w:vAlign w:val="center"/>
          </w:tcPr>
          <w:p w14:paraId="4A2A52B4"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555F06CB" w14:textId="77777777" w:rsidTr="004801A3">
        <w:trPr>
          <w:trHeight w:val="284"/>
          <w:jc w:val="center"/>
        </w:trPr>
        <w:tc>
          <w:tcPr>
            <w:tcW w:w="1127" w:type="dxa"/>
            <w:vMerge w:val="restart"/>
            <w:vAlign w:val="center"/>
          </w:tcPr>
          <w:p w14:paraId="0AAF0615"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复位开关</w:t>
            </w:r>
          </w:p>
        </w:tc>
        <w:tc>
          <w:tcPr>
            <w:tcW w:w="1276" w:type="dxa"/>
            <w:vAlign w:val="center"/>
          </w:tcPr>
          <w:p w14:paraId="77890707"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额定电压</w:t>
            </w:r>
          </w:p>
        </w:tc>
        <w:tc>
          <w:tcPr>
            <w:tcW w:w="5245" w:type="dxa"/>
            <w:vAlign w:val="center"/>
          </w:tcPr>
          <w:p w14:paraId="5EDF889C"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250V</w:t>
            </w:r>
          </w:p>
        </w:tc>
        <w:tc>
          <w:tcPr>
            <w:tcW w:w="1408" w:type="dxa"/>
            <w:vMerge w:val="restart"/>
            <w:vAlign w:val="center"/>
          </w:tcPr>
          <w:p w14:paraId="4088A64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GB/T</w:t>
            </w:r>
            <w:r w:rsidRPr="00F10FA4">
              <w:rPr>
                <w:color w:val="000000"/>
                <w:sz w:val="18"/>
                <w:szCs w:val="18"/>
              </w:rPr>
              <w:t xml:space="preserve"> </w:t>
            </w:r>
            <w:r w:rsidRPr="00F10FA4">
              <w:rPr>
                <w:rFonts w:hint="eastAsia"/>
                <w:color w:val="000000"/>
                <w:sz w:val="18"/>
                <w:szCs w:val="18"/>
              </w:rPr>
              <w:t>16915</w:t>
            </w:r>
            <w:r w:rsidRPr="00F10FA4">
              <w:rPr>
                <w:color w:val="000000"/>
                <w:sz w:val="18"/>
                <w:szCs w:val="18"/>
              </w:rPr>
              <w:t>.1</w:t>
            </w:r>
          </w:p>
        </w:tc>
      </w:tr>
      <w:tr w:rsidR="00F10FA4" w:rsidRPr="00B10D62" w14:paraId="5951DEC3" w14:textId="77777777" w:rsidTr="004801A3">
        <w:trPr>
          <w:trHeight w:val="284"/>
          <w:jc w:val="center"/>
        </w:trPr>
        <w:tc>
          <w:tcPr>
            <w:tcW w:w="1127" w:type="dxa"/>
            <w:vMerge/>
            <w:vAlign w:val="center"/>
          </w:tcPr>
          <w:p w14:paraId="39948B43"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12AF6A4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额定电流</w:t>
            </w:r>
          </w:p>
        </w:tc>
        <w:tc>
          <w:tcPr>
            <w:tcW w:w="5245" w:type="dxa"/>
            <w:vAlign w:val="center"/>
          </w:tcPr>
          <w:p w14:paraId="6E8DC118"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10A、16A</w:t>
            </w:r>
          </w:p>
        </w:tc>
        <w:tc>
          <w:tcPr>
            <w:tcW w:w="1408" w:type="dxa"/>
            <w:vMerge/>
            <w:vAlign w:val="center"/>
          </w:tcPr>
          <w:p w14:paraId="4F35AD9A"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417E3B26" w14:textId="77777777" w:rsidTr="004801A3">
        <w:trPr>
          <w:trHeight w:val="284"/>
          <w:jc w:val="center"/>
        </w:trPr>
        <w:tc>
          <w:tcPr>
            <w:tcW w:w="1127" w:type="dxa"/>
            <w:vMerge/>
            <w:vAlign w:val="center"/>
          </w:tcPr>
          <w:p w14:paraId="34DBB54F"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BC762B3"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开关寿命</w:t>
            </w:r>
          </w:p>
        </w:tc>
        <w:tc>
          <w:tcPr>
            <w:tcW w:w="5245" w:type="dxa"/>
            <w:vAlign w:val="center"/>
          </w:tcPr>
          <w:p w14:paraId="5B226669"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≥40000次</w:t>
            </w:r>
          </w:p>
        </w:tc>
        <w:tc>
          <w:tcPr>
            <w:tcW w:w="1408" w:type="dxa"/>
            <w:vMerge/>
            <w:vAlign w:val="center"/>
          </w:tcPr>
          <w:p w14:paraId="51BFADE0"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5565E03E" w14:textId="77777777" w:rsidTr="004801A3">
        <w:trPr>
          <w:trHeight w:val="284"/>
          <w:jc w:val="center"/>
        </w:trPr>
        <w:tc>
          <w:tcPr>
            <w:tcW w:w="1127" w:type="dxa"/>
            <w:vMerge/>
            <w:vAlign w:val="center"/>
          </w:tcPr>
          <w:p w14:paraId="22AFF34E"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5315AA49"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爬电距离</w:t>
            </w:r>
          </w:p>
        </w:tc>
        <w:tc>
          <w:tcPr>
            <w:tcW w:w="5245" w:type="dxa"/>
            <w:vAlign w:val="center"/>
          </w:tcPr>
          <w:p w14:paraId="0132A025"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w:t>
            </w:r>
            <w:r w:rsidRPr="00F10FA4">
              <w:rPr>
                <w:color w:val="000000"/>
                <w:sz w:val="18"/>
                <w:szCs w:val="18"/>
              </w:rPr>
              <w:t>3mm</w:t>
            </w:r>
          </w:p>
        </w:tc>
        <w:tc>
          <w:tcPr>
            <w:tcW w:w="1408" w:type="dxa"/>
            <w:vMerge/>
            <w:vAlign w:val="center"/>
          </w:tcPr>
          <w:p w14:paraId="0E3654F4"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165B63B2" w14:textId="77777777" w:rsidTr="004801A3">
        <w:trPr>
          <w:trHeight w:val="284"/>
          <w:jc w:val="center"/>
        </w:trPr>
        <w:tc>
          <w:tcPr>
            <w:tcW w:w="1127" w:type="dxa"/>
            <w:vMerge/>
            <w:vAlign w:val="center"/>
          </w:tcPr>
          <w:p w14:paraId="40589A6E"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22293F56"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电气间隙</w:t>
            </w:r>
          </w:p>
        </w:tc>
        <w:tc>
          <w:tcPr>
            <w:tcW w:w="5245" w:type="dxa"/>
            <w:vAlign w:val="center"/>
          </w:tcPr>
          <w:p w14:paraId="236F83C3"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分隔的带电部件之间≥</w:t>
            </w:r>
            <w:r w:rsidRPr="00F10FA4">
              <w:rPr>
                <w:color w:val="000000"/>
                <w:sz w:val="18"/>
                <w:szCs w:val="18"/>
              </w:rPr>
              <w:t>1.2mm，</w:t>
            </w:r>
            <w:r w:rsidRPr="00F10FA4">
              <w:rPr>
                <w:rFonts w:hint="eastAsia"/>
                <w:color w:val="000000"/>
                <w:sz w:val="18"/>
                <w:szCs w:val="18"/>
              </w:rPr>
              <w:t>带电部件与其他部件之间≥</w:t>
            </w:r>
            <w:r w:rsidRPr="00F10FA4">
              <w:rPr>
                <w:color w:val="000000"/>
                <w:sz w:val="18"/>
                <w:szCs w:val="18"/>
              </w:rPr>
              <w:t>3mm</w:t>
            </w:r>
          </w:p>
        </w:tc>
        <w:tc>
          <w:tcPr>
            <w:tcW w:w="1408" w:type="dxa"/>
            <w:vMerge/>
            <w:vAlign w:val="center"/>
          </w:tcPr>
          <w:p w14:paraId="081E8831" w14:textId="77777777" w:rsidR="00F10FA4" w:rsidRPr="00F10FA4" w:rsidRDefault="00F10FA4" w:rsidP="00F10FA4">
            <w:pPr>
              <w:pStyle w:val="afc"/>
              <w:widowControl w:val="0"/>
              <w:ind w:firstLineChars="0" w:firstLine="0"/>
              <w:jc w:val="center"/>
              <w:rPr>
                <w:color w:val="000000"/>
                <w:sz w:val="18"/>
                <w:szCs w:val="18"/>
              </w:rPr>
            </w:pPr>
          </w:p>
        </w:tc>
      </w:tr>
      <w:tr w:rsidR="00F10FA4" w:rsidRPr="00B10D62" w14:paraId="1F71DA34" w14:textId="77777777" w:rsidTr="004801A3">
        <w:trPr>
          <w:trHeight w:val="284"/>
          <w:jc w:val="center"/>
        </w:trPr>
        <w:tc>
          <w:tcPr>
            <w:tcW w:w="1127" w:type="dxa"/>
            <w:vMerge w:val="restart"/>
            <w:vAlign w:val="center"/>
          </w:tcPr>
          <w:p w14:paraId="4B0C575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插座</w:t>
            </w:r>
          </w:p>
        </w:tc>
        <w:tc>
          <w:tcPr>
            <w:tcW w:w="1276" w:type="dxa"/>
            <w:vAlign w:val="center"/>
          </w:tcPr>
          <w:p w14:paraId="3380715D"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额定电压</w:t>
            </w:r>
          </w:p>
        </w:tc>
        <w:tc>
          <w:tcPr>
            <w:tcW w:w="5245" w:type="dxa"/>
            <w:vAlign w:val="center"/>
          </w:tcPr>
          <w:p w14:paraId="6189C9CF"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250V</w:t>
            </w:r>
          </w:p>
        </w:tc>
        <w:tc>
          <w:tcPr>
            <w:tcW w:w="1408" w:type="dxa"/>
            <w:vMerge w:val="restart"/>
            <w:vAlign w:val="center"/>
          </w:tcPr>
          <w:p w14:paraId="7E0FFFE8"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GB/T 2099</w:t>
            </w:r>
            <w:r w:rsidRPr="00F10FA4">
              <w:rPr>
                <w:color w:val="000000"/>
                <w:sz w:val="18"/>
                <w:szCs w:val="18"/>
              </w:rPr>
              <w:t>.1</w:t>
            </w:r>
          </w:p>
          <w:p w14:paraId="46D9753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GB/T</w:t>
            </w:r>
            <w:r w:rsidRPr="00F10FA4">
              <w:rPr>
                <w:color w:val="000000"/>
                <w:sz w:val="18"/>
                <w:szCs w:val="18"/>
              </w:rPr>
              <w:t xml:space="preserve"> </w:t>
            </w:r>
            <w:r w:rsidRPr="00F10FA4">
              <w:rPr>
                <w:rFonts w:hint="eastAsia"/>
                <w:color w:val="000000"/>
                <w:sz w:val="18"/>
                <w:szCs w:val="18"/>
              </w:rPr>
              <w:t>1002</w:t>
            </w:r>
          </w:p>
        </w:tc>
      </w:tr>
      <w:tr w:rsidR="00F10FA4" w:rsidRPr="00B10D62" w14:paraId="49772F53" w14:textId="77777777" w:rsidTr="004801A3">
        <w:trPr>
          <w:trHeight w:val="284"/>
          <w:jc w:val="center"/>
        </w:trPr>
        <w:tc>
          <w:tcPr>
            <w:tcW w:w="1127" w:type="dxa"/>
            <w:vMerge/>
            <w:vAlign w:val="center"/>
          </w:tcPr>
          <w:p w14:paraId="6DCCCAF7"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49349E8"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额定电流</w:t>
            </w:r>
          </w:p>
        </w:tc>
        <w:tc>
          <w:tcPr>
            <w:tcW w:w="5245" w:type="dxa"/>
            <w:vAlign w:val="center"/>
          </w:tcPr>
          <w:p w14:paraId="018743F1"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10A、16A</w:t>
            </w:r>
          </w:p>
        </w:tc>
        <w:tc>
          <w:tcPr>
            <w:tcW w:w="1408" w:type="dxa"/>
            <w:vMerge/>
            <w:vAlign w:val="center"/>
          </w:tcPr>
          <w:p w14:paraId="3D46354A" w14:textId="77777777" w:rsidR="00F10FA4" w:rsidRPr="00952DF7" w:rsidRDefault="00F10FA4" w:rsidP="00F73C88">
            <w:pPr>
              <w:ind w:firstLine="420"/>
              <w:jc w:val="center"/>
              <w:rPr>
                <w:rFonts w:ascii="楷体" w:eastAsia="楷体" w:hAnsi="楷体"/>
              </w:rPr>
            </w:pPr>
          </w:p>
        </w:tc>
      </w:tr>
      <w:tr w:rsidR="00F10FA4" w:rsidRPr="00B10D62" w14:paraId="73DEE760" w14:textId="77777777" w:rsidTr="004801A3">
        <w:trPr>
          <w:trHeight w:val="284"/>
          <w:jc w:val="center"/>
        </w:trPr>
        <w:tc>
          <w:tcPr>
            <w:tcW w:w="1127" w:type="dxa"/>
            <w:vMerge/>
            <w:vAlign w:val="center"/>
          </w:tcPr>
          <w:p w14:paraId="7C5F677A"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7311BBD6"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插拨次数</w:t>
            </w:r>
          </w:p>
        </w:tc>
        <w:tc>
          <w:tcPr>
            <w:tcW w:w="5245" w:type="dxa"/>
            <w:vAlign w:val="center"/>
          </w:tcPr>
          <w:p w14:paraId="0A5FFF26"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≥5000次（10000个行程）</w:t>
            </w:r>
          </w:p>
        </w:tc>
        <w:tc>
          <w:tcPr>
            <w:tcW w:w="1408" w:type="dxa"/>
            <w:vMerge/>
            <w:vAlign w:val="center"/>
          </w:tcPr>
          <w:p w14:paraId="1FCC18C4" w14:textId="77777777" w:rsidR="00F10FA4" w:rsidRPr="00952DF7" w:rsidRDefault="00F10FA4" w:rsidP="00F73C88">
            <w:pPr>
              <w:ind w:firstLine="420"/>
              <w:jc w:val="center"/>
              <w:rPr>
                <w:rFonts w:ascii="楷体" w:eastAsia="楷体" w:hAnsi="楷体"/>
              </w:rPr>
            </w:pPr>
          </w:p>
        </w:tc>
      </w:tr>
      <w:tr w:rsidR="00F10FA4" w:rsidRPr="00B10D62" w14:paraId="0403C977" w14:textId="77777777" w:rsidTr="004801A3">
        <w:trPr>
          <w:trHeight w:val="284"/>
          <w:jc w:val="center"/>
        </w:trPr>
        <w:tc>
          <w:tcPr>
            <w:tcW w:w="1127" w:type="dxa"/>
            <w:vMerge/>
            <w:vAlign w:val="center"/>
          </w:tcPr>
          <w:p w14:paraId="495F355A"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48E91B0"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爬电距离</w:t>
            </w:r>
          </w:p>
        </w:tc>
        <w:tc>
          <w:tcPr>
            <w:tcW w:w="5245" w:type="dxa"/>
            <w:vAlign w:val="center"/>
          </w:tcPr>
          <w:p w14:paraId="4C77FE87"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w:t>
            </w:r>
            <w:r w:rsidRPr="00F10FA4">
              <w:rPr>
                <w:color w:val="000000"/>
                <w:sz w:val="18"/>
                <w:szCs w:val="18"/>
              </w:rPr>
              <w:t>3mm</w:t>
            </w:r>
          </w:p>
        </w:tc>
        <w:tc>
          <w:tcPr>
            <w:tcW w:w="1408" w:type="dxa"/>
            <w:vMerge/>
            <w:vAlign w:val="center"/>
          </w:tcPr>
          <w:p w14:paraId="326C68F8" w14:textId="77777777" w:rsidR="00F10FA4" w:rsidRPr="00952DF7" w:rsidRDefault="00F10FA4" w:rsidP="00F73C88">
            <w:pPr>
              <w:ind w:firstLine="420"/>
              <w:jc w:val="center"/>
              <w:rPr>
                <w:rFonts w:ascii="楷体" w:eastAsia="楷体" w:hAnsi="楷体"/>
              </w:rPr>
            </w:pPr>
          </w:p>
        </w:tc>
      </w:tr>
      <w:tr w:rsidR="00F10FA4" w:rsidRPr="00B10D62" w14:paraId="54E6A55A" w14:textId="77777777" w:rsidTr="004801A3">
        <w:trPr>
          <w:trHeight w:val="284"/>
          <w:jc w:val="center"/>
        </w:trPr>
        <w:tc>
          <w:tcPr>
            <w:tcW w:w="1127" w:type="dxa"/>
            <w:vMerge/>
            <w:vAlign w:val="center"/>
          </w:tcPr>
          <w:p w14:paraId="205485C4"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59C7822"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电气间隙</w:t>
            </w:r>
          </w:p>
        </w:tc>
        <w:tc>
          <w:tcPr>
            <w:tcW w:w="5245" w:type="dxa"/>
            <w:vAlign w:val="center"/>
          </w:tcPr>
          <w:p w14:paraId="3EB99894"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≥3mm</w:t>
            </w:r>
          </w:p>
        </w:tc>
        <w:tc>
          <w:tcPr>
            <w:tcW w:w="1408" w:type="dxa"/>
            <w:vMerge/>
            <w:vAlign w:val="center"/>
          </w:tcPr>
          <w:p w14:paraId="711F32A4" w14:textId="77777777" w:rsidR="00F10FA4" w:rsidRPr="00952DF7" w:rsidRDefault="00F10FA4" w:rsidP="00F73C88">
            <w:pPr>
              <w:ind w:firstLine="420"/>
              <w:jc w:val="center"/>
              <w:rPr>
                <w:rFonts w:ascii="楷体" w:eastAsia="楷体" w:hAnsi="楷体"/>
              </w:rPr>
            </w:pPr>
          </w:p>
        </w:tc>
      </w:tr>
      <w:tr w:rsidR="00F10FA4" w:rsidRPr="00B10D62" w14:paraId="04B30AE8" w14:textId="77777777" w:rsidTr="004801A3">
        <w:trPr>
          <w:trHeight w:val="284"/>
          <w:jc w:val="center"/>
        </w:trPr>
        <w:tc>
          <w:tcPr>
            <w:tcW w:w="1127" w:type="dxa"/>
            <w:vMerge/>
            <w:vAlign w:val="center"/>
          </w:tcPr>
          <w:p w14:paraId="2F625D91" w14:textId="77777777" w:rsidR="00F10FA4" w:rsidRPr="00F10FA4" w:rsidRDefault="00F10FA4" w:rsidP="00F10FA4">
            <w:pPr>
              <w:pStyle w:val="afc"/>
              <w:widowControl w:val="0"/>
              <w:ind w:firstLineChars="0" w:firstLine="0"/>
              <w:jc w:val="center"/>
              <w:rPr>
                <w:color w:val="000000"/>
                <w:sz w:val="18"/>
                <w:szCs w:val="18"/>
              </w:rPr>
            </w:pPr>
          </w:p>
        </w:tc>
        <w:tc>
          <w:tcPr>
            <w:tcW w:w="1276" w:type="dxa"/>
            <w:vAlign w:val="center"/>
          </w:tcPr>
          <w:p w14:paraId="6BAC3E6B"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插孔类型</w:t>
            </w:r>
            <w:r w:rsidRPr="00F10FA4">
              <w:rPr>
                <w:color w:val="000000"/>
                <w:sz w:val="18"/>
                <w:szCs w:val="18"/>
              </w:rPr>
              <w:t xml:space="preserve"> </w:t>
            </w:r>
          </w:p>
        </w:tc>
        <w:tc>
          <w:tcPr>
            <w:tcW w:w="5245" w:type="dxa"/>
            <w:vAlign w:val="center"/>
          </w:tcPr>
          <w:p w14:paraId="49E3784C" w14:textId="77777777" w:rsidR="00F10FA4" w:rsidRPr="00F10FA4" w:rsidRDefault="00F10FA4" w:rsidP="00F10FA4">
            <w:pPr>
              <w:pStyle w:val="afc"/>
              <w:widowControl w:val="0"/>
              <w:ind w:firstLineChars="0" w:firstLine="0"/>
              <w:jc w:val="center"/>
              <w:rPr>
                <w:color w:val="000000"/>
                <w:sz w:val="18"/>
                <w:szCs w:val="18"/>
              </w:rPr>
            </w:pPr>
            <w:r w:rsidRPr="00F10FA4">
              <w:rPr>
                <w:rFonts w:hint="eastAsia"/>
                <w:color w:val="000000"/>
                <w:sz w:val="18"/>
                <w:szCs w:val="18"/>
              </w:rPr>
              <w:t>非圆孔</w:t>
            </w:r>
            <w:r w:rsidRPr="00F10FA4">
              <w:rPr>
                <w:color w:val="000000"/>
                <w:sz w:val="18"/>
                <w:szCs w:val="18"/>
              </w:rPr>
              <w:t xml:space="preserve"> </w:t>
            </w:r>
          </w:p>
        </w:tc>
        <w:tc>
          <w:tcPr>
            <w:tcW w:w="1408" w:type="dxa"/>
            <w:vMerge/>
            <w:vAlign w:val="center"/>
          </w:tcPr>
          <w:p w14:paraId="368AC4F7" w14:textId="77777777" w:rsidR="00F10FA4" w:rsidRPr="00A224E0" w:rsidRDefault="00F10FA4" w:rsidP="00F73C88">
            <w:pPr>
              <w:ind w:firstLine="420"/>
              <w:jc w:val="center"/>
              <w:rPr>
                <w:rFonts w:ascii="楷体" w:eastAsia="楷体" w:hAnsi="楷体"/>
              </w:rPr>
            </w:pPr>
          </w:p>
        </w:tc>
      </w:tr>
    </w:tbl>
    <w:p w14:paraId="056CE648" w14:textId="7198933E" w:rsidR="0060711C" w:rsidRDefault="0060711C" w:rsidP="0060711C">
      <w:pPr>
        <w:pStyle w:val="a4"/>
      </w:pPr>
      <w:bookmarkStart w:id="17" w:name="_Toc181268280"/>
      <w:r w:rsidRPr="0060711C">
        <w:rPr>
          <w:rFonts w:hint="eastAsia"/>
        </w:rPr>
        <w:t>分布式架构方案</w:t>
      </w:r>
      <w:r w:rsidRPr="0060711C">
        <w:t>86</w:t>
      </w:r>
      <w:r w:rsidRPr="0060711C">
        <w:t>型无线</w:t>
      </w:r>
      <w:r w:rsidRPr="0060711C">
        <w:t>AP</w:t>
      </w:r>
      <w:r w:rsidRPr="0060711C">
        <w:t>面板技术标准要求</w:t>
      </w:r>
      <w:bookmarkEnd w:id="17"/>
    </w:p>
    <w:p w14:paraId="0378310D" w14:textId="7CF2393D" w:rsidR="0060711C" w:rsidRPr="0060711C" w:rsidRDefault="0060711C" w:rsidP="0060711C">
      <w:pPr>
        <w:pStyle w:val="afc"/>
        <w:numPr>
          <w:ilvl w:val="0"/>
          <w:numId w:val="37"/>
        </w:numPr>
        <w:ind w:firstLineChars="0"/>
      </w:pPr>
      <w:r w:rsidRPr="0060711C">
        <w:rPr>
          <w:rFonts w:hint="eastAsia"/>
        </w:rPr>
        <w:t>标准86型入墙式产品，面板需要与开关插座系列统一外观ID,并可实现与开关插座品类的其他SKU产品连体安装</w:t>
      </w:r>
      <w:r>
        <w:rPr>
          <w:rFonts w:hint="eastAsia"/>
        </w:rPr>
        <w:t>。</w:t>
      </w:r>
    </w:p>
    <w:p w14:paraId="34FE7167" w14:textId="34DA10BC" w:rsidR="0060711C" w:rsidRPr="0060711C" w:rsidRDefault="0060711C" w:rsidP="0060711C">
      <w:pPr>
        <w:pStyle w:val="afc"/>
        <w:numPr>
          <w:ilvl w:val="0"/>
          <w:numId w:val="37"/>
        </w:numPr>
        <w:ind w:firstLineChars="0"/>
      </w:pPr>
      <w:r w:rsidRPr="0060711C">
        <w:rPr>
          <w:rFonts w:hint="eastAsia"/>
        </w:rPr>
        <w:t>双频设计</w:t>
      </w:r>
      <w:r>
        <w:rPr>
          <w:rFonts w:hint="eastAsia"/>
        </w:rPr>
        <w:t>，</w:t>
      </w:r>
      <w:r w:rsidRPr="0060711C">
        <w:rPr>
          <w:rFonts w:hint="eastAsia"/>
        </w:rPr>
        <w:t>支持IEEE</w:t>
      </w:r>
      <w:r>
        <w:t xml:space="preserve"> </w:t>
      </w:r>
      <w:r w:rsidRPr="0060711C">
        <w:rPr>
          <w:rFonts w:hint="eastAsia"/>
        </w:rPr>
        <w:t xml:space="preserve">802.11a/b/g/n/ac协议，可同时工作在IEEE 802.11ac和IEEE 802.11a/b/g/n 模式 </w:t>
      </w:r>
      <w:r>
        <w:rPr>
          <w:rFonts w:hint="eastAsia"/>
        </w:rPr>
        <w:t>。</w:t>
      </w:r>
    </w:p>
    <w:p w14:paraId="2051404E" w14:textId="25BA8CE2" w:rsidR="0060711C" w:rsidRPr="0060711C" w:rsidRDefault="0060711C" w:rsidP="0060711C">
      <w:pPr>
        <w:pStyle w:val="afc"/>
        <w:numPr>
          <w:ilvl w:val="0"/>
          <w:numId w:val="37"/>
        </w:numPr>
        <w:ind w:firstLineChars="0"/>
      </w:pPr>
      <w:r w:rsidRPr="0060711C">
        <w:rPr>
          <w:rFonts w:hint="eastAsia"/>
        </w:rPr>
        <w:t>2.4G支持 2x2 MIMO,最大传输速率≥300Mbps</w:t>
      </w:r>
      <w:r>
        <w:rPr>
          <w:rFonts w:hint="eastAsia"/>
        </w:rPr>
        <w:t>；</w:t>
      </w:r>
      <w:r w:rsidRPr="0060711C">
        <w:rPr>
          <w:rFonts w:hint="eastAsia"/>
        </w:rPr>
        <w:t>5G支持2x2 MIMO,最大传输速率≥866Mbps。整机最大传输速率≥1166Mbps</w:t>
      </w:r>
      <w:r>
        <w:rPr>
          <w:rFonts w:hint="eastAsia"/>
        </w:rPr>
        <w:t>。</w:t>
      </w:r>
    </w:p>
    <w:p w14:paraId="681CB98A" w14:textId="738AD2F4" w:rsidR="0060711C" w:rsidRPr="0060711C" w:rsidRDefault="0060711C" w:rsidP="0060711C">
      <w:pPr>
        <w:pStyle w:val="afc"/>
        <w:numPr>
          <w:ilvl w:val="0"/>
          <w:numId w:val="37"/>
        </w:numPr>
        <w:ind w:firstLineChars="0"/>
      </w:pPr>
      <w:r w:rsidRPr="0060711C">
        <w:rPr>
          <w:rFonts w:hint="eastAsia"/>
        </w:rPr>
        <w:t>前面板提供≥10/100Mbps RJ45 LAN口数≥1个，端口自适</w:t>
      </w:r>
    </w:p>
    <w:p w14:paraId="3106CEBB" w14:textId="72846DE5" w:rsidR="0060711C" w:rsidRPr="0060711C" w:rsidRDefault="0060711C" w:rsidP="0060711C">
      <w:pPr>
        <w:pStyle w:val="afc"/>
        <w:numPr>
          <w:ilvl w:val="0"/>
          <w:numId w:val="37"/>
        </w:numPr>
        <w:ind w:firstLineChars="0"/>
      </w:pPr>
      <w:r w:rsidRPr="0060711C">
        <w:rPr>
          <w:rFonts w:hint="eastAsia"/>
        </w:rPr>
        <w:t>背面板提供≥10/100Mbps RJ45 LAN口数≥1个，端口自适应4.6支持采用IEEE 802.3af标准的48V PoE供电</w:t>
      </w:r>
      <w:r>
        <w:rPr>
          <w:rFonts w:hint="eastAsia"/>
        </w:rPr>
        <w:t>。</w:t>
      </w:r>
    </w:p>
    <w:p w14:paraId="6D35AF7A" w14:textId="5DB77DD0" w:rsidR="0060711C" w:rsidRPr="0060711C" w:rsidRDefault="0060711C" w:rsidP="0060711C">
      <w:pPr>
        <w:pStyle w:val="afc"/>
        <w:numPr>
          <w:ilvl w:val="0"/>
          <w:numId w:val="37"/>
        </w:numPr>
        <w:ind w:firstLineChars="0"/>
      </w:pPr>
      <w:r w:rsidRPr="0060711C">
        <w:rPr>
          <w:rFonts w:hint="eastAsia"/>
        </w:rPr>
        <w:t>工作温度范围：0℃-50℃</w:t>
      </w:r>
      <w:r>
        <w:rPr>
          <w:rFonts w:hint="eastAsia"/>
        </w:rPr>
        <w:t>。</w:t>
      </w:r>
    </w:p>
    <w:p w14:paraId="3F99C977" w14:textId="724C854C" w:rsidR="0060711C" w:rsidRPr="0060711C" w:rsidRDefault="0060711C" w:rsidP="0060711C">
      <w:pPr>
        <w:pStyle w:val="afc"/>
        <w:numPr>
          <w:ilvl w:val="0"/>
          <w:numId w:val="37"/>
        </w:numPr>
        <w:ind w:firstLineChars="0"/>
      </w:pPr>
      <w:r w:rsidRPr="0060711C">
        <w:rPr>
          <w:rFonts w:hint="eastAsia"/>
        </w:rPr>
        <w:t>支持IoT设备专属SSID,支持访客</w:t>
      </w:r>
      <w:proofErr w:type="spellStart"/>
      <w:r w:rsidRPr="0060711C">
        <w:rPr>
          <w:rFonts w:hint="eastAsia"/>
        </w:rPr>
        <w:t>SSID,IoT</w:t>
      </w:r>
      <w:proofErr w:type="spellEnd"/>
      <w:r w:rsidRPr="0060711C">
        <w:rPr>
          <w:rFonts w:hint="eastAsia"/>
        </w:rPr>
        <w:t>设备与访客及家庭用户上网独立</w:t>
      </w:r>
      <w:r>
        <w:rPr>
          <w:rFonts w:hint="eastAsia"/>
        </w:rPr>
        <w:t>。</w:t>
      </w:r>
      <w:r w:rsidRPr="0060711C">
        <w:rPr>
          <w:rFonts w:hint="eastAsia"/>
        </w:rPr>
        <w:t xml:space="preserve"> </w:t>
      </w:r>
    </w:p>
    <w:p w14:paraId="09D2B4AC" w14:textId="7CA29F27" w:rsidR="0060711C" w:rsidRPr="0060711C" w:rsidRDefault="0060711C" w:rsidP="0060711C">
      <w:pPr>
        <w:pStyle w:val="afc"/>
        <w:numPr>
          <w:ilvl w:val="0"/>
          <w:numId w:val="37"/>
        </w:numPr>
        <w:ind w:firstLineChars="0"/>
      </w:pPr>
      <w:r w:rsidRPr="0060711C">
        <w:rPr>
          <w:rFonts w:hint="eastAsia"/>
        </w:rPr>
        <w:t>支持对终端的连接外网时间进行控制，支持限制终端上网；</w:t>
      </w:r>
    </w:p>
    <w:p w14:paraId="7369E72C" w14:textId="4D766CB7" w:rsidR="0060711C" w:rsidRPr="0060711C" w:rsidRDefault="0060711C" w:rsidP="0060711C">
      <w:pPr>
        <w:pStyle w:val="afc"/>
        <w:numPr>
          <w:ilvl w:val="0"/>
          <w:numId w:val="37"/>
        </w:numPr>
        <w:ind w:firstLineChars="0"/>
      </w:pPr>
      <w:r w:rsidRPr="0060711C">
        <w:rPr>
          <w:rFonts w:hint="eastAsia"/>
        </w:rPr>
        <w:t>支持全网诊断功能，一键检测外网和内网问题</w:t>
      </w:r>
      <w:r>
        <w:rPr>
          <w:rFonts w:hint="eastAsia"/>
        </w:rPr>
        <w:t>。</w:t>
      </w:r>
    </w:p>
    <w:p w14:paraId="40D68822" w14:textId="4742908C" w:rsidR="0060711C" w:rsidRPr="0060711C" w:rsidRDefault="0060711C" w:rsidP="0060711C">
      <w:pPr>
        <w:pStyle w:val="afc"/>
        <w:numPr>
          <w:ilvl w:val="0"/>
          <w:numId w:val="37"/>
        </w:numPr>
        <w:ind w:firstLineChars="0"/>
      </w:pPr>
      <w:r w:rsidRPr="0060711C">
        <w:rPr>
          <w:rFonts w:hint="eastAsia"/>
        </w:rPr>
        <w:lastRenderedPageBreak/>
        <w:t>支持零配置批量交付，每户AP上电自动生成相同的</w:t>
      </w:r>
      <w:proofErr w:type="spellStart"/>
      <w:r w:rsidRPr="0060711C">
        <w:rPr>
          <w:rFonts w:hint="eastAsia"/>
        </w:rPr>
        <w:t>WiFi</w:t>
      </w:r>
      <w:proofErr w:type="spellEnd"/>
      <w:r w:rsidRPr="0060711C">
        <w:rPr>
          <w:rFonts w:hint="eastAsia"/>
        </w:rPr>
        <w:t>名称和密码，无需每户独立配置</w:t>
      </w:r>
      <w:r>
        <w:rPr>
          <w:rFonts w:hint="eastAsia"/>
        </w:rPr>
        <w:t>。</w:t>
      </w:r>
      <w:r w:rsidRPr="0060711C">
        <w:rPr>
          <w:rFonts w:hint="eastAsia"/>
        </w:rPr>
        <w:t xml:space="preserve"> </w:t>
      </w:r>
    </w:p>
    <w:p w14:paraId="013151A7" w14:textId="3592A9AA" w:rsidR="0060711C" w:rsidRPr="0060711C" w:rsidRDefault="0060711C" w:rsidP="0060711C">
      <w:pPr>
        <w:pStyle w:val="afc"/>
        <w:numPr>
          <w:ilvl w:val="0"/>
          <w:numId w:val="37"/>
        </w:numPr>
        <w:ind w:firstLineChars="0"/>
      </w:pPr>
      <w:r w:rsidRPr="0060711C">
        <w:rPr>
          <w:rFonts w:hint="eastAsia"/>
        </w:rPr>
        <w:t>AP支持IP+MAC地址绑定功能</w:t>
      </w:r>
      <w:r>
        <w:rPr>
          <w:rFonts w:hint="eastAsia"/>
        </w:rPr>
        <w:t>。</w:t>
      </w:r>
    </w:p>
    <w:p w14:paraId="5C162A37" w14:textId="23514F82" w:rsidR="0060711C" w:rsidRPr="0060711C" w:rsidRDefault="0060711C" w:rsidP="0060711C">
      <w:pPr>
        <w:pStyle w:val="afc"/>
        <w:numPr>
          <w:ilvl w:val="0"/>
          <w:numId w:val="37"/>
        </w:numPr>
        <w:ind w:firstLineChars="0"/>
      </w:pPr>
      <w:r w:rsidRPr="0060711C">
        <w:rPr>
          <w:rFonts w:hint="eastAsia"/>
        </w:rPr>
        <w:t>采用FIT AP工作模式，支持所有AP 集中统一管理，统一配置</w:t>
      </w:r>
      <w:r>
        <w:rPr>
          <w:rFonts w:hint="eastAsia"/>
        </w:rPr>
        <w:t>。</w:t>
      </w:r>
    </w:p>
    <w:p w14:paraId="595E62D0" w14:textId="4FFCAC76" w:rsidR="0060711C" w:rsidRPr="0060711C" w:rsidRDefault="0060711C" w:rsidP="0060711C">
      <w:pPr>
        <w:pStyle w:val="afc"/>
        <w:numPr>
          <w:ilvl w:val="0"/>
          <w:numId w:val="37"/>
        </w:numPr>
        <w:ind w:firstLineChars="0"/>
      </w:pPr>
      <w:r w:rsidRPr="0060711C">
        <w:rPr>
          <w:rFonts w:hint="eastAsia"/>
        </w:rPr>
        <w:t>支持漫游：遵循IEEE 802.11k\v的标准协议，支持无线终端的快速无缝漫游，保证终端在不同AP 之间不同频段或相同的AP之间的不同频段进行无缝漫游，并确保终端切换过程中不会掉线</w:t>
      </w:r>
      <w:r>
        <w:rPr>
          <w:rFonts w:hint="eastAsia"/>
        </w:rPr>
        <w:t>；</w:t>
      </w:r>
      <w:r w:rsidRPr="0060711C">
        <w:rPr>
          <w:rFonts w:hint="eastAsia"/>
        </w:rPr>
        <w:t>支持5G 优先，终端优先连接5G WiFi上网</w:t>
      </w:r>
      <w:r>
        <w:rPr>
          <w:rFonts w:hint="eastAsia"/>
        </w:rPr>
        <w:t>。</w:t>
      </w:r>
    </w:p>
    <w:p w14:paraId="37FC264E" w14:textId="0EF05928" w:rsidR="0060711C" w:rsidRPr="0060711C" w:rsidRDefault="0060711C" w:rsidP="0060711C">
      <w:pPr>
        <w:pStyle w:val="afc"/>
        <w:numPr>
          <w:ilvl w:val="0"/>
          <w:numId w:val="37"/>
        </w:numPr>
        <w:ind w:firstLineChars="0"/>
      </w:pPr>
      <w:r w:rsidRPr="0060711C">
        <w:rPr>
          <w:rFonts w:hint="eastAsia"/>
        </w:rPr>
        <w:t>具备国家无线电管理委员会强制认证(SRRC),提供证书复印件。</w:t>
      </w:r>
    </w:p>
    <w:p w14:paraId="14B3E075" w14:textId="595AA4B0" w:rsidR="00F10FA4" w:rsidRPr="00F10FA4" w:rsidRDefault="00932C0E" w:rsidP="00932C0E">
      <w:pPr>
        <w:pStyle w:val="a3"/>
        <w:snapToGrid/>
      </w:pPr>
      <w:bookmarkStart w:id="18" w:name="_Toc181268281"/>
      <w:r>
        <w:rPr>
          <w:rFonts w:hint="eastAsia"/>
        </w:rPr>
        <w:t>原材料</w:t>
      </w:r>
      <w:r w:rsidRPr="00CC3B32">
        <w:rPr>
          <w:rFonts w:hint="eastAsia"/>
        </w:rPr>
        <w:t>技术要求</w:t>
      </w:r>
      <w:bookmarkEnd w:id="18"/>
    </w:p>
    <w:p w14:paraId="7C16CD55" w14:textId="15D028B3" w:rsidR="001017F3" w:rsidRDefault="00932C0E" w:rsidP="001017F3">
      <w:pPr>
        <w:pStyle w:val="a4"/>
      </w:pPr>
      <w:bookmarkStart w:id="19" w:name="_Toc181268282"/>
      <w:r>
        <w:rPr>
          <w:rFonts w:hint="eastAsia"/>
        </w:rPr>
        <w:t>塑胶料</w:t>
      </w:r>
      <w:bookmarkEnd w:id="19"/>
    </w:p>
    <w:p w14:paraId="7C005AA5" w14:textId="5C126C48" w:rsidR="00932C0E" w:rsidRPr="00932C0E" w:rsidRDefault="00932C0E" w:rsidP="00932C0E">
      <w:pPr>
        <w:pStyle w:val="afc"/>
        <w:numPr>
          <w:ilvl w:val="0"/>
          <w:numId w:val="34"/>
        </w:numPr>
        <w:ind w:firstLineChars="0"/>
      </w:pPr>
      <w:r w:rsidRPr="00932C0E">
        <w:rPr>
          <w:rFonts w:hint="eastAsia"/>
        </w:rPr>
        <w:t>所使用的塑胶材料须提供质量保证书。</w:t>
      </w:r>
    </w:p>
    <w:p w14:paraId="34A26E9E" w14:textId="49D0FB7E" w:rsidR="00932C0E" w:rsidRPr="00932C0E" w:rsidRDefault="00932C0E" w:rsidP="00932C0E">
      <w:pPr>
        <w:pStyle w:val="afc"/>
        <w:numPr>
          <w:ilvl w:val="0"/>
          <w:numId w:val="34"/>
        </w:numPr>
        <w:ind w:firstLineChars="0"/>
      </w:pPr>
      <w:r w:rsidRPr="00932C0E">
        <w:rPr>
          <w:rFonts w:hint="eastAsia"/>
        </w:rPr>
        <w:t>面板和固定架采用PC料；开关和插座后座采用尼龙料PA66或PC料；保护门采用全新尼龙料。</w:t>
      </w:r>
    </w:p>
    <w:p w14:paraId="567A74D8" w14:textId="714CFBD8" w:rsidR="00932C0E" w:rsidRPr="00932C0E" w:rsidRDefault="00932C0E" w:rsidP="00932C0E">
      <w:pPr>
        <w:pStyle w:val="afc"/>
        <w:numPr>
          <w:ilvl w:val="0"/>
          <w:numId w:val="34"/>
        </w:numPr>
        <w:ind w:firstLineChars="0"/>
      </w:pPr>
      <w:r w:rsidRPr="00932C0E">
        <w:rPr>
          <w:rFonts w:hint="eastAsia"/>
        </w:rPr>
        <w:t>材料抗冲击能力：按国标冲锤150±1g和跌落高度250mm，冲击</w:t>
      </w:r>
      <w:r w:rsidRPr="00932C0E">
        <w:t>9</w:t>
      </w:r>
      <w:r w:rsidRPr="00932C0E">
        <w:rPr>
          <w:rFonts w:hint="eastAsia"/>
        </w:rPr>
        <w:t>次，表面不能出现正常视力下可见的裂纹。</w:t>
      </w:r>
    </w:p>
    <w:p w14:paraId="32E16D51" w14:textId="31667CF7" w:rsidR="00932C0E" w:rsidRPr="00932C0E" w:rsidRDefault="00932C0E" w:rsidP="00932C0E">
      <w:pPr>
        <w:pStyle w:val="afc"/>
        <w:numPr>
          <w:ilvl w:val="0"/>
          <w:numId w:val="34"/>
        </w:numPr>
        <w:ind w:firstLineChars="0"/>
      </w:pPr>
      <w:r w:rsidRPr="00932C0E">
        <w:rPr>
          <w:rFonts w:hint="eastAsia"/>
        </w:rPr>
        <w:t>阻燃性能：面板和固定架要求检测温度为：650±</w:t>
      </w:r>
      <w:r w:rsidRPr="00932C0E">
        <w:t>10</w:t>
      </w:r>
      <w:r w:rsidRPr="00932C0E">
        <w:rPr>
          <w:rFonts w:hint="eastAsia"/>
        </w:rPr>
        <w:t>℃；后座要求检测温度为：850±15℃；移走后30秒内能自动熄灭，绢纸不能起火，松木板不能烧焦。</w:t>
      </w:r>
    </w:p>
    <w:p w14:paraId="0D2B9704" w14:textId="43D4CDFF" w:rsidR="00932C0E" w:rsidRPr="00932C0E" w:rsidRDefault="00932C0E" w:rsidP="00932C0E">
      <w:pPr>
        <w:pStyle w:val="afc"/>
        <w:numPr>
          <w:ilvl w:val="0"/>
          <w:numId w:val="34"/>
        </w:numPr>
        <w:ind w:firstLineChars="0"/>
      </w:pPr>
      <w:r w:rsidRPr="00932C0E">
        <w:rPr>
          <w:rFonts w:hint="eastAsia"/>
        </w:rPr>
        <w:t>内应力检测：冰乙酸检测液泡3分钟，用清水清洗后，表面不能有明显的可见裂纹。</w:t>
      </w:r>
    </w:p>
    <w:p w14:paraId="5C4D3F15" w14:textId="55EF874D" w:rsidR="00932C0E" w:rsidRPr="00932C0E" w:rsidRDefault="00932C0E" w:rsidP="00932C0E">
      <w:pPr>
        <w:pStyle w:val="afc"/>
        <w:numPr>
          <w:ilvl w:val="0"/>
          <w:numId w:val="34"/>
        </w:numPr>
        <w:ind w:firstLineChars="0"/>
      </w:pPr>
      <w:r w:rsidRPr="00932C0E">
        <w:rPr>
          <w:rFonts w:hint="eastAsia"/>
        </w:rPr>
        <w:t>耐老化检测（俗称耐黄变）：符合相关国标要求。</w:t>
      </w:r>
    </w:p>
    <w:p w14:paraId="7E2BC774" w14:textId="39FBD209" w:rsidR="00932C0E" w:rsidRDefault="00932C0E" w:rsidP="00932C0E">
      <w:pPr>
        <w:pStyle w:val="a4"/>
      </w:pPr>
      <w:bookmarkStart w:id="20" w:name="_Toc181268283"/>
      <w:r>
        <w:rPr>
          <w:rFonts w:hint="eastAsia"/>
        </w:rPr>
        <w:t>五金料</w:t>
      </w:r>
      <w:bookmarkEnd w:id="20"/>
    </w:p>
    <w:p w14:paraId="50736CF5" w14:textId="273AF0BF" w:rsidR="00932C0E" w:rsidRPr="00932C0E" w:rsidRDefault="00932C0E" w:rsidP="00932C0E">
      <w:pPr>
        <w:pStyle w:val="afc"/>
        <w:numPr>
          <w:ilvl w:val="0"/>
          <w:numId w:val="35"/>
        </w:numPr>
        <w:ind w:firstLineChars="0"/>
      </w:pPr>
      <w:r w:rsidRPr="00932C0E">
        <w:rPr>
          <w:rFonts w:hint="eastAsia"/>
        </w:rPr>
        <w:t>所用插套材料为锡磷青铜，铜含量为90%，锡含量为4.5～6.5%；铜片一体折弯，表面洁净不能有氧化污垢，厚度不低于0.6mm；铜柱材料要求铆压、翻边时不能有开裂现象；不同极性之间的绝缘电阻不小于5</w:t>
      </w:r>
      <w:r w:rsidRPr="00932C0E">
        <w:t>M</w:t>
      </w:r>
      <w:r w:rsidRPr="00932C0E">
        <w:rPr>
          <w:rFonts w:hint="eastAsia"/>
        </w:rPr>
        <w:t>Ω。</w:t>
      </w:r>
    </w:p>
    <w:p w14:paraId="7727C1E6" w14:textId="1D7290D6" w:rsidR="00932C0E" w:rsidRPr="00932C0E" w:rsidRDefault="00932C0E" w:rsidP="00932C0E">
      <w:pPr>
        <w:pStyle w:val="afc"/>
        <w:numPr>
          <w:ilvl w:val="0"/>
          <w:numId w:val="35"/>
        </w:numPr>
        <w:ind w:firstLineChars="0"/>
      </w:pPr>
      <w:r w:rsidRPr="00932C0E">
        <w:rPr>
          <w:rFonts w:hint="eastAsia"/>
        </w:rPr>
        <w:t>铆接部位必需能承受3kgf·cm扭力而不松动或转动。</w:t>
      </w:r>
    </w:p>
    <w:p w14:paraId="4B469F06" w14:textId="23058E90" w:rsidR="00932C0E" w:rsidRPr="00932C0E" w:rsidRDefault="00932C0E" w:rsidP="00932C0E">
      <w:pPr>
        <w:pStyle w:val="afc"/>
        <w:numPr>
          <w:ilvl w:val="0"/>
          <w:numId w:val="35"/>
        </w:numPr>
        <w:ind w:firstLineChars="0"/>
      </w:pPr>
      <w:r w:rsidRPr="00932C0E">
        <w:rPr>
          <w:rFonts w:hint="eastAsia"/>
        </w:rPr>
        <w:t>覆银件采用银镍合金；10A银触点直径最低为：φ3.0mm，银层中心1/2处最小厚度不低于0.3 mm；16A银触点直径最低为：φ4.0mm，银层中心1/2出最小厚度不少于：0.4mm；动静触点分开后，绝缘电阻不小于5</w:t>
      </w:r>
      <w:r w:rsidRPr="00932C0E">
        <w:t>M</w:t>
      </w:r>
      <w:r w:rsidRPr="00932C0E">
        <w:rPr>
          <w:rFonts w:hint="eastAsia"/>
        </w:rPr>
        <w:t xml:space="preserve">Ω。 </w:t>
      </w:r>
    </w:p>
    <w:p w14:paraId="6F4F766E" w14:textId="001778D1" w:rsidR="00932C0E" w:rsidRPr="00932C0E" w:rsidRDefault="00932C0E" w:rsidP="00932C0E">
      <w:pPr>
        <w:pStyle w:val="afc"/>
        <w:numPr>
          <w:ilvl w:val="0"/>
          <w:numId w:val="35"/>
        </w:numPr>
        <w:ind w:firstLineChars="0"/>
      </w:pPr>
      <w:r w:rsidRPr="00932C0E">
        <w:rPr>
          <w:rFonts w:hint="eastAsia"/>
        </w:rPr>
        <w:t>开关的接线端子应能可靠的连接2根2.5 mm</w:t>
      </w:r>
      <w:r w:rsidRPr="000E1510">
        <w:rPr>
          <w:vertAlign w:val="superscript"/>
        </w:rPr>
        <w:t>2</w:t>
      </w:r>
      <w:r w:rsidRPr="00932C0E">
        <w:rPr>
          <w:rFonts w:hint="eastAsia"/>
        </w:rPr>
        <w:t>截面的导线；插座的接线端子应能可靠的连接2根截面为1-2.5mm</w:t>
      </w:r>
      <w:r w:rsidRPr="000E1510">
        <w:rPr>
          <w:vertAlign w:val="superscript"/>
        </w:rPr>
        <w:t>2</w:t>
      </w:r>
      <w:r w:rsidRPr="00932C0E">
        <w:rPr>
          <w:rFonts w:hint="eastAsia"/>
        </w:rPr>
        <w:t>(6A、10A)、1-4mm</w:t>
      </w:r>
      <w:r w:rsidRPr="000E1510">
        <w:rPr>
          <w:vertAlign w:val="superscript"/>
        </w:rPr>
        <w:t>2</w:t>
      </w:r>
      <w:r w:rsidRPr="00932C0E">
        <w:rPr>
          <w:rFonts w:hint="eastAsia"/>
        </w:rPr>
        <w:t>(15A、16A)、4-6mm</w:t>
      </w:r>
      <w:r w:rsidRPr="000E1510">
        <w:rPr>
          <w:vertAlign w:val="superscript"/>
        </w:rPr>
        <w:t>2</w:t>
      </w:r>
      <w:r w:rsidRPr="00932C0E">
        <w:rPr>
          <w:rFonts w:hint="eastAsia"/>
        </w:rPr>
        <w:t xml:space="preserve">（25A）的导线。 </w:t>
      </w:r>
    </w:p>
    <w:p w14:paraId="567F3E37" w14:textId="0C6A3EAB" w:rsidR="00932C0E" w:rsidRPr="00932C0E" w:rsidRDefault="00932C0E" w:rsidP="00932C0E">
      <w:pPr>
        <w:pStyle w:val="afc"/>
        <w:numPr>
          <w:ilvl w:val="0"/>
          <w:numId w:val="35"/>
        </w:numPr>
        <w:ind w:firstLineChars="0"/>
      </w:pPr>
      <w:r w:rsidRPr="00932C0E">
        <w:rPr>
          <w:rFonts w:hint="eastAsia"/>
        </w:rPr>
        <w:t>用自攻锁紧螺钉或自切螺钉安装的，软塑固定件在经受10次拧紧退出试验后，无松动或掉渣，螺钉及螺纹无损坏现象。</w:t>
      </w:r>
    </w:p>
    <w:p w14:paraId="6A829F51" w14:textId="62F2D0AE" w:rsidR="00932C0E" w:rsidRPr="00932C0E" w:rsidRDefault="00932C0E" w:rsidP="00932C0E">
      <w:pPr>
        <w:pStyle w:val="afc"/>
        <w:numPr>
          <w:ilvl w:val="0"/>
          <w:numId w:val="35"/>
        </w:numPr>
        <w:ind w:firstLineChars="0"/>
      </w:pPr>
      <w:r w:rsidRPr="00932C0E">
        <w:rPr>
          <w:rFonts w:hint="eastAsia"/>
        </w:rPr>
        <w:t>所有开关、插座的接线端子处有明显的接线极性标记。</w:t>
      </w:r>
    </w:p>
    <w:p w14:paraId="438D442E" w14:textId="03557407" w:rsidR="00932C0E" w:rsidRPr="00932C0E" w:rsidRDefault="00932C0E" w:rsidP="00932C0E">
      <w:pPr>
        <w:pStyle w:val="a4"/>
      </w:pPr>
      <w:bookmarkStart w:id="21" w:name="_Toc181268284"/>
      <w:r>
        <w:rPr>
          <w:rFonts w:hint="eastAsia"/>
        </w:rPr>
        <w:t>零配件</w:t>
      </w:r>
      <w:bookmarkEnd w:id="21"/>
    </w:p>
    <w:p w14:paraId="5C14C692" w14:textId="7C257960" w:rsidR="00932C0E" w:rsidRPr="00932C0E" w:rsidRDefault="00932C0E" w:rsidP="00932C0E">
      <w:pPr>
        <w:pStyle w:val="afc"/>
        <w:numPr>
          <w:ilvl w:val="0"/>
          <w:numId w:val="36"/>
        </w:numPr>
        <w:ind w:firstLineChars="0"/>
      </w:pPr>
      <w:r w:rsidRPr="00932C0E">
        <w:rPr>
          <w:rFonts w:hint="eastAsia"/>
        </w:rPr>
        <w:t>电镀件检测：按</w:t>
      </w:r>
      <w:r w:rsidRPr="00932C0E">
        <w:t>GB/T 10125</w:t>
      </w:r>
      <w:r w:rsidR="000E1510">
        <w:rPr>
          <w:rFonts w:hint="eastAsia"/>
        </w:rPr>
        <w:t>中规定的</w:t>
      </w:r>
      <w:r w:rsidRPr="00932C0E">
        <w:t>中性盐雾试验</w:t>
      </w:r>
      <w:r w:rsidRPr="00932C0E">
        <w:rPr>
          <w:rFonts w:hint="eastAsia"/>
        </w:rPr>
        <w:t>（</w:t>
      </w:r>
      <w:r w:rsidRPr="00932C0E">
        <w:t>NSS</w:t>
      </w:r>
      <w:r w:rsidRPr="00932C0E">
        <w:rPr>
          <w:rFonts w:hint="eastAsia"/>
        </w:rPr>
        <w:t>）测试</w:t>
      </w:r>
      <w:r w:rsidR="000E1510">
        <w:rPr>
          <w:rFonts w:hint="eastAsia"/>
        </w:rPr>
        <w:t>24小时</w:t>
      </w:r>
      <w:r w:rsidRPr="00932C0E">
        <w:rPr>
          <w:rFonts w:hint="eastAsia"/>
        </w:rPr>
        <w:t>，</w:t>
      </w:r>
      <w:r w:rsidR="000E1510">
        <w:rPr>
          <w:rFonts w:hint="eastAsia"/>
        </w:rPr>
        <w:t>外观等级及保护等级达到G</w:t>
      </w:r>
      <w:r w:rsidR="000E1510">
        <w:t>B/T 6461</w:t>
      </w:r>
      <w:r w:rsidR="000E1510">
        <w:rPr>
          <w:rFonts w:hint="eastAsia"/>
        </w:rPr>
        <w:t>中规定的9级</w:t>
      </w:r>
      <w:r w:rsidR="00DD3B03">
        <w:rPr>
          <w:rFonts w:hint="eastAsia"/>
        </w:rPr>
        <w:t>要求</w:t>
      </w:r>
      <w:r w:rsidRPr="00932C0E">
        <w:rPr>
          <w:rFonts w:hint="eastAsia"/>
        </w:rPr>
        <w:t>。</w:t>
      </w:r>
    </w:p>
    <w:p w14:paraId="2412A4C2" w14:textId="64932203" w:rsidR="00932C0E" w:rsidRPr="00932C0E" w:rsidRDefault="00932C0E" w:rsidP="00932C0E">
      <w:pPr>
        <w:pStyle w:val="afc"/>
        <w:numPr>
          <w:ilvl w:val="0"/>
          <w:numId w:val="36"/>
        </w:numPr>
        <w:ind w:firstLineChars="0"/>
      </w:pPr>
      <w:r w:rsidRPr="00932C0E">
        <w:rPr>
          <w:rFonts w:hint="eastAsia"/>
        </w:rPr>
        <w:t>螺丝强度：能承受12kgf·cm扭力5次不滑丝、不断头。</w:t>
      </w:r>
    </w:p>
    <w:bookmarkEnd w:id="1"/>
    <w:bookmarkEnd w:id="2"/>
    <w:bookmarkEnd w:id="3"/>
    <w:bookmarkEnd w:id="4"/>
    <w:bookmarkEnd w:id="5"/>
    <w:p w14:paraId="259EAD6B" w14:textId="77777777" w:rsidR="00932C0E" w:rsidRPr="00932C0E" w:rsidRDefault="00932C0E" w:rsidP="00932C0E">
      <w:pPr>
        <w:pStyle w:val="afc"/>
      </w:pPr>
    </w:p>
    <w:sectPr w:rsidR="00932C0E" w:rsidRPr="00932C0E"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6F5AC" w14:textId="77777777" w:rsidR="0076709D" w:rsidRDefault="0076709D" w:rsidP="0040785A">
      <w:pPr>
        <w:ind w:firstLine="420"/>
      </w:pPr>
      <w:r>
        <w:separator/>
      </w:r>
    </w:p>
  </w:endnote>
  <w:endnote w:type="continuationSeparator" w:id="0">
    <w:p w14:paraId="2915CA26" w14:textId="77777777" w:rsidR="0076709D" w:rsidRDefault="0076709D"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0"/>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0"/>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0"/>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BD4F0" w14:textId="77777777" w:rsidR="0076709D" w:rsidRDefault="0076709D" w:rsidP="0040785A">
      <w:pPr>
        <w:ind w:firstLine="420"/>
      </w:pPr>
      <w:r>
        <w:separator/>
      </w:r>
    </w:p>
  </w:footnote>
  <w:footnote w:type="continuationSeparator" w:id="0">
    <w:p w14:paraId="30C8214A" w14:textId="77777777" w:rsidR="0076709D" w:rsidRDefault="0076709D"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0A3C48D1"/>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F253E9C"/>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1F63428"/>
    <w:multiLevelType w:val="hybridMultilevel"/>
    <w:tmpl w:val="A23662F6"/>
    <w:lvl w:ilvl="0" w:tplc="FE6C1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399789E"/>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CAD60A8"/>
    <w:multiLevelType w:val="hybridMultilevel"/>
    <w:tmpl w:val="6B2CD55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9ED26A6"/>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29FE2663"/>
    <w:multiLevelType w:val="hybridMultilevel"/>
    <w:tmpl w:val="E13C4DB2"/>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1320B87"/>
    <w:multiLevelType w:val="hybridMultilevel"/>
    <w:tmpl w:val="F8BCE4EC"/>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37957E9E"/>
    <w:multiLevelType w:val="hybridMultilevel"/>
    <w:tmpl w:val="85D84CB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C5B330F"/>
    <w:multiLevelType w:val="hybridMultilevel"/>
    <w:tmpl w:val="18EC6E0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8DA0630"/>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A7524DE"/>
    <w:multiLevelType w:val="hybridMultilevel"/>
    <w:tmpl w:val="3E828030"/>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5D833379"/>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124409D"/>
    <w:multiLevelType w:val="hybridMultilevel"/>
    <w:tmpl w:val="2E2A795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7DB96874"/>
    <w:multiLevelType w:val="hybridMultilevel"/>
    <w:tmpl w:val="447CD4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10"/>
  </w:num>
  <w:num w:numId="4">
    <w:abstractNumId w:val="5"/>
  </w:num>
  <w:num w:numId="5">
    <w:abstractNumId w:val="20"/>
  </w:num>
  <w:num w:numId="6">
    <w:abstractNumId w:val="18"/>
  </w:num>
  <w:num w:numId="7">
    <w:abstractNumId w:val="0"/>
  </w:num>
  <w:num w:numId="8">
    <w:abstractNumId w:val="20"/>
  </w:num>
  <w:num w:numId="9">
    <w:abstractNumId w:val="20"/>
  </w:num>
  <w:num w:numId="10">
    <w:abstractNumId w:val="6"/>
  </w:num>
  <w:num w:numId="11">
    <w:abstractNumId w:val="12"/>
  </w:num>
  <w:num w:numId="12">
    <w:abstractNumId w:val="21"/>
  </w:num>
  <w:num w:numId="13">
    <w:abstractNumId w:val="24"/>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9"/>
  </w:num>
  <w:num w:numId="17">
    <w:abstractNumId w:val="20"/>
  </w:num>
  <w:num w:numId="18">
    <w:abstractNumId w:val="20"/>
  </w:num>
  <w:num w:numId="19">
    <w:abstractNumId w:val="20"/>
  </w:num>
  <w:num w:numId="20">
    <w:abstractNumId w:val="20"/>
  </w:num>
  <w:num w:numId="21">
    <w:abstractNumId w:val="0"/>
  </w:num>
  <w:num w:numId="22">
    <w:abstractNumId w:val="0"/>
  </w:num>
  <w:num w:numId="23">
    <w:abstractNumId w:val="13"/>
  </w:num>
  <w:num w:numId="24">
    <w:abstractNumId w:val="7"/>
  </w:num>
  <w:num w:numId="25">
    <w:abstractNumId w:val="22"/>
  </w:num>
  <w:num w:numId="26">
    <w:abstractNumId w:val="11"/>
  </w:num>
  <w:num w:numId="27">
    <w:abstractNumId w:val="14"/>
  </w:num>
  <w:num w:numId="28">
    <w:abstractNumId w:val="9"/>
  </w:num>
  <w:num w:numId="29">
    <w:abstractNumId w:val="3"/>
  </w:num>
  <w:num w:numId="30">
    <w:abstractNumId w:val="16"/>
  </w:num>
  <w:num w:numId="31">
    <w:abstractNumId w:val="4"/>
  </w:num>
  <w:num w:numId="32">
    <w:abstractNumId w:val="2"/>
  </w:num>
  <w:num w:numId="33">
    <w:abstractNumId w:val="1"/>
  </w:num>
  <w:num w:numId="34">
    <w:abstractNumId w:val="17"/>
  </w:num>
  <w:num w:numId="35">
    <w:abstractNumId w:val="15"/>
  </w:num>
  <w:num w:numId="36">
    <w:abstractNumId w:val="2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47C8D"/>
    <w:rsid w:val="0005670E"/>
    <w:rsid w:val="00064945"/>
    <w:rsid w:val="00092C91"/>
    <w:rsid w:val="000963D1"/>
    <w:rsid w:val="000B1F39"/>
    <w:rsid w:val="000D4CE5"/>
    <w:rsid w:val="000E1510"/>
    <w:rsid w:val="000E5573"/>
    <w:rsid w:val="001017F3"/>
    <w:rsid w:val="001113F4"/>
    <w:rsid w:val="0012458F"/>
    <w:rsid w:val="001322BC"/>
    <w:rsid w:val="00132482"/>
    <w:rsid w:val="001470EE"/>
    <w:rsid w:val="00160A96"/>
    <w:rsid w:val="0016136F"/>
    <w:rsid w:val="001616F9"/>
    <w:rsid w:val="00164731"/>
    <w:rsid w:val="001727E3"/>
    <w:rsid w:val="00174472"/>
    <w:rsid w:val="001912F8"/>
    <w:rsid w:val="00193E89"/>
    <w:rsid w:val="001A0569"/>
    <w:rsid w:val="001A728C"/>
    <w:rsid w:val="001C4ADF"/>
    <w:rsid w:val="001C7993"/>
    <w:rsid w:val="001D3CBE"/>
    <w:rsid w:val="001E2A9B"/>
    <w:rsid w:val="00206643"/>
    <w:rsid w:val="00224DAF"/>
    <w:rsid w:val="0022596F"/>
    <w:rsid w:val="00237019"/>
    <w:rsid w:val="002434B2"/>
    <w:rsid w:val="0025448F"/>
    <w:rsid w:val="002678E4"/>
    <w:rsid w:val="00282B78"/>
    <w:rsid w:val="002941F0"/>
    <w:rsid w:val="002975E9"/>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624E5"/>
    <w:rsid w:val="00375563"/>
    <w:rsid w:val="00392CF4"/>
    <w:rsid w:val="003A3894"/>
    <w:rsid w:val="003C38FA"/>
    <w:rsid w:val="003C5BF4"/>
    <w:rsid w:val="003D66D4"/>
    <w:rsid w:val="003E39E4"/>
    <w:rsid w:val="004055CA"/>
    <w:rsid w:val="0040785A"/>
    <w:rsid w:val="00414672"/>
    <w:rsid w:val="00415CB7"/>
    <w:rsid w:val="00417834"/>
    <w:rsid w:val="00426009"/>
    <w:rsid w:val="00431381"/>
    <w:rsid w:val="00431908"/>
    <w:rsid w:val="00441F97"/>
    <w:rsid w:val="004425F4"/>
    <w:rsid w:val="00455199"/>
    <w:rsid w:val="004557AE"/>
    <w:rsid w:val="004615B2"/>
    <w:rsid w:val="004801A3"/>
    <w:rsid w:val="004802DA"/>
    <w:rsid w:val="004A09A6"/>
    <w:rsid w:val="004B6847"/>
    <w:rsid w:val="004C72FD"/>
    <w:rsid w:val="004C7C25"/>
    <w:rsid w:val="004D6B77"/>
    <w:rsid w:val="005114A6"/>
    <w:rsid w:val="005123F7"/>
    <w:rsid w:val="005334EB"/>
    <w:rsid w:val="00545373"/>
    <w:rsid w:val="00550230"/>
    <w:rsid w:val="005574BB"/>
    <w:rsid w:val="00592E63"/>
    <w:rsid w:val="005C288A"/>
    <w:rsid w:val="005F6741"/>
    <w:rsid w:val="005F7059"/>
    <w:rsid w:val="006012F3"/>
    <w:rsid w:val="00605D5B"/>
    <w:rsid w:val="0060711C"/>
    <w:rsid w:val="00621DE5"/>
    <w:rsid w:val="00622C45"/>
    <w:rsid w:val="0063315D"/>
    <w:rsid w:val="00634D41"/>
    <w:rsid w:val="00654090"/>
    <w:rsid w:val="00667C46"/>
    <w:rsid w:val="00677639"/>
    <w:rsid w:val="0068624F"/>
    <w:rsid w:val="00691001"/>
    <w:rsid w:val="0069507C"/>
    <w:rsid w:val="006A2204"/>
    <w:rsid w:val="006B55C7"/>
    <w:rsid w:val="006C2274"/>
    <w:rsid w:val="006C5F73"/>
    <w:rsid w:val="006D2B8D"/>
    <w:rsid w:val="006D6421"/>
    <w:rsid w:val="006E67F1"/>
    <w:rsid w:val="006F3ECB"/>
    <w:rsid w:val="006F3F04"/>
    <w:rsid w:val="00704417"/>
    <w:rsid w:val="0070468C"/>
    <w:rsid w:val="00712A85"/>
    <w:rsid w:val="00766A11"/>
    <w:rsid w:val="0076709D"/>
    <w:rsid w:val="00775D7A"/>
    <w:rsid w:val="00791330"/>
    <w:rsid w:val="007A3AEC"/>
    <w:rsid w:val="007B2FA4"/>
    <w:rsid w:val="007C309D"/>
    <w:rsid w:val="007C32A1"/>
    <w:rsid w:val="007C4BA9"/>
    <w:rsid w:val="007D0619"/>
    <w:rsid w:val="007F18F1"/>
    <w:rsid w:val="008005DF"/>
    <w:rsid w:val="0080267D"/>
    <w:rsid w:val="00813D6F"/>
    <w:rsid w:val="00821859"/>
    <w:rsid w:val="0082187C"/>
    <w:rsid w:val="008324E4"/>
    <w:rsid w:val="00837594"/>
    <w:rsid w:val="00843C04"/>
    <w:rsid w:val="0084714F"/>
    <w:rsid w:val="00854508"/>
    <w:rsid w:val="00877292"/>
    <w:rsid w:val="00880F67"/>
    <w:rsid w:val="008A1A8C"/>
    <w:rsid w:val="008A343D"/>
    <w:rsid w:val="008B0F3B"/>
    <w:rsid w:val="008B21A6"/>
    <w:rsid w:val="008C7EDB"/>
    <w:rsid w:val="008E0AF6"/>
    <w:rsid w:val="008E467F"/>
    <w:rsid w:val="008F7D5C"/>
    <w:rsid w:val="0091576C"/>
    <w:rsid w:val="00932C0E"/>
    <w:rsid w:val="00937411"/>
    <w:rsid w:val="00966C28"/>
    <w:rsid w:val="0097019C"/>
    <w:rsid w:val="009977D7"/>
    <w:rsid w:val="009C4DA1"/>
    <w:rsid w:val="009E1718"/>
    <w:rsid w:val="009E26CF"/>
    <w:rsid w:val="009E5FB8"/>
    <w:rsid w:val="00A113AE"/>
    <w:rsid w:val="00A149A5"/>
    <w:rsid w:val="00A15BE3"/>
    <w:rsid w:val="00A24F3B"/>
    <w:rsid w:val="00A40800"/>
    <w:rsid w:val="00A5495A"/>
    <w:rsid w:val="00A62007"/>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C3A88"/>
    <w:rsid w:val="00BE05FD"/>
    <w:rsid w:val="00BE51ED"/>
    <w:rsid w:val="00BF0D62"/>
    <w:rsid w:val="00BF409A"/>
    <w:rsid w:val="00C00E89"/>
    <w:rsid w:val="00C02304"/>
    <w:rsid w:val="00C14D4E"/>
    <w:rsid w:val="00C304B9"/>
    <w:rsid w:val="00C31C26"/>
    <w:rsid w:val="00C42FA8"/>
    <w:rsid w:val="00C536ED"/>
    <w:rsid w:val="00C53D24"/>
    <w:rsid w:val="00C72CB8"/>
    <w:rsid w:val="00C73313"/>
    <w:rsid w:val="00C81EE1"/>
    <w:rsid w:val="00C875B2"/>
    <w:rsid w:val="00CC3B32"/>
    <w:rsid w:val="00CF4EB0"/>
    <w:rsid w:val="00D04598"/>
    <w:rsid w:val="00D11264"/>
    <w:rsid w:val="00D17851"/>
    <w:rsid w:val="00D23868"/>
    <w:rsid w:val="00D24BC4"/>
    <w:rsid w:val="00D31935"/>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D3B03"/>
    <w:rsid w:val="00DF527F"/>
    <w:rsid w:val="00E22D7D"/>
    <w:rsid w:val="00E25D1D"/>
    <w:rsid w:val="00E30906"/>
    <w:rsid w:val="00E316D3"/>
    <w:rsid w:val="00E45C93"/>
    <w:rsid w:val="00E5198F"/>
    <w:rsid w:val="00E51D3F"/>
    <w:rsid w:val="00E520CB"/>
    <w:rsid w:val="00E526D5"/>
    <w:rsid w:val="00E55828"/>
    <w:rsid w:val="00E634A5"/>
    <w:rsid w:val="00E74FE1"/>
    <w:rsid w:val="00E84176"/>
    <w:rsid w:val="00E94134"/>
    <w:rsid w:val="00E951D4"/>
    <w:rsid w:val="00EA20F2"/>
    <w:rsid w:val="00EA532E"/>
    <w:rsid w:val="00EC2E18"/>
    <w:rsid w:val="00EC46C1"/>
    <w:rsid w:val="00ED2CC9"/>
    <w:rsid w:val="00ED36D3"/>
    <w:rsid w:val="00F04DAA"/>
    <w:rsid w:val="00F10FA4"/>
    <w:rsid w:val="00F138C5"/>
    <w:rsid w:val="00F207DF"/>
    <w:rsid w:val="00F53C8B"/>
    <w:rsid w:val="00F57649"/>
    <w:rsid w:val="00F76F01"/>
    <w:rsid w:val="00F80311"/>
    <w:rsid w:val="00F80DD5"/>
    <w:rsid w:val="00F83993"/>
    <w:rsid w:val="00F8420B"/>
    <w:rsid w:val="00F92256"/>
    <w:rsid w:val="00FB4204"/>
    <w:rsid w:val="00FB67B9"/>
    <w:rsid w:val="00FC0B77"/>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6"/>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6"/>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c">
    <w:name w:val="Body Text"/>
    <w:basedOn w:val="a6"/>
    <w:link w:val="ad"/>
    <w:uiPriority w:val="1"/>
    <w:qFormat/>
    <w:pPr>
      <w:autoSpaceDE w:val="0"/>
      <w:autoSpaceDN w:val="0"/>
      <w:jc w:val="left"/>
    </w:pPr>
    <w:rPr>
      <w:rFonts w:ascii="仿宋" w:eastAsia="仿宋" w:hAnsi="仿宋" w:cs="仿宋"/>
      <w:kern w:val="0"/>
      <w:lang w:val="zh-CN" w:bidi="zh-CN"/>
    </w:rPr>
  </w:style>
  <w:style w:type="paragraph" w:styleId="TOC3">
    <w:name w:val="toc 3"/>
    <w:basedOn w:val="a6"/>
    <w:next w:val="a6"/>
    <w:autoRedefine/>
    <w:uiPriority w:val="39"/>
    <w:qFormat/>
    <w:pPr>
      <w:ind w:left="420"/>
      <w:jc w:val="left"/>
    </w:pPr>
    <w:rPr>
      <w:rFonts w:asciiTheme="minorHAnsi" w:hAnsiTheme="minorHAnsi" w:cstheme="minorHAnsi"/>
      <w:i/>
      <w:iCs/>
      <w:sz w:val="20"/>
      <w:szCs w:val="20"/>
    </w:rPr>
  </w:style>
  <w:style w:type="paragraph" w:styleId="ae">
    <w:name w:val="Balloon Text"/>
    <w:basedOn w:val="a6"/>
    <w:link w:val="af"/>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0">
    <w:name w:val="footer"/>
    <w:basedOn w:val="a6"/>
    <w:link w:val="af1"/>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2">
    <w:name w:val="header"/>
    <w:basedOn w:val="a6"/>
    <w:link w:val="af3"/>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6"/>
    <w:next w:val="a6"/>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6"/>
    <w:next w:val="a6"/>
    <w:uiPriority w:val="39"/>
    <w:qFormat/>
    <w:pPr>
      <w:ind w:left="210"/>
      <w:jc w:val="left"/>
    </w:pPr>
    <w:rPr>
      <w:rFonts w:asciiTheme="minorHAnsi" w:hAnsiTheme="minorHAnsi" w:cstheme="minorHAnsi"/>
      <w:smallCaps/>
      <w:sz w:val="20"/>
      <w:szCs w:val="20"/>
    </w:rPr>
  </w:style>
  <w:style w:type="paragraph" w:styleId="af4">
    <w:name w:val="annotation subject"/>
    <w:basedOn w:val="aa"/>
    <w:next w:val="aa"/>
    <w:link w:val="af5"/>
    <w:uiPriority w:val="99"/>
    <w:semiHidden/>
    <w:unhideWhenUsed/>
    <w:qFormat/>
    <w:rPr>
      <w:b/>
      <w:bCs/>
    </w:rPr>
  </w:style>
  <w:style w:type="table" w:styleId="af6">
    <w:name w:val="Table Grid"/>
    <w:basedOn w:val="a8"/>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7"/>
    <w:uiPriority w:val="99"/>
    <w:unhideWhenUsed/>
    <w:qFormat/>
    <w:rPr>
      <w:color w:val="0000FF" w:themeColor="hyperlink"/>
      <w:u w:val="single"/>
    </w:rPr>
  </w:style>
  <w:style w:type="character" w:styleId="af8">
    <w:name w:val="annotation reference"/>
    <w:basedOn w:val="a7"/>
    <w:autoRedefine/>
    <w:uiPriority w:val="99"/>
    <w:semiHidden/>
    <w:unhideWhenUsed/>
    <w:qFormat/>
    <w:rPr>
      <w:sz w:val="21"/>
      <w:szCs w:val="21"/>
    </w:rPr>
  </w:style>
  <w:style w:type="character" w:customStyle="1" w:styleId="10">
    <w:name w:val="标题 1 字符"/>
    <w:basedOn w:val="a7"/>
    <w:link w:val="1"/>
    <w:autoRedefine/>
    <w:uiPriority w:val="9"/>
    <w:qFormat/>
    <w:rsid w:val="00621DE5"/>
    <w:rPr>
      <w:rFonts w:ascii="黑体" w:eastAsia="黑体" w:hAnsi="黑体" w:cs="宋体"/>
      <w:kern w:val="44"/>
      <w:sz w:val="21"/>
      <w:szCs w:val="21"/>
    </w:rPr>
  </w:style>
  <w:style w:type="character" w:customStyle="1" w:styleId="20">
    <w:name w:val="标题 2 字符"/>
    <w:basedOn w:val="a7"/>
    <w:link w:val="2"/>
    <w:autoRedefine/>
    <w:uiPriority w:val="9"/>
    <w:qFormat/>
    <w:rsid w:val="00621DE5"/>
    <w:rPr>
      <w:rFonts w:ascii="黑体" w:eastAsia="黑体" w:hAnsi="黑体" w:cs="仿宋"/>
      <w:sz w:val="21"/>
      <w:szCs w:val="21"/>
      <w:lang w:val="zh-CN" w:bidi="zh-CN"/>
    </w:rPr>
  </w:style>
  <w:style w:type="character" w:customStyle="1" w:styleId="ad">
    <w:name w:val="正文文本 字符"/>
    <w:basedOn w:val="a7"/>
    <w:link w:val="ac"/>
    <w:autoRedefine/>
    <w:uiPriority w:val="1"/>
    <w:qFormat/>
    <w:rPr>
      <w:rFonts w:ascii="仿宋" w:eastAsia="仿宋" w:hAnsi="仿宋" w:cs="仿宋"/>
      <w:kern w:val="0"/>
      <w:szCs w:val="21"/>
      <w:lang w:val="zh-CN" w:bidi="zh-CN"/>
    </w:rPr>
  </w:style>
  <w:style w:type="character" w:customStyle="1" w:styleId="30">
    <w:name w:val="标题 3 字符"/>
    <w:basedOn w:val="a7"/>
    <w:link w:val="3"/>
    <w:autoRedefine/>
    <w:uiPriority w:val="9"/>
    <w:semiHidden/>
    <w:qFormat/>
    <w:rPr>
      <w:rFonts w:ascii="Times New Roman" w:eastAsia="宋体" w:hAnsi="Times New Roman" w:cs="Times New Roman"/>
      <w:b/>
      <w:bCs/>
      <w:sz w:val="32"/>
      <w:szCs w:val="32"/>
    </w:rPr>
  </w:style>
  <w:style w:type="character" w:customStyle="1" w:styleId="ab">
    <w:name w:val="批注文字 字符"/>
    <w:basedOn w:val="a7"/>
    <w:link w:val="aa"/>
    <w:autoRedefine/>
    <w:uiPriority w:val="99"/>
    <w:qFormat/>
    <w:rPr>
      <w:rFonts w:ascii="仿宋" w:eastAsia="仿宋" w:hAnsi="仿宋" w:cs="仿宋"/>
      <w:kern w:val="0"/>
      <w:sz w:val="22"/>
      <w:lang w:val="zh-CN" w:bidi="zh-CN"/>
    </w:rPr>
  </w:style>
  <w:style w:type="character" w:customStyle="1" w:styleId="af">
    <w:name w:val="批注框文本 字符"/>
    <w:basedOn w:val="a7"/>
    <w:link w:val="ae"/>
    <w:uiPriority w:val="99"/>
    <w:semiHidden/>
    <w:qFormat/>
    <w:rPr>
      <w:rFonts w:ascii="仿宋" w:eastAsia="仿宋" w:hAnsi="仿宋" w:cs="仿宋"/>
      <w:kern w:val="0"/>
      <w:sz w:val="18"/>
      <w:szCs w:val="18"/>
      <w:lang w:val="zh-CN" w:bidi="zh-CN"/>
    </w:rPr>
  </w:style>
  <w:style w:type="character" w:customStyle="1" w:styleId="af1">
    <w:name w:val="页脚 字符"/>
    <w:basedOn w:val="a7"/>
    <w:link w:val="af0"/>
    <w:autoRedefine/>
    <w:uiPriority w:val="99"/>
    <w:qFormat/>
    <w:rPr>
      <w:rFonts w:ascii="仿宋" w:eastAsia="仿宋" w:hAnsi="仿宋" w:cs="仿宋"/>
      <w:kern w:val="0"/>
      <w:sz w:val="18"/>
      <w:lang w:val="zh-CN" w:bidi="zh-CN"/>
    </w:rPr>
  </w:style>
  <w:style w:type="character" w:customStyle="1" w:styleId="af3">
    <w:name w:val="页眉 字符"/>
    <w:basedOn w:val="a7"/>
    <w:link w:val="af2"/>
    <w:autoRedefine/>
    <w:uiPriority w:val="99"/>
    <w:qFormat/>
    <w:rPr>
      <w:rFonts w:ascii="仿宋" w:eastAsia="仿宋" w:hAnsi="仿宋" w:cs="仿宋"/>
      <w:kern w:val="0"/>
      <w:sz w:val="18"/>
      <w:szCs w:val="18"/>
      <w:lang w:val="zh-CN" w:bidi="zh-CN"/>
    </w:rPr>
  </w:style>
  <w:style w:type="character" w:customStyle="1" w:styleId="af5">
    <w:name w:val="批注主题 字符"/>
    <w:basedOn w:val="ab"/>
    <w:link w:val="af4"/>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9">
    <w:name w:val="List Paragraph"/>
    <w:basedOn w:val="a6"/>
    <w:autoRedefine/>
    <w:uiPriority w:val="1"/>
    <w:qFormat/>
    <w:rsid w:val="001727E3"/>
    <w:p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6"/>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6"/>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6"/>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7"/>
    <w:uiPriority w:val="22"/>
    <w:qFormat/>
    <w:rsid w:val="00431908"/>
    <w:rPr>
      <w:b/>
      <w:bCs/>
    </w:rPr>
  </w:style>
  <w:style w:type="paragraph" w:styleId="TOC">
    <w:name w:val="TOC Heading"/>
    <w:basedOn w:val="1"/>
    <w:next w:val="a6"/>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6"/>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7"/>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6"/>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7"/>
    <w:autoRedefine/>
    <w:qFormat/>
    <w:rsid w:val="00F8420B"/>
    <w:rPr>
      <w:rFonts w:cs="Calibri"/>
      <w:kern w:val="2"/>
      <w:sz w:val="21"/>
      <w:szCs w:val="21"/>
    </w:rPr>
  </w:style>
  <w:style w:type="paragraph" w:customStyle="1" w:styleId="aff">
    <w:name w:val="标准文件_二级条标题"/>
    <w:next w:val="a6"/>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6"/>
    <w:autoRedefine/>
    <w:uiPriority w:val="99"/>
    <w:qFormat/>
    <w:rsid w:val="00F8420B"/>
    <w:pPr>
      <w:widowControl/>
      <w:outlineLvl w:val="3"/>
    </w:pPr>
  </w:style>
  <w:style w:type="paragraph" w:customStyle="1" w:styleId="aff1">
    <w:name w:val="标准文件_四级条标题"/>
    <w:next w:val="a6"/>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6"/>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6"/>
    <w:autoRedefine/>
    <w:uiPriority w:val="99"/>
    <w:qFormat/>
    <w:rsid w:val="00F8420B"/>
    <w:pPr>
      <w:spacing w:beforeLines="0" w:afterLines="0"/>
      <w:outlineLvl w:val="1"/>
    </w:pPr>
  </w:style>
  <w:style w:type="paragraph" w:customStyle="1" w:styleId="aff4">
    <w:name w:val="前言标题"/>
    <w:next w:val="a6"/>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7"/>
    <w:link w:val="a4"/>
    <w:autoRedefine/>
    <w:qFormat/>
    <w:rsid w:val="00DD0E60"/>
    <w:rPr>
      <w:rFonts w:ascii="Times New Roman" w:eastAsia="黑体" w:hAnsi="Times New Roman" w:cs="黑体"/>
      <w:sz w:val="21"/>
      <w:szCs w:val="21"/>
    </w:rPr>
  </w:style>
  <w:style w:type="paragraph" w:customStyle="1" w:styleId="a0">
    <w:name w:val="附录标题"/>
    <w:basedOn w:val="a6"/>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7"/>
    <w:link w:val="a5"/>
    <w:autoRedefine/>
    <w:qFormat/>
    <w:rsid w:val="008B0F3B"/>
    <w:rPr>
      <w:rFonts w:ascii="黑体" w:eastAsia="黑体" w:hAnsi="黑体" w:cs="黑体"/>
      <w:sz w:val="21"/>
      <w:szCs w:val="21"/>
    </w:rPr>
  </w:style>
  <w:style w:type="paragraph" w:customStyle="1" w:styleId="aff7">
    <w:name w:val="附录表标题"/>
    <w:basedOn w:val="a6"/>
    <w:next w:val="a6"/>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7"/>
    <w:link w:val="aff7"/>
    <w:rsid w:val="008324E4"/>
    <w:rPr>
      <w:rFonts w:ascii="黑体" w:eastAsia="黑体" w:hAnsi="Times New Roman" w:cs="Times New Roman"/>
      <w:kern w:val="2"/>
      <w:sz w:val="21"/>
      <w:szCs w:val="21"/>
    </w:rPr>
  </w:style>
  <w:style w:type="paragraph" w:styleId="TOC4">
    <w:name w:val="toc 4"/>
    <w:basedOn w:val="a6"/>
    <w:next w:val="a6"/>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6"/>
    <w:next w:val="a6"/>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6"/>
    <w:next w:val="a6"/>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6"/>
    <w:next w:val="a6"/>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6"/>
    <w:next w:val="a6"/>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6"/>
    <w:next w:val="a6"/>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7"/>
    <w:link w:val="a"/>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5</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183</cp:revision>
  <dcterms:created xsi:type="dcterms:W3CDTF">2023-05-08T11:09:00Z</dcterms:created>
  <dcterms:modified xsi:type="dcterms:W3CDTF">2025-08-13T01:41:00Z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D3BE5A96_CN-807F6631">
    <vt:lpwstr>lvbtWgR6CJtgKW2RjD6zbN0xQar4fj9rOwNURLYcR5uFsXV9aEEOfjSducnBhXQ4L27hjCQXy0QTLa9F+G55oZo6vlb4THblgo+2+KzqjMKkZAwfuRERxtqUNTS5iCSSgjCNO0LpfXYfxiJvGEUb+IcJuv647R/PpHI0cQ//cZhOD0Xb9IkJcPVl+uqIhGT1q1wswH0r/6UhWFbmJZrPYtFV+Q7wUdw15IUyokajW+27Zx1/PUbm+li9qwRQwaU</vt:lpwstr>
  </op:property>
  <op:property fmtid="{D5CDD505-2E9C-101B-9397-08002B2CF9AE}" pid="96" name="_IPGFLOW_P-B5B0_E-1_FP-1F_SP-2_CV-7DABD276_CN-19A6E0E9">
    <vt:lpwstr>d5HlaOqel+t7rKtW5oiHVS4NzUinjMFCr26xdjvXbUUu3s/4WzyUkU69Dy82Se3XiTuM37VoyZKX4ru0HEu8mDm8jii7xg2dyqD7aKBPEIvMhr89EiyGLKFmCpJT2NH3XBkzxvwBVQMRgkW1M/gz7bw==</vt:lpwstr>
  </op:property>
  <op:property fmtid="{D5CDD505-2E9C-101B-9397-08002B2CF9AE}" pid="97" name="_IPGFLOW_P-B5B0_E-0_FP-1F_CV-FB4CA461_CN-26792E2B">
    <vt:lpwstr>DPSPMK|3|408|2|0</vt:lpwstr>
  </op:property>
  <op:property fmtid="{D5CDD505-2E9C-101B-9397-08002B2CF9AE}" pid="98" name="_IPGFLOW_P-B5B0_E-1_FP-20_SP-1_CV-E3734631_CN-8863254F">
    <vt:lpwstr>lvbtWgR6CJtgKW2RjD6zbDphcPpOhrPry8K6r33+P3fgwPSQYfBDCphhWp0Ti/17fAynJ7NpxlBfzBlYREgJGZwCN68wb8+JKF8TCX3GuY/MvFL7abwDJ/P5Un/Pi9Umjbkezb02ygED7j7JeUJMhVU8a9boAaTZiboH4m9N52eVZw6qQCEs6inbRdPy0yux9mUEff2Wwooa/cINPo8KeUQsROptEfto3rnKw5li653NIWxNYUo4MVckDUh9TBV</vt:lpwstr>
  </op:property>
  <op:property fmtid="{D5CDD505-2E9C-101B-9397-08002B2CF9AE}" pid="99" name="_IPGFLOW_P-B5B0_E-1_FP-20_SP-2_CV-8440E0E7_CN-41673B3E">
    <vt:lpwstr>oAs6TPSuo1cOUlzuqHIXPkaxQZEUzROLANctbg8SggnB7IjnNZLrbm7MHbm9xaY1HG429XR+WZ7VPbJfdk3O42a24221mwueLzpZGmGiA1/+tnc8T5pd4IApT2fA5g62yr+zyRQitaAAwHd4JJotyBw==</vt:lpwstr>
  </op:property>
  <op:property fmtid="{D5CDD505-2E9C-101B-9397-08002B2CF9AE}" pid="100" name="_IPGFLOW_P-B5B0_E-0_FP-20_CV-FB4CA461_CN-4009A8A9">
    <vt:lpwstr>DPSPMK|3|408|2|0</vt:lpwstr>
  </op:property>
  <op:property fmtid="{D5CDD505-2E9C-101B-9397-08002B2CF9AE}" pid="101" name="_IPGFLOW_P-B5B0_E-1_FP-21_SP-1_CV-61F89972_CN-618CF0DF">
    <vt:lpwstr>X6ggcRqFmtrJlnf4JWYuSQCm5YkhMSa7haAyCPPQecbzWj23jb8lyD8y5g6nOAORJOCIwNMKp7EdE3x6L7wMx142sZxx671ldMKSanGGIRONWhZs4xkUX3hI3za36pDhcQj9GAvpQmn+9CMAmTkb3QXff91z6dPYyigjGThhyhPCuln96/rcMXX6X8MW+UelPfcU/H4++HZiDbx8IUsChvxzs/898YVUh/cDP+weGEIAPwdRQpiSCQTibLJ1KvR</vt:lpwstr>
  </op:property>
  <op:property fmtid="{D5CDD505-2E9C-101B-9397-08002B2CF9AE}" pid="102" name="_IPGFLOW_P-B5B0_E-1_FP-21_SP-2_CV-33110AC0_CN-9AB977E8">
    <vt:lpwstr>EQEa1RaT5CWXVSxuLghCuJY3yFdps+roER5MvYOr6Ji2ibuXwHoHyxR2RCd7wm/2Gnrm9vGjFf8VAgrdcbBGBcsWm0suKvK+X6Jjpst64Esw4FjEjiqyjcd/DOsNnZA9Oh3bRC0jlC7zqj/MM2wKgDQ==</vt:lpwstr>
  </op:property>
  <op:property fmtid="{D5CDD505-2E9C-101B-9397-08002B2CF9AE}" pid="103" name="_IPGFLOW_P-B5B0_E-0_FP-21_CV-FB4CA461_CN-9D9F712C">
    <vt:lpwstr>DPSPMK|3|408|2|0</vt:lpwstr>
  </op:property>
  <op:property fmtid="{D5CDD505-2E9C-101B-9397-08002B2CF9AE}" pid="104" name="_IPGFLOW_P-B5B0_E-1_FP-22_SP-1_CV-F59E9F8C_CN-D714715C">
    <vt:lpwstr>X6ggcRqFmtrJlnf4JWYuSWf8O1HmR2lSYJEYqOnf7oaacrRxWD0IarCpIWRhsxVqR/ctRu8Q6rLdcZW4BcCm/9g8zWvlgWFCdb/GWfheX5vldTkM3B8ieeFsOvvUADkgg2mCLg8CmYgD1FcXAVValsw9kOwfsVBHOu0re2nhppSGKmQ1rfVV9XklBucektPBx3KBQFE/BtVVqUHreLw0KrOoxqWZJnCN378RK/ybj+Mz/xP63C41xwrOczpBHyL</vt:lpwstr>
  </op:property>
  <op:property fmtid="{D5CDD505-2E9C-101B-9397-08002B2CF9AE}" pid="105" name="_IPGFLOW_P-B5B0_E-1_FP-22_SP-2_CV-C4C3454B_CN-270D52C4">
    <vt:lpwstr>M/ZvuZv4CgczvszYQtClxzLvSKcmX+Sy+c4LJFEIOcKEbc4IVqfj7Y9MScT1ZIlNk68sVcuCDMqNeAhemZreH9mI/pgKFPm60toXhXwO+2NRLQV93pz0+niZMIX644K0LL3Ro+S7tqiR+C+CPWHpSvA==</vt:lpwstr>
  </op:property>
  <op:property fmtid="{D5CDD505-2E9C-101B-9397-08002B2CF9AE}" pid="106" name="_IPGFLOW_P-B5B0_E-0_FP-22_CV-FB4CA461_CN-20551DE2">
    <vt:lpwstr>DPSPMK|3|408|2|0</vt:lpwstr>
  </op:property>
  <op:property fmtid="{D5CDD505-2E9C-101B-9397-08002B2CF9AE}" pid="107" name="_IPGFLOW_P-B5B0_E-0_CV-D4615DB3_CN-EC0B7AD7">
    <vt:lpwstr>DPFPMK|3|50|35|0</vt:lpwstr>
  </op:property>
  <op:property fmtid="{D5CDD505-2E9C-101B-9397-08002B2CF9AE}" pid="108" name="_IPGFLOW_P-B5B0_E-1_FP-23_SP-1_CV-7AD1999E_CN-54A04182">
    <vt:lpwstr>Rb1lY4tDiYHh5gybZOsKvLGZAspIn6xYxos45X1IvhzcrvuqUF6QgmeAx46kJyfmfD5cGAgvddFVMbUMwB5c2z6DWC/zmYPb78G5nOMQpXqsrD2bGafcOU0GDClhYUfQjM29u8Y+oLGDAjZqLtn9b+L0aZVtAVcpbSyqq55mEr/YhaVu4Tk+x71+OJt76+ZCHjiFvQX2Djl+meYPAO+41jMAAkqsIjL8BoLBH26xHbKrNfjOS/WwEMmJZ32nnlq</vt:lpwstr>
  </op:property>
  <op:property fmtid="{D5CDD505-2E9C-101B-9397-08002B2CF9AE}" pid="109" name="_IPGFLOW_P-B5B0_E-1_FP-23_SP-2_CV-91219D83_CN-31A71FC2">
    <vt:lpwstr>6YVDKngyL3cvwWe1N8WPSKH8V3bE0gwJcJ5+/XVy9BUZO8JErAQ+TmmtM2bEp0P/hgLn0ZNXVqctBo5OqKPRtwZq9Vi4aMYv3zM2hoXRdoQm7dp9xyc7RYnAJhM83HfcL</vt:lpwstr>
  </op:property>
  <op:property fmtid="{D5CDD505-2E9C-101B-9397-08002B2CF9AE}" pid="110" name="_IPGFLOW_P-B5B0_E-0_FP-23_CV-1748F583_CN-879C6C90">
    <vt:lpwstr>DPSPMK|3|384|2|0</vt:lpwstr>
  </op:property>
  <op:property fmtid="{D5CDD505-2E9C-101B-9397-08002B2CF9AE}" pid="111" name="_IPGLAB_P-B5B0_E-1_CV-A0EE9834_CN-77B71D92">
    <vt:lpwstr>EKHOjEEXKtERD5/VIpbkL2LgYdFVblhsiz8irgduskt/qRLgjYGW6BD4mGt//Aa2</vt:lpwstr>
  </op:property>
</op:Properties>
</file>