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E753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DN500锂电池供电电磁流量计技术指标</w:t>
      </w:r>
    </w:p>
    <w:bookmarkEnd w:id="0"/>
    <w:p w14:paraId="7D49800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1、测量准确度：电磁水表精度为2级，以最小流量Q1和分界流量Q2之间（不包括分界流量）的流量排出的体积的最大允许误差为±5％；以分界流量Q2和过载流量Q4之间的流量排出的体积的最大允许误差为±2％；）</w:t>
      </w:r>
    </w:p>
    <w:p w14:paraId="4158691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2、输出信号：NB-IoT</w:t>
      </w:r>
    </w:p>
    <w:p w14:paraId="511C217A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3、显示：液晶显示，可以显示瞬时流量、累计流量、时间等。</w:t>
      </w:r>
    </w:p>
    <w:p w14:paraId="1AB9CED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4、工作电源：3.6v锂电池供电（支持24VDC供电），可连续工作6年以上。</w:t>
      </w:r>
    </w:p>
    <w:p w14:paraId="6FE2AA3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5、量程比：Q3/Q1不低于250,Q2/Q1=1.6。</w:t>
      </w:r>
    </w:p>
    <w:p w14:paraId="35DC638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6、防护等级：IP68。</w:t>
      </w:r>
    </w:p>
    <w:p w14:paraId="3113D56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7、公称压力：1.0Mpa以上，压力损失≤63KPa。</w:t>
      </w:r>
    </w:p>
    <w:p w14:paraId="0C74063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8、温度等级：T50</w:t>
      </w:r>
    </w:p>
    <w:p w14:paraId="3914846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9、低始动流速：≤5mm/s；</w:t>
      </w:r>
    </w:p>
    <w:p w14:paraId="5F56129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10、管网监控水表由于流向不确定，可以反向测量。</w:t>
      </w:r>
    </w:p>
    <w:p w14:paraId="7C45DD3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11、数据存储：以5分钟数据密度，本地可存储5年以上的数据。</w:t>
      </w:r>
    </w:p>
    <w:p w14:paraId="2E71CAF3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12、信号干扰防护：具有静磁场和射频的干扰防护。</w:t>
      </w:r>
    </w:p>
    <w:p w14:paraId="3221E41C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13、满足自来水公司制定的数据传输协议、通讯规范，以及企业系统有关数据接口的规定；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zMTg5YzYyZTk0MjE4ODg0OGEzMTExYzJlZGQwYWUifQ=="/>
  </w:docVars>
  <w:rsids>
    <w:rsidRoot w:val="00000000"/>
    <w:rsid w:val="007C035A"/>
    <w:rsid w:val="04A57DAB"/>
    <w:rsid w:val="08762FEF"/>
    <w:rsid w:val="0FF22FB9"/>
    <w:rsid w:val="16674026"/>
    <w:rsid w:val="184F2F6D"/>
    <w:rsid w:val="1BC07E45"/>
    <w:rsid w:val="26877E9C"/>
    <w:rsid w:val="34D62FB5"/>
    <w:rsid w:val="34F812F7"/>
    <w:rsid w:val="38607F4A"/>
    <w:rsid w:val="469C76AB"/>
    <w:rsid w:val="489B3AF6"/>
    <w:rsid w:val="494E7365"/>
    <w:rsid w:val="4A552C31"/>
    <w:rsid w:val="4D811FF1"/>
    <w:rsid w:val="52EE7A94"/>
    <w:rsid w:val="53B547E4"/>
    <w:rsid w:val="5BE23758"/>
    <w:rsid w:val="5C1D00AB"/>
    <w:rsid w:val="6B1B752E"/>
    <w:rsid w:val="6E797434"/>
    <w:rsid w:val="700A74BB"/>
    <w:rsid w:val="73A62BBC"/>
    <w:rsid w:val="76B84D14"/>
    <w:rsid w:val="7BD01932"/>
    <w:rsid w:val="7CCB6B4D"/>
    <w:rsid w:val="7D362CE5"/>
    <w:rsid w:val="7F24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400" w:lineRule="exact"/>
    </w:pPr>
    <w:rPr>
      <w:rFonts w:ascii="楷体_GB2312"/>
      <w:sz w:val="28"/>
      <w:szCs w:val="20"/>
    </w:rPr>
  </w:style>
  <w:style w:type="paragraph" w:customStyle="1" w:styleId="3">
    <w:name w:val="目录 82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  <w:szCs w:val="20"/>
    </w:rPr>
  </w:style>
  <w:style w:type="paragraph" w:styleId="5">
    <w:name w:val="Title"/>
    <w:basedOn w:val="1"/>
    <w:qFormat/>
    <w:uiPriority w:val="0"/>
    <w:pPr>
      <w:jc w:val="center"/>
    </w:pPr>
    <w:rPr>
      <w:rFonts w:ascii="Arial Black" w:hAnsi="Arial Black" w:eastAsia="仿宋_GB2312"/>
      <w:b/>
      <w:sz w:val="44"/>
      <w:szCs w:val="32"/>
    </w:rPr>
  </w:style>
  <w:style w:type="paragraph" w:styleId="6">
    <w:name w:val="Body Text First Indent"/>
    <w:basedOn w:val="2"/>
    <w:next w:val="1"/>
    <w:qFormat/>
    <w:uiPriority w:val="0"/>
    <w:pPr>
      <w:ind w:firstLine="420" w:firstLineChars="100"/>
    </w:pPr>
    <w:rPr>
      <w:rFonts w:ascii="等线" w:hAnsi="等线" w:eastAsia="等线" w:cs="Times New Roman"/>
      <w:sz w:val="21"/>
      <w:szCs w:val="22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41"/>
    <w:qFormat/>
    <w:uiPriority w:val="0"/>
    <w:rPr>
      <w:rFonts w:hint="eastAsia" w:ascii="华文中宋" w:hAnsi="华文中宋" w:eastAsia="华文中宋" w:cs="华文中宋"/>
      <w:b/>
      <w:color w:val="000000"/>
      <w:sz w:val="24"/>
      <w:szCs w:val="24"/>
      <w:u w:val="none"/>
    </w:rPr>
  </w:style>
  <w:style w:type="character" w:customStyle="1" w:styleId="12">
    <w:name w:val="font61"/>
    <w:basedOn w:val="9"/>
    <w:autoRedefine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  <w:style w:type="paragraph" w:customStyle="1" w:styleId="13">
    <w:name w:val="正"/>
    <w:basedOn w:val="1"/>
    <w:qFormat/>
    <w:uiPriority w:val="99"/>
    <w:pPr>
      <w:spacing w:line="360" w:lineRule="auto"/>
      <w:ind w:left="360" w:hanging="360" w:hangingChars="15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1313</Words>
  <Characters>1400</Characters>
  <Lines>0</Lines>
  <Paragraphs>0</Paragraphs>
  <TotalTime>30</TotalTime>
  <ScaleCrop>false</ScaleCrop>
  <LinksUpToDate>false</LinksUpToDate>
  <CharactersWithSpaces>1526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</cp:lastModifiedBy>
  <cp:lastPrinted>2025-09-08T02:21:00Z</cp:lastPrinted>
  <dcterms:modified xsi:type="dcterms:W3CDTF">2025-09-10T02:31:13Z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C1D2C521006E4844B50BF1596D911A4B_13</vt:lpwstr>
  </property>
  <property fmtid="{D5CDD505-2E9C-101B-9397-08002B2CF9AE}" pid="4" name="KSOTemplateDocerSaveRecord">
    <vt:lpwstr>eyJoZGlkIjoiYzkyMzRlZWY0MGMyNGMyOTRjNTgyMmQyODMzN2Y3ZWYiLCJ1c2VySWQiOiI2MDAzNTA4NzMifQ==</vt:lpwstr>
  </property>
</Properties>
</file>