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F4DB7">
      <w:pPr>
        <w:jc w:val="both"/>
        <w:rPr>
          <w:rFonts w:hint="eastAsia" w:ascii="黑体" w:hAnsi="黑体" w:eastAsia="黑体" w:cs="黑体"/>
          <w:b w:val="0"/>
          <w:bCs w:val="0"/>
          <w:sz w:val="44"/>
          <w:szCs w:val="44"/>
          <w:lang w:val="en-US" w:eastAsia="zh-CN"/>
        </w:rPr>
      </w:pPr>
    </w:p>
    <w:p w14:paraId="277F3626">
      <w:pPr>
        <w:widowControl/>
        <w:spacing w:line="440" w:lineRule="exact"/>
        <w:ind w:firstLine="420" w:firstLineChars="100"/>
        <w:jc w:val="both"/>
        <w:rPr>
          <w:rFonts w:hint="eastAsia" w:ascii="黑体" w:hAnsi="黑体" w:eastAsia="黑体" w:cs="黑体"/>
          <w:b w:val="0"/>
          <w:bCs w:val="0"/>
          <w:spacing w:val="-10"/>
          <w:kern w:val="0"/>
          <w:sz w:val="44"/>
          <w:szCs w:val="44"/>
          <w:highlight w:val="none"/>
          <w:lang w:val="en-US" w:eastAsia="zh-CN"/>
        </w:rPr>
      </w:pPr>
    </w:p>
    <w:p w14:paraId="5F36260A">
      <w:pPr>
        <w:widowControl/>
        <w:spacing w:line="440" w:lineRule="exact"/>
        <w:ind w:firstLine="420" w:firstLineChars="100"/>
        <w:jc w:val="both"/>
        <w:rPr>
          <w:rFonts w:hint="eastAsia" w:ascii="黑体" w:hAnsi="黑体" w:eastAsia="黑体" w:cs="黑体"/>
          <w:b w:val="0"/>
          <w:bCs w:val="0"/>
          <w:spacing w:val="-10"/>
          <w:kern w:val="0"/>
          <w:sz w:val="44"/>
          <w:szCs w:val="44"/>
          <w:highlight w:val="none"/>
          <w:lang w:val="en-US" w:eastAsia="zh-CN"/>
        </w:rPr>
      </w:pPr>
      <w:r>
        <w:rPr>
          <w:rFonts w:hint="eastAsia" w:ascii="黑体" w:hAnsi="黑体" w:eastAsia="黑体" w:cs="黑体"/>
          <w:b w:val="0"/>
          <w:bCs w:val="0"/>
          <w:spacing w:val="-10"/>
          <w:kern w:val="0"/>
          <w:sz w:val="44"/>
          <w:szCs w:val="44"/>
          <w:highlight w:val="none"/>
          <w:lang w:val="en-US" w:eastAsia="zh-CN"/>
        </w:rPr>
        <w:t>南通通湾旅游开发有限公司金石国际大酒店</w:t>
      </w:r>
    </w:p>
    <w:p w14:paraId="2770E77D">
      <w:pPr>
        <w:widowControl/>
        <w:spacing w:line="440" w:lineRule="exact"/>
        <w:ind w:firstLine="2520" w:firstLineChars="600"/>
        <w:jc w:val="both"/>
        <w:rPr>
          <w:rFonts w:hint="eastAsia" w:ascii="黑体" w:hAnsi="黑体" w:eastAsia="黑体" w:cs="黑体"/>
          <w:b w:val="0"/>
          <w:bCs w:val="0"/>
          <w:kern w:val="0"/>
          <w:sz w:val="44"/>
          <w:szCs w:val="44"/>
          <w:highlight w:val="none"/>
          <w:lang w:val="en-US"/>
        </w:rPr>
      </w:pPr>
      <w:r>
        <w:rPr>
          <w:rFonts w:hint="eastAsia" w:ascii="黑体" w:hAnsi="黑体" w:eastAsia="黑体" w:cs="黑体"/>
          <w:b w:val="0"/>
          <w:bCs w:val="0"/>
          <w:spacing w:val="-10"/>
          <w:kern w:val="0"/>
          <w:sz w:val="44"/>
          <w:szCs w:val="44"/>
          <w:highlight w:val="none"/>
          <w:lang w:val="en-US" w:eastAsia="zh-CN"/>
        </w:rPr>
        <w:t>洗涤剂采购项目</w:t>
      </w:r>
    </w:p>
    <w:p w14:paraId="1DFF9324">
      <w:pPr>
        <w:jc w:val="both"/>
        <w:rPr>
          <w:rFonts w:hint="eastAsia" w:ascii="黑体" w:hAnsi="黑体" w:eastAsia="黑体" w:cs="黑体"/>
          <w:sz w:val="44"/>
          <w:szCs w:val="44"/>
        </w:rPr>
      </w:pPr>
    </w:p>
    <w:p w14:paraId="5B82661D">
      <w:pPr>
        <w:jc w:val="both"/>
        <w:rPr>
          <w:rFonts w:hint="eastAsia" w:ascii="黑体" w:hAnsi="黑体" w:eastAsia="黑体" w:cs="黑体"/>
          <w:sz w:val="44"/>
          <w:szCs w:val="44"/>
        </w:rPr>
      </w:pPr>
    </w:p>
    <w:p w14:paraId="41CC46AC">
      <w:pPr>
        <w:jc w:val="both"/>
        <w:rPr>
          <w:rFonts w:hint="eastAsia" w:ascii="黑体" w:hAnsi="黑体" w:eastAsia="黑体" w:cs="黑体"/>
          <w:sz w:val="44"/>
          <w:szCs w:val="44"/>
        </w:rPr>
      </w:pPr>
    </w:p>
    <w:p w14:paraId="5E59FB46">
      <w:pPr>
        <w:jc w:val="both"/>
        <w:rPr>
          <w:rFonts w:hint="eastAsia" w:ascii="黑体" w:hAnsi="黑体" w:eastAsia="黑体" w:cs="黑体"/>
          <w:sz w:val="44"/>
          <w:szCs w:val="44"/>
        </w:rPr>
      </w:pPr>
    </w:p>
    <w:p w14:paraId="6DD47FE7">
      <w:pPr>
        <w:jc w:val="both"/>
        <w:rPr>
          <w:rFonts w:hint="eastAsia" w:ascii="黑体" w:hAnsi="黑体" w:eastAsia="黑体" w:cs="黑体"/>
          <w:sz w:val="44"/>
          <w:szCs w:val="44"/>
        </w:rPr>
      </w:pPr>
    </w:p>
    <w:p w14:paraId="1601B7B3">
      <w:pPr>
        <w:jc w:val="both"/>
        <w:rPr>
          <w:rFonts w:hint="eastAsia" w:ascii="黑体" w:hAnsi="黑体" w:eastAsia="黑体" w:cs="黑体"/>
          <w:sz w:val="52"/>
          <w:szCs w:val="52"/>
        </w:rPr>
      </w:pPr>
    </w:p>
    <w:p w14:paraId="1DF66819">
      <w:pPr>
        <w:ind w:firstLine="3120" w:firstLineChars="600"/>
        <w:jc w:val="both"/>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招标文件</w:t>
      </w:r>
    </w:p>
    <w:p w14:paraId="08A448F5">
      <w:pPr>
        <w:ind w:firstLine="3080" w:firstLineChars="700"/>
        <w:jc w:val="both"/>
        <w:rPr>
          <w:rFonts w:hint="eastAsia" w:ascii="黑体" w:hAnsi="黑体" w:eastAsia="黑体" w:cs="黑体"/>
          <w:sz w:val="44"/>
          <w:szCs w:val="44"/>
          <w:lang w:val="en-US" w:eastAsia="zh-CN"/>
        </w:rPr>
      </w:pPr>
    </w:p>
    <w:p w14:paraId="018152B1">
      <w:pPr>
        <w:ind w:firstLine="3080" w:firstLineChars="700"/>
        <w:jc w:val="both"/>
        <w:rPr>
          <w:rFonts w:hint="eastAsia" w:ascii="黑体" w:hAnsi="黑体" w:eastAsia="黑体" w:cs="黑体"/>
          <w:sz w:val="44"/>
          <w:szCs w:val="44"/>
          <w:lang w:val="en-US" w:eastAsia="zh-CN"/>
        </w:rPr>
      </w:pPr>
    </w:p>
    <w:p w14:paraId="7BBE5171">
      <w:pPr>
        <w:ind w:firstLine="3080" w:firstLineChars="700"/>
        <w:jc w:val="both"/>
        <w:rPr>
          <w:rFonts w:hint="eastAsia" w:ascii="黑体" w:hAnsi="黑体" w:eastAsia="黑体" w:cs="黑体"/>
          <w:sz w:val="44"/>
          <w:szCs w:val="44"/>
          <w:lang w:val="en-US" w:eastAsia="zh-CN"/>
        </w:rPr>
      </w:pPr>
    </w:p>
    <w:p w14:paraId="75A57849">
      <w:pPr>
        <w:ind w:firstLine="3080" w:firstLineChars="700"/>
        <w:jc w:val="both"/>
        <w:rPr>
          <w:rFonts w:hint="eastAsia" w:ascii="黑体" w:hAnsi="黑体" w:eastAsia="黑体" w:cs="黑体"/>
          <w:sz w:val="44"/>
          <w:szCs w:val="44"/>
          <w:lang w:val="en-US" w:eastAsia="zh-CN"/>
        </w:rPr>
      </w:pPr>
    </w:p>
    <w:p w14:paraId="00136361">
      <w:pPr>
        <w:ind w:firstLine="3080" w:firstLineChars="700"/>
        <w:jc w:val="both"/>
        <w:rPr>
          <w:rFonts w:hint="eastAsia" w:ascii="黑体" w:hAnsi="黑体" w:eastAsia="黑体" w:cs="黑体"/>
          <w:sz w:val="44"/>
          <w:szCs w:val="44"/>
          <w:lang w:val="en-US" w:eastAsia="zh-CN"/>
        </w:rPr>
      </w:pPr>
    </w:p>
    <w:p w14:paraId="59FCCE1A">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宋体" w:hAnsi="宋体" w:eastAsia="宋体" w:cs="宋体"/>
          <w:spacing w:val="20"/>
          <w:sz w:val="28"/>
          <w:szCs w:val="28"/>
        </w:rPr>
      </w:pPr>
    </w:p>
    <w:p w14:paraId="2A071058">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宋体" w:hAnsi="宋体" w:eastAsia="宋体" w:cs="宋体"/>
          <w:spacing w:val="20"/>
          <w:sz w:val="28"/>
          <w:szCs w:val="28"/>
        </w:rPr>
      </w:pPr>
    </w:p>
    <w:p w14:paraId="6ACDFE80">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宋体" w:hAnsi="宋体" w:eastAsia="宋体" w:cs="宋体"/>
          <w:spacing w:val="20"/>
          <w:sz w:val="28"/>
          <w:szCs w:val="28"/>
        </w:rPr>
      </w:pPr>
    </w:p>
    <w:p w14:paraId="3A273863">
      <w:pPr>
        <w:keepNext w:val="0"/>
        <w:keepLines w:val="0"/>
        <w:pageBreakBefore w:val="0"/>
        <w:widowControl/>
        <w:kinsoku/>
        <w:wordWrap/>
        <w:overflowPunct/>
        <w:topLinePunct w:val="0"/>
        <w:autoSpaceDE/>
        <w:autoSpaceDN/>
        <w:bidi w:val="0"/>
        <w:adjustRightInd/>
        <w:snapToGrid/>
        <w:spacing w:line="400" w:lineRule="exact"/>
        <w:ind w:firstLine="640" w:firstLineChars="200"/>
        <w:jc w:val="both"/>
        <w:textAlignment w:val="auto"/>
        <w:rPr>
          <w:rFonts w:hint="eastAsia" w:ascii="宋体" w:hAnsi="宋体" w:eastAsia="宋体" w:cs="宋体"/>
          <w:color w:val="000000" w:themeColor="text1"/>
          <w:kern w:val="44"/>
          <w:sz w:val="28"/>
          <w:szCs w:val="28"/>
          <w:lang w:val="en-US" w:eastAsia="zh-CN"/>
          <w14:textFill>
            <w14:solidFill>
              <w14:schemeClr w14:val="tx1"/>
            </w14:solidFill>
          </w14:textFill>
        </w:rPr>
      </w:pPr>
      <w:r>
        <w:rPr>
          <w:rFonts w:hint="eastAsia" w:ascii="宋体" w:hAnsi="宋体" w:eastAsia="宋体" w:cs="宋体"/>
          <w:spacing w:val="20"/>
          <w:sz w:val="28"/>
          <w:szCs w:val="28"/>
        </w:rPr>
        <w:t>采购单位：</w:t>
      </w:r>
      <w:r>
        <w:rPr>
          <w:rFonts w:hint="eastAsia" w:ascii="宋体" w:hAnsi="宋体" w:eastAsia="宋体" w:cs="宋体"/>
          <w:color w:val="000000" w:themeColor="text1"/>
          <w:kern w:val="44"/>
          <w:sz w:val="28"/>
          <w:szCs w:val="28"/>
          <w:lang w:val="en-US" w:eastAsia="zh-CN"/>
          <w14:textFill>
            <w14:solidFill>
              <w14:schemeClr w14:val="tx1"/>
            </w14:solidFill>
          </w14:textFill>
        </w:rPr>
        <w:t>南通通湾旅游开发有限公司金石国际大酒店</w:t>
      </w:r>
    </w:p>
    <w:p w14:paraId="6BFFA368">
      <w:pPr>
        <w:keepNext w:val="0"/>
        <w:keepLines w:val="0"/>
        <w:pageBreakBefore w:val="0"/>
        <w:widowControl/>
        <w:kinsoku/>
        <w:wordWrap/>
        <w:overflowPunct/>
        <w:topLinePunct w:val="0"/>
        <w:autoSpaceDE/>
        <w:autoSpaceDN/>
        <w:bidi w:val="0"/>
        <w:adjustRightInd/>
        <w:snapToGrid/>
        <w:spacing w:line="400" w:lineRule="exact"/>
        <w:ind w:left="-199" w:leftChars="-95" w:right="-225" w:rightChars="-107" w:firstLine="2800" w:firstLineChars="1000"/>
        <w:jc w:val="both"/>
        <w:textAlignment w:val="auto"/>
        <w:rPr>
          <w:rFonts w:hint="eastAsia" w:ascii="宋体" w:hAnsi="宋体" w:eastAsia="宋体" w:cs="宋体"/>
          <w:color w:val="000000" w:themeColor="text1"/>
          <w:kern w:val="44"/>
          <w:sz w:val="28"/>
          <w:szCs w:val="28"/>
          <w:lang w:val="en-US" w:eastAsia="zh-CN"/>
          <w14:textFill>
            <w14:solidFill>
              <w14:schemeClr w14:val="tx1"/>
            </w14:solidFill>
          </w14:textFill>
        </w:rPr>
      </w:pPr>
      <w:r>
        <w:rPr>
          <w:rFonts w:hint="eastAsia" w:ascii="宋体" w:hAnsi="宋体" w:eastAsia="宋体" w:cs="宋体"/>
          <w:color w:val="000000" w:themeColor="text1"/>
          <w:kern w:val="44"/>
          <w:sz w:val="28"/>
          <w:szCs w:val="28"/>
          <w:lang w:val="en-US" w:eastAsia="zh-CN"/>
          <w14:textFill>
            <w14:solidFill>
              <w14:schemeClr w14:val="tx1"/>
            </w14:solidFill>
          </w14:textFill>
        </w:rPr>
        <w:t>2025年 8 月7日</w:t>
      </w:r>
    </w:p>
    <w:p w14:paraId="1C2E4E2E">
      <w:pPr>
        <w:pStyle w:val="6"/>
        <w:overflowPunct w:val="0"/>
        <w:spacing w:line="360" w:lineRule="auto"/>
        <w:ind w:firstLine="772" w:firstLineChars="200"/>
        <w:jc w:val="both"/>
        <w:rPr>
          <w:b/>
          <w:bCs/>
          <w:w w:val="80"/>
          <w:kern w:val="44"/>
          <w:sz w:val="48"/>
          <w:szCs w:val="48"/>
        </w:rPr>
      </w:pPr>
    </w:p>
    <w:p w14:paraId="4BDB5123">
      <w:pPr>
        <w:pStyle w:val="6"/>
        <w:overflowPunct w:val="0"/>
        <w:spacing w:line="360" w:lineRule="auto"/>
        <w:ind w:firstLine="772" w:firstLineChars="200"/>
        <w:jc w:val="both"/>
        <w:rPr>
          <w:b/>
          <w:bCs/>
          <w:w w:val="80"/>
          <w:kern w:val="44"/>
          <w:sz w:val="48"/>
          <w:szCs w:val="48"/>
        </w:rPr>
      </w:pPr>
    </w:p>
    <w:p w14:paraId="40189F9D">
      <w:pPr>
        <w:pStyle w:val="6"/>
        <w:overflowPunct w:val="0"/>
        <w:spacing w:line="360" w:lineRule="auto"/>
        <w:ind w:firstLine="772" w:firstLineChars="200"/>
        <w:jc w:val="both"/>
        <w:rPr>
          <w:b/>
          <w:bCs/>
          <w:w w:val="80"/>
          <w:kern w:val="44"/>
          <w:sz w:val="48"/>
          <w:szCs w:val="48"/>
        </w:rPr>
      </w:pPr>
    </w:p>
    <w:p w14:paraId="50DA575A">
      <w:pPr>
        <w:pStyle w:val="6"/>
        <w:overflowPunct w:val="0"/>
        <w:spacing w:line="360" w:lineRule="auto"/>
        <w:ind w:firstLine="772" w:firstLineChars="200"/>
        <w:jc w:val="center"/>
        <w:rPr>
          <w:b/>
          <w:bCs/>
          <w:w w:val="80"/>
          <w:kern w:val="44"/>
          <w:sz w:val="48"/>
          <w:szCs w:val="48"/>
        </w:rPr>
      </w:pPr>
    </w:p>
    <w:p w14:paraId="2D603BE0">
      <w:pPr>
        <w:pStyle w:val="6"/>
        <w:overflowPunct w:val="0"/>
        <w:spacing w:line="360" w:lineRule="auto"/>
        <w:ind w:firstLine="3473" w:firstLineChars="900"/>
        <w:jc w:val="both"/>
        <w:rPr>
          <w:b/>
          <w:bCs/>
          <w:w w:val="80"/>
          <w:kern w:val="44"/>
          <w:sz w:val="48"/>
          <w:szCs w:val="48"/>
        </w:rPr>
      </w:pPr>
      <w:r>
        <w:rPr>
          <w:b/>
          <w:bCs/>
          <w:w w:val="80"/>
          <w:kern w:val="44"/>
          <w:sz w:val="48"/>
          <w:szCs w:val="48"/>
        </w:rPr>
        <w:t>目  录</w:t>
      </w:r>
    </w:p>
    <w:p w14:paraId="7185E47B">
      <w:pPr>
        <w:pStyle w:val="5"/>
        <w:tabs>
          <w:tab w:val="right" w:leader="dot" w:pos="9528"/>
        </w:tabs>
        <w:spacing w:line="360" w:lineRule="auto"/>
        <w:ind w:firstLine="723" w:firstLineChars="200"/>
        <w:rPr>
          <w:rFonts w:eastAsia="宋体"/>
          <w:b/>
          <w:bCs/>
          <w:sz w:val="36"/>
          <w:szCs w:val="36"/>
        </w:rPr>
      </w:pPr>
    </w:p>
    <w:p w14:paraId="1EB240DC">
      <w:pPr>
        <w:pStyle w:val="5"/>
        <w:tabs>
          <w:tab w:val="right" w:leader="dot" w:pos="9528"/>
        </w:tabs>
        <w:spacing w:line="360" w:lineRule="auto"/>
        <w:ind w:firstLine="723" w:firstLineChars="200"/>
        <w:rPr>
          <w:rFonts w:eastAsia="宋体"/>
          <w:b/>
          <w:bCs/>
          <w:sz w:val="36"/>
          <w:szCs w:val="36"/>
        </w:rPr>
      </w:pPr>
    </w:p>
    <w:p w14:paraId="2BE544A5">
      <w:pPr>
        <w:pStyle w:val="5"/>
        <w:tabs>
          <w:tab w:val="right" w:leader="dot" w:pos="9528"/>
        </w:tabs>
        <w:spacing w:line="360" w:lineRule="auto"/>
        <w:ind w:firstLine="723" w:firstLineChars="200"/>
        <w:rPr>
          <w:rFonts w:eastAsia="宋体"/>
          <w:sz w:val="36"/>
          <w:szCs w:val="36"/>
        </w:rPr>
      </w:pPr>
      <w:r>
        <w:rPr>
          <w:rFonts w:eastAsia="宋体"/>
          <w:b/>
          <w:bCs/>
          <w:sz w:val="36"/>
          <w:szCs w:val="36"/>
        </w:rPr>
        <w:fldChar w:fldCharType="begin"/>
      </w:r>
      <w:r>
        <w:rPr>
          <w:rFonts w:eastAsia="宋体"/>
          <w:b/>
          <w:bCs/>
          <w:sz w:val="36"/>
          <w:szCs w:val="36"/>
        </w:rPr>
        <w:instrText xml:space="preserve"> TOC \o "1-1" </w:instrText>
      </w:r>
      <w:r>
        <w:rPr>
          <w:rFonts w:eastAsia="宋体"/>
          <w:b/>
          <w:bCs/>
          <w:sz w:val="36"/>
          <w:szCs w:val="36"/>
        </w:rPr>
        <w:fldChar w:fldCharType="separate"/>
      </w:r>
      <w:r>
        <w:rPr>
          <w:rFonts w:eastAsia="宋体"/>
          <w:sz w:val="36"/>
          <w:szCs w:val="36"/>
        </w:rPr>
        <w:t xml:space="preserve">第一章 </w:t>
      </w:r>
      <w:r>
        <w:rPr>
          <w:rFonts w:hint="eastAsia" w:eastAsia="宋体"/>
          <w:sz w:val="36"/>
          <w:szCs w:val="36"/>
          <w:lang w:val="en-US" w:eastAsia="zh-CN"/>
        </w:rPr>
        <w:t>招标</w:t>
      </w:r>
      <w:r>
        <w:rPr>
          <w:rFonts w:eastAsia="宋体"/>
          <w:sz w:val="36"/>
          <w:szCs w:val="36"/>
        </w:rPr>
        <w:t>公告</w:t>
      </w:r>
    </w:p>
    <w:p w14:paraId="2610D5A6">
      <w:pPr>
        <w:pStyle w:val="5"/>
        <w:tabs>
          <w:tab w:val="right" w:leader="dot" w:pos="9528"/>
        </w:tabs>
        <w:spacing w:line="360" w:lineRule="auto"/>
        <w:ind w:firstLine="720" w:firstLineChars="200"/>
        <w:rPr>
          <w:rFonts w:eastAsia="宋体"/>
          <w:sz w:val="36"/>
          <w:szCs w:val="36"/>
        </w:rPr>
      </w:pPr>
    </w:p>
    <w:p w14:paraId="31D78618">
      <w:pPr>
        <w:pStyle w:val="5"/>
        <w:tabs>
          <w:tab w:val="right" w:leader="dot" w:pos="9528"/>
        </w:tabs>
        <w:spacing w:line="360" w:lineRule="auto"/>
        <w:ind w:firstLine="720" w:firstLineChars="200"/>
        <w:rPr>
          <w:rFonts w:eastAsia="宋体"/>
          <w:sz w:val="36"/>
          <w:szCs w:val="36"/>
        </w:rPr>
      </w:pPr>
      <w:r>
        <w:rPr>
          <w:rFonts w:eastAsia="宋体"/>
          <w:sz w:val="36"/>
          <w:szCs w:val="36"/>
        </w:rPr>
        <w:t>第二章 供应商须知</w:t>
      </w:r>
    </w:p>
    <w:p w14:paraId="1FD39A4B">
      <w:pPr>
        <w:pStyle w:val="5"/>
        <w:tabs>
          <w:tab w:val="right" w:leader="dot" w:pos="9528"/>
        </w:tabs>
        <w:spacing w:line="360" w:lineRule="auto"/>
        <w:ind w:firstLine="720" w:firstLineChars="200"/>
        <w:rPr>
          <w:rFonts w:eastAsia="宋体"/>
          <w:sz w:val="36"/>
          <w:szCs w:val="36"/>
        </w:rPr>
      </w:pPr>
    </w:p>
    <w:p w14:paraId="74FA4945">
      <w:pPr>
        <w:pStyle w:val="5"/>
        <w:tabs>
          <w:tab w:val="right" w:leader="dot" w:pos="9528"/>
        </w:tabs>
        <w:spacing w:line="360" w:lineRule="auto"/>
        <w:ind w:firstLine="720" w:firstLineChars="200"/>
        <w:rPr>
          <w:rFonts w:eastAsia="宋体"/>
          <w:sz w:val="36"/>
          <w:szCs w:val="36"/>
        </w:rPr>
      </w:pPr>
      <w:r>
        <w:rPr>
          <w:rFonts w:eastAsia="宋体"/>
          <w:sz w:val="36"/>
          <w:szCs w:val="36"/>
        </w:rPr>
        <w:t>第三章 项目需求</w:t>
      </w:r>
    </w:p>
    <w:p w14:paraId="292882BB">
      <w:pPr>
        <w:pStyle w:val="5"/>
        <w:tabs>
          <w:tab w:val="right" w:leader="dot" w:pos="9528"/>
        </w:tabs>
        <w:spacing w:line="360" w:lineRule="auto"/>
        <w:ind w:firstLine="720" w:firstLineChars="200"/>
        <w:rPr>
          <w:rFonts w:eastAsia="宋体"/>
          <w:sz w:val="36"/>
          <w:szCs w:val="36"/>
        </w:rPr>
      </w:pPr>
    </w:p>
    <w:p w14:paraId="68414E0E">
      <w:pPr>
        <w:pStyle w:val="5"/>
        <w:tabs>
          <w:tab w:val="right" w:leader="dot" w:pos="9528"/>
        </w:tabs>
        <w:spacing w:line="360" w:lineRule="auto"/>
        <w:ind w:firstLine="720" w:firstLineChars="200"/>
        <w:rPr>
          <w:rFonts w:eastAsia="宋体"/>
          <w:sz w:val="36"/>
          <w:szCs w:val="36"/>
        </w:rPr>
      </w:pPr>
      <w:r>
        <w:rPr>
          <w:rFonts w:eastAsia="宋体"/>
          <w:sz w:val="36"/>
          <w:szCs w:val="36"/>
        </w:rPr>
        <w:t>第</w:t>
      </w:r>
      <w:r>
        <w:rPr>
          <w:rFonts w:hint="eastAsia" w:eastAsia="宋体"/>
          <w:sz w:val="36"/>
          <w:szCs w:val="36"/>
          <w:lang w:val="en-US" w:eastAsia="zh-CN"/>
        </w:rPr>
        <w:t>四</w:t>
      </w:r>
      <w:r>
        <w:rPr>
          <w:rFonts w:eastAsia="宋体"/>
          <w:sz w:val="36"/>
          <w:szCs w:val="36"/>
        </w:rPr>
        <w:t>章 响应文件格式</w:t>
      </w:r>
    </w:p>
    <w:p w14:paraId="6C7D8FEC">
      <w:pPr>
        <w:spacing w:line="360" w:lineRule="auto"/>
        <w:ind w:firstLine="720" w:firstLineChars="200"/>
        <w:rPr>
          <w:sz w:val="36"/>
          <w:szCs w:val="36"/>
        </w:rPr>
      </w:pPr>
    </w:p>
    <w:p w14:paraId="2002547D">
      <w:pPr>
        <w:widowControl/>
        <w:spacing w:line="400" w:lineRule="exact"/>
        <w:rPr>
          <w:rFonts w:hint="eastAsia" w:ascii="微软雅黑" w:hAnsi="微软雅黑" w:eastAsia="微软雅黑" w:cs="微软雅黑"/>
          <w:b/>
          <w:kern w:val="0"/>
          <w:sz w:val="24"/>
          <w:szCs w:val="24"/>
          <w:lang w:val="en-US" w:eastAsia="zh-CN"/>
        </w:rPr>
        <w:sectPr>
          <w:pgSz w:w="11906" w:h="16838"/>
          <w:pgMar w:top="1440" w:right="226" w:bottom="1440" w:left="1800" w:header="851" w:footer="992" w:gutter="0"/>
          <w:cols w:space="425" w:num="1"/>
          <w:docGrid w:type="lines" w:linePitch="312" w:charSpace="0"/>
        </w:sectPr>
      </w:pPr>
      <w:r>
        <w:rPr>
          <w:b/>
          <w:bCs/>
          <w:sz w:val="36"/>
          <w:szCs w:val="36"/>
        </w:rPr>
        <w:fldChar w:fldCharType="end"/>
      </w:r>
    </w:p>
    <w:p w14:paraId="526EFB98">
      <w:pPr>
        <w:pStyle w:val="2"/>
        <w:keepNext w:val="0"/>
        <w:keepLines w:val="0"/>
        <w:adjustRightInd w:val="0"/>
        <w:snapToGrid w:val="0"/>
        <w:spacing w:before="0" w:after="0" w:line="360" w:lineRule="auto"/>
        <w:ind w:firstLine="579" w:firstLineChars="200"/>
        <w:jc w:val="center"/>
        <w:textAlignment w:val="baseline"/>
        <w:rPr>
          <w:rFonts w:eastAsia="宋体"/>
          <w:w w:val="80"/>
          <w:sz w:val="36"/>
          <w:szCs w:val="36"/>
        </w:rPr>
      </w:pPr>
      <w:r>
        <w:rPr>
          <w:rFonts w:eastAsia="宋体"/>
          <w:w w:val="80"/>
          <w:sz w:val="36"/>
          <w:szCs w:val="36"/>
        </w:rPr>
        <w:t xml:space="preserve">第一章  </w:t>
      </w:r>
      <w:r>
        <w:rPr>
          <w:rFonts w:hint="eastAsia" w:eastAsia="宋体"/>
          <w:w w:val="80"/>
          <w:sz w:val="36"/>
          <w:szCs w:val="36"/>
          <w:lang w:val="en-US" w:eastAsia="zh-CN"/>
        </w:rPr>
        <w:t>招标</w:t>
      </w:r>
      <w:r>
        <w:rPr>
          <w:rFonts w:eastAsia="宋体"/>
          <w:w w:val="80"/>
          <w:sz w:val="36"/>
          <w:szCs w:val="36"/>
        </w:rPr>
        <w:t>公告</w:t>
      </w:r>
    </w:p>
    <w:p w14:paraId="0C6E3286">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项目名称：南通通湾旅游开发有限公司金石国际大酒店洗涤剂采购项目</w:t>
      </w:r>
    </w:p>
    <w:p w14:paraId="13FD5362">
      <w:pPr>
        <w:numPr>
          <w:ilvl w:val="0"/>
          <w:numId w:val="1"/>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项目预算：30万元（叁拾万元整）。</w:t>
      </w:r>
    </w:p>
    <w:p w14:paraId="5D428921">
      <w:pPr>
        <w:numPr>
          <w:ilvl w:val="0"/>
          <w:numId w:val="1"/>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服务期限：2年。</w:t>
      </w:r>
    </w:p>
    <w:p w14:paraId="4B77FCB7">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三、项目需求：详见招标文件第三章</w:t>
      </w:r>
    </w:p>
    <w:p w14:paraId="3D85BD3D">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四、供应商资格要求：</w:t>
      </w:r>
    </w:p>
    <w:p w14:paraId="7ADF911B">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1、投标人</w:t>
      </w:r>
      <w:r>
        <w:rPr>
          <w:rFonts w:hint="eastAsia" w:ascii="Times New Roman" w:hAnsi="Times New Roman" w:eastAsia="宋体" w:cs="Times New Roman"/>
          <w:sz w:val="24"/>
          <w:szCs w:val="24"/>
          <w:lang w:val="zh-CN" w:eastAsia="zh-CN"/>
        </w:rPr>
        <w:t>须</w:t>
      </w:r>
      <w:r>
        <w:rPr>
          <w:rFonts w:hint="eastAsia" w:ascii="Times New Roman" w:hAnsi="Times New Roman" w:eastAsia="宋体" w:cs="Times New Roman"/>
          <w:sz w:val="24"/>
          <w:szCs w:val="24"/>
          <w:lang w:val="en-US" w:eastAsia="zh-CN"/>
        </w:rPr>
        <w:t>持有有效期内</w:t>
      </w:r>
      <w:r>
        <w:rPr>
          <w:rFonts w:hint="eastAsia" w:ascii="Times New Roman" w:hAnsi="Times New Roman" w:eastAsia="宋体" w:cs="Times New Roman"/>
          <w:sz w:val="24"/>
          <w:szCs w:val="24"/>
          <w:lang w:val="zh-CN" w:eastAsia="zh-CN"/>
        </w:rPr>
        <w:t>的营业执照；</w:t>
      </w:r>
    </w:p>
    <w:p w14:paraId="2C2A05A2">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2、法定代表人为同一个人的两个及两个以上法人，母公司、全资子公司及其控股公司，都不得在同一采购项目相同标段中同时参加投标，一经发现，将视同围标处理。</w:t>
      </w:r>
    </w:p>
    <w:p w14:paraId="003A0A6A">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投标供应商法定代表人参加投标的，必须提供法定代表人身份证明及法定代表人本人身份证复印件；非法定代表人参加投标的，必须提供法定代表人签字或盖章的授权委托书及法定代表人、被授权人的两人身份证的复印件（格式参见第四章）。</w:t>
      </w:r>
    </w:p>
    <w:p w14:paraId="31C2B3A4">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4</w:t>
      </w:r>
      <w:r>
        <w:rPr>
          <w:rFonts w:hint="eastAsia" w:ascii="Times New Roman" w:hAnsi="Times New Roman" w:eastAsia="宋体" w:cs="Times New Roman"/>
          <w:sz w:val="24"/>
          <w:szCs w:val="24"/>
          <w:lang w:val="en-US" w:eastAsia="zh-CN"/>
        </w:rPr>
        <w:t>、投标供应商须提供参与本次项目采购活动前三年内，在经营活动中没有重大违法记录的《无重大违法记录声明函》（格式参见第四章）。</w:t>
      </w:r>
    </w:p>
    <w:p w14:paraId="24307D20">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5</w:t>
      </w:r>
      <w:r>
        <w:rPr>
          <w:rFonts w:hint="eastAsia" w:ascii="Times New Roman" w:hAnsi="Times New Roman" w:eastAsia="宋体" w:cs="Times New Roman"/>
          <w:sz w:val="24"/>
          <w:szCs w:val="24"/>
          <w:lang w:val="en-US" w:eastAsia="zh-CN"/>
        </w:rPr>
        <w:t>、关于资格文件的声明函（格式参见第四章）。</w:t>
      </w:r>
    </w:p>
    <w:p w14:paraId="09985AC9">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6、本项目不接受任何形式的联合体投标。</w:t>
      </w:r>
    </w:p>
    <w:p w14:paraId="633E42C6">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五：提交投标文件截止时间、开标时间和地点</w:t>
      </w:r>
    </w:p>
    <w:p w14:paraId="026E815C">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时间：2025年 8 月 18</w:t>
      </w:r>
      <w:bookmarkStart w:id="3" w:name="_GoBack"/>
      <w:bookmarkEnd w:id="3"/>
      <w:r>
        <w:rPr>
          <w:rFonts w:hint="eastAsia" w:ascii="Times New Roman" w:hAnsi="Times New Roman" w:eastAsia="宋体" w:cs="Times New Roman"/>
          <w:sz w:val="24"/>
          <w:szCs w:val="24"/>
          <w:lang w:val="en-US" w:eastAsia="zh-CN"/>
        </w:rPr>
        <w:t>日1</w:t>
      </w:r>
      <w:r>
        <w:rPr>
          <w:rFonts w:hint="eastAsia" w:cs="Times New Roman"/>
          <w:sz w:val="24"/>
          <w:szCs w:val="24"/>
          <w:lang w:val="en-US" w:eastAsia="zh-CN"/>
        </w:rPr>
        <w:t>4</w:t>
      </w:r>
      <w:r>
        <w:rPr>
          <w:rFonts w:hint="eastAsia" w:ascii="Times New Roman" w:hAnsi="Times New Roman" w:eastAsia="宋体" w:cs="Times New Roman"/>
          <w:sz w:val="24"/>
          <w:szCs w:val="24"/>
          <w:lang w:val="en-US" w:eastAsia="zh-CN"/>
        </w:rPr>
        <w:t>点00分，逾时拒绝接收投标响应文件。</w:t>
      </w:r>
    </w:p>
    <w:p w14:paraId="6A4C595C">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地点：江苏省南通市崇川区崇川路85号金石国际大酒店综合部。</w:t>
      </w:r>
    </w:p>
    <w:p w14:paraId="3E6897B8">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六：对本次招标提出询问，请按以下方式联系。</w:t>
      </w:r>
    </w:p>
    <w:p w14:paraId="1DA81059">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采购人信息：</w:t>
      </w:r>
    </w:p>
    <w:p w14:paraId="5C4BADED">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名    称：</w:t>
      </w:r>
      <w:bookmarkStart w:id="0" w:name="OLE_LINK32"/>
      <w:bookmarkStart w:id="1" w:name="OLE_LINK31"/>
      <w:r>
        <w:rPr>
          <w:rFonts w:hint="eastAsia" w:ascii="Times New Roman" w:hAnsi="Times New Roman" w:eastAsia="宋体" w:cs="Times New Roman"/>
          <w:sz w:val="24"/>
          <w:szCs w:val="24"/>
          <w:lang w:val="en-US" w:eastAsia="zh-CN"/>
        </w:rPr>
        <w:t>南通通湾旅游开发有限公司金石国际大酒店。</w:t>
      </w:r>
    </w:p>
    <w:p w14:paraId="60392E22">
      <w:pPr>
        <w:numPr>
          <w:ilvl w:val="0"/>
          <w:numId w:val="0"/>
        </w:numPr>
        <w:snapToGrid w:val="0"/>
        <w:spacing w:line="36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联 系 人：</w:t>
      </w:r>
      <w:r>
        <w:rPr>
          <w:rFonts w:hint="eastAsia" w:cs="Times New Roman"/>
          <w:sz w:val="24"/>
          <w:szCs w:val="24"/>
          <w:lang w:val="en-US" w:eastAsia="zh-CN"/>
        </w:rPr>
        <w:t>郭先生</w:t>
      </w:r>
    </w:p>
    <w:p w14:paraId="6049FD3B">
      <w:pPr>
        <w:numPr>
          <w:ilvl w:val="0"/>
          <w:numId w:val="0"/>
        </w:numPr>
        <w:snapToGrid w:val="0"/>
        <w:spacing w:line="36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联系电话：</w:t>
      </w:r>
      <w:r>
        <w:rPr>
          <w:rFonts w:hint="eastAsia" w:cs="Times New Roman"/>
          <w:sz w:val="24"/>
          <w:szCs w:val="24"/>
          <w:lang w:val="en-US" w:eastAsia="zh-CN"/>
        </w:rPr>
        <w:t>18006299119</w:t>
      </w:r>
    </w:p>
    <w:bookmarkEnd w:id="0"/>
    <w:bookmarkEnd w:id="1"/>
    <w:p w14:paraId="10568B94">
      <w:pPr>
        <w:numPr>
          <w:ilvl w:val="0"/>
          <w:numId w:val="0"/>
        </w:numPr>
        <w:snapToGrid w:val="0"/>
        <w:spacing w:line="360" w:lineRule="auto"/>
        <w:jc w:val="left"/>
        <w:rPr>
          <w:rFonts w:hint="eastAsia"/>
          <w:sz w:val="24"/>
          <w:szCs w:val="24"/>
          <w:lang w:val="en-US" w:eastAsia="zh-CN"/>
        </w:rPr>
        <w:sectPr>
          <w:pgSz w:w="11906" w:h="16838"/>
          <w:pgMar w:top="1440" w:right="1800" w:bottom="1440" w:left="1800" w:header="851" w:footer="992" w:gutter="0"/>
          <w:cols w:space="425" w:num="1"/>
          <w:docGrid w:type="lines" w:linePitch="312" w:charSpace="0"/>
        </w:sectPr>
      </w:pPr>
    </w:p>
    <w:p w14:paraId="3BEB9C48">
      <w:pPr>
        <w:widowControl/>
        <w:shd w:val="clear" w:color="auto" w:fill="FFFFFF"/>
        <w:spacing w:line="360" w:lineRule="auto"/>
        <w:ind w:firstLine="579" w:firstLineChars="200"/>
        <w:jc w:val="center"/>
        <w:rPr>
          <w:w w:val="80"/>
          <w:sz w:val="36"/>
          <w:szCs w:val="36"/>
        </w:rPr>
      </w:pPr>
      <w:r>
        <w:rPr>
          <w:b/>
          <w:bCs/>
          <w:w w:val="80"/>
          <w:sz w:val="36"/>
          <w:szCs w:val="36"/>
        </w:rPr>
        <w:t>第二章  供应商须知</w:t>
      </w:r>
    </w:p>
    <w:p w14:paraId="533A7D29">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、投标报价</w:t>
      </w:r>
    </w:p>
    <w:p w14:paraId="2E433DDE">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1、本项目不接受任何有选择的报价。</w:t>
      </w:r>
    </w:p>
    <w:p w14:paraId="40F8DAED">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2、报价均以人民币为报价的币种。</w:t>
      </w:r>
    </w:p>
    <w:p w14:paraId="6EFCCFF5">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3、报价表必须加盖公章且必须经法定代表人或被授权人签字或盖章。报价表中的大写金额与小写金额、总价金额与按单价汇总金额，若有差异，应以排列在先的原则为准优先处理：</w:t>
      </w:r>
    </w:p>
    <w:p w14:paraId="1AED207C">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(1)如果正本与副本不一致，以正本为准。</w:t>
      </w:r>
    </w:p>
    <w:p w14:paraId="0320BA11">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(2)如果以文字表示的数据与数字表示的有差别，以文字为准修正数字。如果大小写金额不一致的，以大写金额为准。</w:t>
      </w:r>
    </w:p>
    <w:p w14:paraId="5E782600">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（3）如果单价乘以数量不等于总价，以单价为准修正总价，但单价金额小数点有明显错位的,应以总价为准，并修改单价。如果明细价格相加不等于汇总价格，以明细价格为准。</w:t>
      </w:r>
    </w:p>
    <w:p w14:paraId="76930C9C">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val="en-US" w:eastAsia="zh-CN"/>
        </w:rPr>
        <w:t>总</w:t>
      </w:r>
      <w:r>
        <w:rPr>
          <w:rFonts w:hint="eastAsia" w:ascii="宋体" w:hAnsi="宋体" w:eastAsia="宋体" w:cs="宋体"/>
          <w:b w:val="0"/>
          <w:bCs w:val="0"/>
          <w:sz w:val="24"/>
          <w:szCs w:val="24"/>
        </w:rPr>
        <w:t>报价包括</w:t>
      </w:r>
      <w:r>
        <w:rPr>
          <w:rFonts w:hint="eastAsia" w:ascii="宋体" w:hAnsi="宋体" w:eastAsia="宋体" w:cs="宋体"/>
          <w:b w:val="0"/>
          <w:bCs w:val="0"/>
          <w:sz w:val="24"/>
          <w:szCs w:val="24"/>
          <w:lang w:val="en-US" w:eastAsia="zh-CN"/>
        </w:rPr>
        <w:t>产品</w:t>
      </w:r>
      <w:r>
        <w:rPr>
          <w:rFonts w:hint="eastAsia" w:ascii="宋体" w:hAnsi="宋体" w:eastAsia="宋体" w:cs="宋体"/>
          <w:b w:val="0"/>
          <w:bCs w:val="0"/>
          <w:sz w:val="24"/>
          <w:szCs w:val="24"/>
        </w:rPr>
        <w:t>价格、附件和随机备件价格等完成</w:t>
      </w:r>
      <w:r>
        <w:rPr>
          <w:rFonts w:hint="eastAsia" w:ascii="宋体" w:hAnsi="宋体" w:eastAsia="宋体" w:cs="宋体"/>
          <w:b w:val="0"/>
          <w:bCs w:val="0"/>
          <w:sz w:val="24"/>
          <w:szCs w:val="24"/>
          <w:lang w:val="en-US" w:eastAsia="zh-CN"/>
        </w:rPr>
        <w:t>项目</w:t>
      </w:r>
      <w:r>
        <w:rPr>
          <w:rFonts w:hint="eastAsia" w:ascii="宋体" w:hAnsi="宋体" w:eastAsia="宋体" w:cs="宋体"/>
          <w:b w:val="0"/>
          <w:bCs w:val="0"/>
          <w:sz w:val="24"/>
          <w:szCs w:val="24"/>
        </w:rPr>
        <w:t>所需的全部材料费、包装费、运杂费、运输保险费、资料费、安装费、调试费、检测费、配合费、保险、利润、税金、对</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人操作维护人员的培训费、</w:t>
      </w:r>
      <w:r>
        <w:rPr>
          <w:rFonts w:hint="eastAsia" w:ascii="宋体" w:hAnsi="宋体" w:eastAsia="宋体" w:cs="宋体"/>
          <w:b w:val="0"/>
          <w:bCs w:val="0"/>
          <w:sz w:val="24"/>
          <w:szCs w:val="24"/>
          <w:lang w:val="en-US" w:eastAsia="zh-CN"/>
        </w:rPr>
        <w:t>评审费、</w:t>
      </w:r>
      <w:r>
        <w:rPr>
          <w:rFonts w:hint="eastAsia" w:ascii="宋体" w:hAnsi="宋体" w:eastAsia="宋体" w:cs="宋体"/>
          <w:b w:val="0"/>
          <w:bCs w:val="0"/>
          <w:sz w:val="24"/>
          <w:szCs w:val="24"/>
        </w:rPr>
        <w:t>合同包含的所有风险、责任等及投标人认为需要</w:t>
      </w:r>
      <w:r>
        <w:rPr>
          <w:rFonts w:hint="eastAsia" w:ascii="宋体" w:hAnsi="宋体" w:eastAsia="宋体" w:cs="宋体"/>
          <w:b/>
          <w:bCs/>
          <w:sz w:val="24"/>
          <w:szCs w:val="24"/>
        </w:rPr>
        <w:t>完成本项目所涉及的所有费用</w:t>
      </w:r>
      <w:r>
        <w:rPr>
          <w:rFonts w:hint="eastAsia" w:ascii="宋体" w:hAnsi="宋体" w:eastAsia="宋体" w:cs="宋体"/>
          <w:b w:val="0"/>
          <w:bCs w:val="0"/>
          <w:sz w:val="24"/>
          <w:szCs w:val="24"/>
        </w:rPr>
        <w:t>等。</w:t>
      </w:r>
    </w:p>
    <w:p w14:paraId="45C2847E">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供应商应详细阅读招标文件的全部内容，根据采购项目需求，准确制定相关工作方案等，必须对本采购项目全部进行报价，如有漏项，视同对本项目的优惠。不按招标文件的要求提供响应文件，导致报价无效，按无效响应处理。</w:t>
      </w:r>
    </w:p>
    <w:p w14:paraId="5AA8F054">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val="zh-CN"/>
        </w:rPr>
        <w:t>、</w:t>
      </w:r>
      <w:r>
        <w:rPr>
          <w:rFonts w:hint="eastAsia" w:ascii="宋体" w:hAnsi="宋体" w:eastAsia="宋体" w:cs="宋体"/>
          <w:b w:val="0"/>
          <w:bCs w:val="0"/>
          <w:sz w:val="24"/>
          <w:szCs w:val="24"/>
        </w:rPr>
        <w:t>投标</w:t>
      </w:r>
      <w:r>
        <w:rPr>
          <w:rFonts w:hint="eastAsia" w:ascii="宋体" w:hAnsi="宋体" w:eastAsia="宋体" w:cs="宋体"/>
          <w:b w:val="0"/>
          <w:bCs w:val="0"/>
          <w:sz w:val="24"/>
          <w:szCs w:val="24"/>
          <w:lang w:val="zh-CN"/>
        </w:rPr>
        <w:t>费用</w:t>
      </w:r>
    </w:p>
    <w:p w14:paraId="4EA2CE7C">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1、无论招投标过程和结果如何，参加投标的响应人自行承担与本次项目招标有关的全部费用。</w:t>
      </w:r>
    </w:p>
    <w:p w14:paraId="77ACF395">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、招标程序顺利进行后，除供应商的原件可退回外，其余所有的响应文件都将作为档案保存，不论成交与否，代理机构均不退回（未拆封的除外）。</w:t>
      </w:r>
    </w:p>
    <w:p w14:paraId="6EBB4C9F">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响应文件的编制及装订</w:t>
      </w:r>
    </w:p>
    <w:p w14:paraId="593B319B">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1、投标文件由：①资格审查文件、②技术标、③商务标共三部分组成（以下由文件序号代称）。</w:t>
      </w:r>
    </w:p>
    <w:p w14:paraId="3D71A42D">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投标供应商按招标文件要求编写投标文件，并牢固装订成册。投标文件均需采用A4纸（图纸等除外），不允许使用活页夹、拉杆夹、文件夹、塑料方便式书脊（插入式或穿孔式）装订。投标文件不得行间插字、涂改、增删，如修改错漏处，须经投标文件签署人签字并加盖公章。</w:t>
      </w:r>
    </w:p>
    <w:p w14:paraId="5E6DD8FA">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3、投标文件的 “资格审查文件”、“技术标” “商务标”各自装订成册。特别提示：“商务标”必须单独装订和封装，不得出现在“资格审查文件”、“技术标”之中。</w:t>
      </w:r>
    </w:p>
    <w:p w14:paraId="338E2171">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密封后应标明响应文件项目名称、供应商名称、响应文件各自对应的名称，并加盖公章。</w:t>
      </w:r>
    </w:p>
    <w:p w14:paraId="64492F1F">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rPr>
        <w:t>、本招标文件由采购单位解释。</w:t>
      </w:r>
    </w:p>
    <w:p w14:paraId="3FBED702">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供应商应仔细检查招标文件的所有内容，如有内容或页码残缺、资格要求和技术参数含有倾向性或排他性等表述的，请在招标文件发布后2个工作日内，以书面形式提出询问或疑问，未在规定时间内提出询问或疑问的，视同供应商理解并接受本招标文件所有内容，并由此引起的损失自负。供应商不得在响应结束后针对招标文件所有内容提出质疑事项。非书面形式的不作为日后质疑提出的依据。</w:t>
      </w:r>
    </w:p>
    <w:p w14:paraId="1F2EAB29">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应认真审阅招标文件中所有的事项、格式、条款和规范要求等，如果供应商没有按照招标文件要求提交响应文件，或者响应文件没有对招标文件做出实质性响应，其响应将被拒绝，应由供应商自行承担。</w:t>
      </w:r>
    </w:p>
    <w:p w14:paraId="01B4BF45">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采购单位、采购代理机构可以对已发出的招标文件进行必要的澄清或者修改，澄清或者修改的内容作为招标文件的组成部分。澄清或者修改的内容可能影响响应文件编制的，采购单位、采购代理机构应当在提交首次响应文件截止之日3个工作日前，以网上发布形式通知所有接收招标文件的供应商，不足3个工作日的，应当顺延提交首次响应文件截止之日。</w:t>
      </w:r>
    </w:p>
    <w:p w14:paraId="13E640B7">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供应商由于对招标文件的任何推论和误解以及采购单位、采购代理机构对有关问题的口头解释所造成的后果，均由供应商自负。采购单位、采购代理机构可视情组织答疑会。</w:t>
      </w:r>
    </w:p>
    <w:p w14:paraId="6D631A3A">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rPr>
        <w:t>、评审原则及方法</w:t>
      </w:r>
    </w:p>
    <w:p w14:paraId="6C92009B">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1、本项目采用</w:t>
      </w:r>
      <w:r>
        <w:rPr>
          <w:rFonts w:hint="eastAsia" w:ascii="宋体" w:hAnsi="宋体" w:eastAsia="宋体" w:cs="宋体"/>
          <w:b/>
          <w:bCs/>
          <w:sz w:val="24"/>
          <w:szCs w:val="24"/>
        </w:rPr>
        <w:t>综合评分法</w:t>
      </w:r>
      <w:r>
        <w:rPr>
          <w:rFonts w:hint="eastAsia" w:ascii="宋体" w:hAnsi="宋体" w:eastAsia="宋体" w:cs="宋体"/>
          <w:b w:val="0"/>
          <w:bCs w:val="0"/>
          <w:sz w:val="24"/>
          <w:szCs w:val="24"/>
        </w:rPr>
        <w:t>，即指投标文件满足本项目招标文件全部实质性要求，且按照评审因素的量化指标，经评审后得分最高的投标供应商推荐为中标人的评标方法。</w:t>
      </w:r>
    </w:p>
    <w:p w14:paraId="6FF9A95F">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2、评标委员会成员：对符合资格的投标供应商的投标文件进行符合性审查，以确定其是否满足招标文件的实质性要求；按照招标文件中规定的评标方法和标准，对符合性审查合格的投标文件进行技术标和商务标评估，综合比较与评价。评标委员会构成：5人；评标专家确定方式：采购人依法组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申请集团专家评标）</w:t>
      </w:r>
    </w:p>
    <w:p w14:paraId="5BCC91EC">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3、评标委员会严格按照招标文件规定的要求、条件、评分标准，对投标供应商所提供的完整计划标的物的科学性、可行性、产品质量、服务质量的保证及承诺等实质性响应内容进行比较评价。</w:t>
      </w:r>
    </w:p>
    <w:p w14:paraId="2368043E">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4、对投标文件的评审判定，只依据投标文件内容本身，不依靠开标后任何外来证明文件。</w:t>
      </w:r>
    </w:p>
    <w:p w14:paraId="36C896EF">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、评标程序：</w:t>
      </w:r>
    </w:p>
    <w:p w14:paraId="50B6E10E">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资格符合性评审——技术标评审——商务标评审——确定中标候选人。</w:t>
      </w:r>
    </w:p>
    <w:p w14:paraId="78BB0F40">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评标委员会将仅对按本招标文件载明的方法与规定，为实质上响应招标文件要求的投标文件评审并进行评价和比较。</w:t>
      </w:r>
    </w:p>
    <w:p w14:paraId="7A0908E6">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本次项目的技术标和商务标评审总分值为100分。两部分评审因素比重如下：技术标分值占总分值的比重为 </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0%（权重）</w:t>
      </w:r>
      <w:r>
        <w:rPr>
          <w:rFonts w:hint="eastAsia" w:ascii="宋体" w:hAnsi="宋体" w:eastAsia="宋体" w:cs="宋体"/>
          <w:b w:val="0"/>
          <w:bCs w:val="0"/>
          <w:sz w:val="24"/>
          <w:szCs w:val="24"/>
          <w:lang w:val="en-US" w:eastAsia="zh-CN"/>
        </w:rPr>
        <w:t>50</w:t>
      </w:r>
      <w:r>
        <w:rPr>
          <w:rFonts w:hint="eastAsia" w:ascii="宋体" w:hAnsi="宋体" w:eastAsia="宋体" w:cs="宋体"/>
          <w:b w:val="0"/>
          <w:bCs w:val="0"/>
          <w:sz w:val="24"/>
          <w:szCs w:val="24"/>
        </w:rPr>
        <w:t xml:space="preserve">分（计算结果均四舍五入保留两位小数）；商务标分值占总分值的比重为 </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0%（权重）</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0分  （计算结果均四舍五入保留两位小数）；</w:t>
      </w:r>
    </w:p>
    <w:p w14:paraId="530B241C">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评标委员会严格按照招标文件的要求、条件、评分标准，对投标供应商所提供货物或服务的先进性、可靠性、售后服务承诺、质量保证承诺等实质性响应内容进行比较。</w:t>
      </w:r>
    </w:p>
    <w:p w14:paraId="298A6813">
      <w:pPr>
        <w:keepNext w:val="0"/>
        <w:keepLines w:val="0"/>
        <w:pageBreakBefore w:val="0"/>
        <w:widowControl w:val="0"/>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技术分按所有评委的算术平均值计算（计算结果均四舍五入保留两位小数）。</w:t>
      </w:r>
    </w:p>
    <w:p w14:paraId="32A9E53A">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、开启投标供应商的商务标，现场唱标后由投标供应商代表签名确认。</w:t>
      </w:r>
    </w:p>
    <w:p w14:paraId="26E86235">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、投标供应商的商务标评审得分直接计算取得，并与其技术标得分相加为该投标供应商的综合得分（</w:t>
      </w:r>
      <w:r>
        <w:rPr>
          <w:rFonts w:hint="eastAsia" w:ascii="宋体" w:hAnsi="宋体" w:eastAsia="宋体" w:cs="宋体"/>
          <w:b/>
          <w:bCs/>
          <w:sz w:val="24"/>
          <w:szCs w:val="24"/>
        </w:rPr>
        <w:t>计算结果均四舍五入保留两位小数</w:t>
      </w:r>
      <w:r>
        <w:rPr>
          <w:rFonts w:hint="eastAsia" w:ascii="宋体" w:hAnsi="宋体" w:eastAsia="宋体" w:cs="宋体"/>
          <w:b w:val="0"/>
          <w:bCs w:val="0"/>
          <w:sz w:val="24"/>
          <w:szCs w:val="24"/>
        </w:rPr>
        <w:t>）。</w:t>
      </w:r>
    </w:p>
    <w:p w14:paraId="279C0321">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评审后的综合得分相同的，按投标报价由低到高顺序排列。综合得分且投标报价相同的并列；综合得分排序并列第一的，则采取现场抽签的方式确定（投标供应商的抽签顺序分别为各投标供应商递交投标文件签到顺序号）</w:t>
      </w:r>
      <w:r>
        <w:rPr>
          <w:rFonts w:hint="eastAsia" w:ascii="宋体" w:hAnsi="宋体" w:eastAsia="宋体" w:cs="宋体"/>
          <w:b w:val="0"/>
          <w:bCs w:val="0"/>
          <w:sz w:val="24"/>
          <w:szCs w:val="24"/>
          <w:lang w:val="en-US" w:eastAsia="zh-CN"/>
        </w:rPr>
        <w:t>本项目第一中标候选人原则上为中标人。当排名第一的中标候选人放弃中标、因不可抗力不能履行合同</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或者被查实存在影响中标结果的违法行为等情形，不符合中标条件的，招标人可以按照评标委员会提出的中标候选人名单排序依次确定，也可以重新招标。</w:t>
      </w:r>
    </w:p>
    <w:p w14:paraId="3AC2FF39">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、评标结果按投标文件满足招标文件全部实质性要求，且按照评审因素的量化指标评审综合得分最高的投标供应商进行排名，出具评审报告并将结果通知所有投标供应商。</w:t>
      </w:r>
    </w:p>
    <w:p w14:paraId="37075E7A">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、若中标供应商在履行合同过程中违反合同约定，被采购方根据合同条款中止履行合同的，由采购方根据原评标委员会评选结果，选择后两名的供应商作为后补供应商，结算价格双方协商确定。</w:t>
      </w:r>
    </w:p>
    <w:p w14:paraId="2A3A5E60">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六</w:t>
      </w:r>
      <w:r>
        <w:rPr>
          <w:rFonts w:hint="eastAsia" w:ascii="宋体" w:hAnsi="宋体" w:eastAsia="宋体" w:cs="宋体"/>
          <w:b w:val="0"/>
          <w:bCs w:val="0"/>
          <w:sz w:val="24"/>
          <w:szCs w:val="24"/>
        </w:rPr>
        <w:t>、评审评分项</w:t>
      </w:r>
    </w:p>
    <w:p w14:paraId="03C99DD5">
      <w:pPr>
        <w:pStyle w:val="4"/>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一）评审项</w:t>
      </w:r>
    </w:p>
    <w:p w14:paraId="1FA91775">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1、技术标评分：（</w:t>
      </w:r>
      <w:r>
        <w:rPr>
          <w:rFonts w:hint="eastAsia" w:ascii="宋体" w:hAnsi="宋体" w:eastAsia="宋体" w:cs="宋体"/>
          <w:sz w:val="24"/>
          <w:lang w:val="en-US" w:eastAsia="zh-CN"/>
        </w:rPr>
        <w:t>5</w:t>
      </w:r>
      <w:r>
        <w:rPr>
          <w:rFonts w:hint="eastAsia" w:ascii="宋体" w:hAnsi="宋体" w:eastAsia="宋体" w:cs="宋体"/>
          <w:sz w:val="24"/>
        </w:rPr>
        <w:t>0分）</w:t>
      </w:r>
    </w:p>
    <w:tbl>
      <w:tblPr>
        <w:tblStyle w:val="1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108" w:type="dxa"/>
        </w:tblCellMar>
      </w:tblPr>
      <w:tblGrid>
        <w:gridCol w:w="805"/>
        <w:gridCol w:w="1565"/>
        <w:gridCol w:w="892"/>
        <w:gridCol w:w="6236"/>
      </w:tblGrid>
      <w:tr w14:paraId="48CF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813" w:hRule="atLeast"/>
          <w:tblHeader/>
        </w:trPr>
        <w:tc>
          <w:tcPr>
            <w:tcW w:w="805" w:type="dxa"/>
            <w:tcBorders>
              <w:top w:val="single" w:color="auto" w:sz="4" w:space="0"/>
              <w:left w:val="single" w:color="auto" w:sz="4" w:space="0"/>
              <w:bottom w:val="single" w:color="auto" w:sz="4" w:space="0"/>
              <w:right w:val="single" w:color="auto" w:sz="4" w:space="0"/>
            </w:tcBorders>
            <w:vAlign w:val="center"/>
          </w:tcPr>
          <w:p w14:paraId="5A9BEEFA">
            <w:pPr>
              <w:spacing w:after="120"/>
              <w:jc w:val="center"/>
              <w:rPr>
                <w:rFonts w:hint="eastAsia" w:ascii="宋体" w:hAnsi="宋体" w:cs="宋体"/>
                <w:kern w:val="0"/>
                <w:sz w:val="24"/>
              </w:rPr>
            </w:pPr>
            <w:r>
              <w:rPr>
                <w:rFonts w:hint="eastAsia" w:ascii="宋体" w:hAnsi="宋体" w:cs="宋体"/>
                <w:kern w:val="0"/>
                <w:sz w:val="24"/>
              </w:rPr>
              <w:t>序号</w:t>
            </w:r>
          </w:p>
        </w:tc>
        <w:tc>
          <w:tcPr>
            <w:tcW w:w="1565" w:type="dxa"/>
            <w:tcBorders>
              <w:top w:val="single" w:color="auto" w:sz="4" w:space="0"/>
              <w:left w:val="single" w:color="auto" w:sz="4" w:space="0"/>
              <w:right w:val="single" w:color="auto" w:sz="4" w:space="0"/>
            </w:tcBorders>
            <w:vAlign w:val="center"/>
          </w:tcPr>
          <w:p w14:paraId="6F303C42">
            <w:pPr>
              <w:spacing w:after="120"/>
              <w:jc w:val="center"/>
              <w:rPr>
                <w:rFonts w:hint="eastAsia" w:ascii="宋体" w:hAnsi="宋体" w:cs="宋体"/>
                <w:kern w:val="0"/>
                <w:sz w:val="24"/>
              </w:rPr>
            </w:pPr>
            <w:r>
              <w:rPr>
                <w:rFonts w:hint="eastAsia" w:ascii="宋体" w:hAnsi="宋体" w:cs="宋体"/>
                <w:kern w:val="0"/>
                <w:sz w:val="24"/>
              </w:rPr>
              <w:t>评分点名称</w:t>
            </w:r>
          </w:p>
        </w:tc>
        <w:tc>
          <w:tcPr>
            <w:tcW w:w="892" w:type="dxa"/>
            <w:tcBorders>
              <w:top w:val="single" w:color="auto" w:sz="4" w:space="0"/>
              <w:left w:val="single" w:color="auto" w:sz="4" w:space="0"/>
              <w:right w:val="single" w:color="auto" w:sz="4" w:space="0"/>
            </w:tcBorders>
            <w:vAlign w:val="center"/>
          </w:tcPr>
          <w:p w14:paraId="27E6C56A">
            <w:pPr>
              <w:spacing w:after="120"/>
              <w:jc w:val="center"/>
              <w:rPr>
                <w:rFonts w:hint="eastAsia" w:ascii="宋体" w:hAnsi="宋体" w:cs="宋体"/>
                <w:kern w:val="0"/>
                <w:sz w:val="24"/>
              </w:rPr>
            </w:pPr>
            <w:r>
              <w:rPr>
                <w:rFonts w:hint="eastAsia" w:ascii="宋体" w:hAnsi="宋体" w:cs="宋体"/>
                <w:kern w:val="0"/>
                <w:sz w:val="24"/>
              </w:rPr>
              <w:t>分值</w:t>
            </w:r>
          </w:p>
        </w:tc>
        <w:tc>
          <w:tcPr>
            <w:tcW w:w="6236" w:type="dxa"/>
            <w:tcBorders>
              <w:top w:val="single" w:color="auto" w:sz="4" w:space="0"/>
              <w:left w:val="single" w:color="auto" w:sz="4" w:space="0"/>
              <w:bottom w:val="single" w:color="auto" w:sz="4" w:space="0"/>
              <w:right w:val="single" w:color="auto" w:sz="4" w:space="0"/>
            </w:tcBorders>
            <w:vAlign w:val="center"/>
          </w:tcPr>
          <w:p w14:paraId="0F11C996">
            <w:pPr>
              <w:spacing w:after="120"/>
              <w:jc w:val="center"/>
              <w:rPr>
                <w:rFonts w:hint="eastAsia" w:ascii="宋体" w:hAnsi="宋体" w:cs="宋体"/>
                <w:kern w:val="0"/>
                <w:sz w:val="24"/>
              </w:rPr>
            </w:pPr>
            <w:r>
              <w:rPr>
                <w:rFonts w:hint="eastAsia" w:ascii="宋体" w:hAnsi="宋体" w:cs="宋体"/>
                <w:kern w:val="0"/>
                <w:sz w:val="24"/>
              </w:rPr>
              <w:t>评审标准</w:t>
            </w:r>
          </w:p>
        </w:tc>
      </w:tr>
      <w:tr w14:paraId="6F5B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cantSplit/>
          <w:trHeight w:val="1868" w:hRule="atLeast"/>
        </w:trPr>
        <w:tc>
          <w:tcPr>
            <w:tcW w:w="805" w:type="dxa"/>
            <w:tcBorders>
              <w:top w:val="single" w:color="auto" w:sz="4" w:space="0"/>
              <w:left w:val="single" w:color="auto" w:sz="4" w:space="0"/>
              <w:bottom w:val="single" w:color="auto" w:sz="4" w:space="0"/>
              <w:right w:val="single" w:color="auto" w:sz="4" w:space="0"/>
            </w:tcBorders>
            <w:vAlign w:val="center"/>
          </w:tcPr>
          <w:p w14:paraId="547044D6">
            <w:pPr>
              <w:spacing w:after="120"/>
              <w:jc w:val="center"/>
              <w:rPr>
                <w:rFonts w:hint="eastAsia" w:ascii="宋体" w:hAnsi="宋体" w:cs="宋体"/>
                <w:kern w:val="0"/>
                <w:sz w:val="24"/>
              </w:rPr>
            </w:pPr>
            <w:r>
              <w:rPr>
                <w:rFonts w:hint="eastAsia" w:ascii="宋体" w:hAnsi="宋体" w:cs="宋体"/>
                <w:kern w:val="0"/>
                <w:sz w:val="24"/>
              </w:rPr>
              <w:t>1</w:t>
            </w:r>
          </w:p>
        </w:tc>
        <w:tc>
          <w:tcPr>
            <w:tcW w:w="1565" w:type="dxa"/>
            <w:tcBorders>
              <w:top w:val="single" w:color="auto" w:sz="4" w:space="0"/>
              <w:left w:val="single" w:color="auto" w:sz="4" w:space="0"/>
              <w:right w:val="single" w:color="auto" w:sz="4" w:space="0"/>
            </w:tcBorders>
            <w:vAlign w:val="center"/>
          </w:tcPr>
          <w:p w14:paraId="295703F9">
            <w:pPr>
              <w:spacing w:after="120"/>
              <w:jc w:val="center"/>
              <w:rPr>
                <w:rFonts w:hint="eastAsia" w:ascii="宋体" w:hAnsi="宋体" w:cs="宋体"/>
                <w:kern w:val="0"/>
                <w:sz w:val="24"/>
              </w:rPr>
            </w:pPr>
            <w:r>
              <w:rPr>
                <w:rFonts w:hint="eastAsia" w:ascii="宋体" w:hAnsi="宋体" w:cs="宋体"/>
                <w:kern w:val="0"/>
                <w:sz w:val="24"/>
              </w:rPr>
              <w:t>技术参数性能</w:t>
            </w:r>
          </w:p>
        </w:tc>
        <w:tc>
          <w:tcPr>
            <w:tcW w:w="892" w:type="dxa"/>
            <w:tcBorders>
              <w:top w:val="single" w:color="auto" w:sz="4" w:space="0"/>
              <w:left w:val="single" w:color="auto" w:sz="4" w:space="0"/>
              <w:right w:val="single" w:color="auto" w:sz="4" w:space="0"/>
            </w:tcBorders>
            <w:vAlign w:val="center"/>
          </w:tcPr>
          <w:p w14:paraId="7ACAC16E">
            <w:pPr>
              <w:spacing w:after="12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10</w:t>
            </w:r>
          </w:p>
        </w:tc>
        <w:tc>
          <w:tcPr>
            <w:tcW w:w="6236" w:type="dxa"/>
            <w:tcBorders>
              <w:top w:val="single" w:color="auto" w:sz="4" w:space="0"/>
              <w:left w:val="single" w:color="auto" w:sz="4" w:space="0"/>
              <w:bottom w:val="single" w:color="auto" w:sz="4" w:space="0"/>
              <w:right w:val="single" w:color="auto" w:sz="4" w:space="0"/>
            </w:tcBorders>
            <w:vAlign w:val="center"/>
          </w:tcPr>
          <w:p w14:paraId="4A4E2951">
            <w:pPr>
              <w:jc w:val="left"/>
              <w:rPr>
                <w:rFonts w:hint="default" w:ascii="宋体" w:hAnsi="宋体" w:cs="宋体" w:eastAsiaTheme="minorEastAsia"/>
                <w:sz w:val="24"/>
                <w:lang w:val="en-US" w:eastAsia="zh-CN"/>
              </w:rPr>
            </w:pPr>
            <w:r>
              <w:rPr>
                <w:rFonts w:hint="eastAsia" w:ascii="宋体" w:hAnsi="宋体" w:cs="宋体"/>
                <w:sz w:val="24"/>
              </w:rPr>
              <w:t>催干光亮剂：阴离子活性物含量小于0.1%</w:t>
            </w:r>
            <w:r>
              <w:rPr>
                <w:rFonts w:hint="eastAsia" w:ascii="宋体" w:hAnsi="宋体" w:cs="宋体"/>
                <w:sz w:val="24"/>
                <w:lang w:val="en-US" w:eastAsia="zh-CN"/>
              </w:rPr>
              <w:t xml:space="preserve"> (2分）</w:t>
            </w:r>
          </w:p>
          <w:p w14:paraId="0A5B923F">
            <w:pPr>
              <w:jc w:val="left"/>
              <w:rPr>
                <w:rFonts w:hint="eastAsia" w:ascii="宋体" w:hAnsi="宋体" w:cs="宋体" w:eastAsiaTheme="minorEastAsia"/>
                <w:sz w:val="24"/>
                <w:lang w:val="en-US" w:eastAsia="zh-CN"/>
              </w:rPr>
            </w:pPr>
            <w:r>
              <w:rPr>
                <w:rFonts w:hint="eastAsia" w:ascii="宋体" w:hAnsi="宋体" w:cs="宋体"/>
                <w:sz w:val="24"/>
              </w:rPr>
              <w:t>炉灶清洁剂：总碱质量分数(以NaOH计)大于8%</w:t>
            </w:r>
            <w:r>
              <w:rPr>
                <w:rFonts w:hint="eastAsia" w:ascii="宋体" w:hAnsi="宋体" w:cs="宋体"/>
                <w:sz w:val="24"/>
                <w:lang w:val="en-US" w:eastAsia="zh-CN"/>
              </w:rPr>
              <w:t xml:space="preserve"> (2分）</w:t>
            </w:r>
          </w:p>
          <w:p w14:paraId="17434FD1">
            <w:pPr>
              <w:jc w:val="left"/>
              <w:rPr>
                <w:rFonts w:hint="eastAsia" w:ascii="宋体" w:hAnsi="宋体" w:cs="宋体" w:eastAsiaTheme="minorEastAsia"/>
                <w:sz w:val="24"/>
                <w:lang w:val="en-US" w:eastAsia="zh-CN"/>
              </w:rPr>
            </w:pPr>
            <w:r>
              <w:rPr>
                <w:rFonts w:hint="eastAsia" w:ascii="宋体" w:hAnsi="宋体" w:cs="宋体"/>
                <w:sz w:val="24"/>
              </w:rPr>
              <w:t>含氯消毒液：有效氯含量为1.7%-2.3%，砷含量小于0.01%</w:t>
            </w:r>
            <w:r>
              <w:rPr>
                <w:rFonts w:hint="eastAsia" w:ascii="宋体" w:hAnsi="宋体" w:cs="宋体"/>
                <w:sz w:val="24"/>
                <w:lang w:val="en-US" w:eastAsia="zh-CN"/>
              </w:rPr>
              <w:t xml:space="preserve"> (2分）</w:t>
            </w:r>
          </w:p>
          <w:p w14:paraId="47441D2D">
            <w:pPr>
              <w:jc w:val="left"/>
              <w:rPr>
                <w:rFonts w:hint="eastAsia" w:ascii="宋体" w:hAnsi="宋体" w:cs="宋体" w:eastAsiaTheme="minorEastAsia"/>
                <w:sz w:val="24"/>
                <w:lang w:val="en-US" w:eastAsia="zh-CN"/>
              </w:rPr>
            </w:pPr>
            <w:r>
              <w:rPr>
                <w:rFonts w:hint="eastAsia" w:ascii="宋体" w:hAnsi="宋体" w:cs="宋体"/>
                <w:sz w:val="24"/>
              </w:rPr>
              <w:t>抑菌洗手液：对氯间二甲苯酚含量为0.171%-0.172%</w:t>
            </w:r>
            <w:r>
              <w:rPr>
                <w:rFonts w:hint="eastAsia" w:ascii="宋体" w:hAnsi="宋体" w:cs="宋体"/>
                <w:sz w:val="24"/>
                <w:lang w:val="en-US" w:eastAsia="zh-CN"/>
              </w:rPr>
              <w:t xml:space="preserve"> (2分）</w:t>
            </w:r>
          </w:p>
          <w:p w14:paraId="71C8B2F2">
            <w:pPr>
              <w:jc w:val="left"/>
              <w:rPr>
                <w:rFonts w:hint="eastAsia" w:ascii="宋体" w:hAnsi="宋体" w:cs="宋体"/>
                <w:sz w:val="24"/>
                <w:lang w:val="en-US" w:eastAsia="zh-CN"/>
              </w:rPr>
            </w:pPr>
            <w:r>
              <w:rPr>
                <w:rFonts w:hint="eastAsia" w:ascii="宋体" w:hAnsi="宋体" w:cs="宋体"/>
                <w:sz w:val="24"/>
              </w:rPr>
              <w:t>液氧漂白剂：有效氧含量大于2.2%</w:t>
            </w:r>
            <w:r>
              <w:rPr>
                <w:rFonts w:hint="eastAsia" w:ascii="宋体" w:hAnsi="宋体" w:cs="宋体"/>
                <w:sz w:val="24"/>
                <w:lang w:val="en-US" w:eastAsia="zh-CN"/>
              </w:rPr>
              <w:t xml:space="preserve"> (2分）</w:t>
            </w:r>
          </w:p>
          <w:p w14:paraId="14643843">
            <w:pPr>
              <w:jc w:val="left"/>
              <w:rPr>
                <w:rFonts w:hint="default" w:ascii="宋体" w:hAnsi="宋体" w:cs="宋体"/>
                <w:sz w:val="24"/>
                <w:lang w:val="en-US" w:eastAsia="zh-CN"/>
              </w:rPr>
            </w:pPr>
            <w:r>
              <w:rPr>
                <w:rFonts w:hint="eastAsia" w:ascii="宋体" w:hAnsi="宋体" w:cs="宋体"/>
                <w:b/>
                <w:bCs/>
                <w:sz w:val="24"/>
                <w:lang w:val="en-US" w:eastAsia="zh-CN"/>
              </w:rPr>
              <w:t>提供相应产品检测报告复印件，每提供一个得2分。</w:t>
            </w:r>
          </w:p>
        </w:tc>
      </w:tr>
      <w:tr w14:paraId="19C8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cantSplit/>
          <w:trHeight w:val="3385" w:hRule="atLeast"/>
        </w:trPr>
        <w:tc>
          <w:tcPr>
            <w:tcW w:w="805" w:type="dxa"/>
            <w:tcBorders>
              <w:top w:val="single" w:color="auto" w:sz="4" w:space="0"/>
              <w:left w:val="single" w:color="auto" w:sz="4" w:space="0"/>
              <w:bottom w:val="single" w:color="auto" w:sz="4" w:space="0"/>
              <w:right w:val="single" w:color="auto" w:sz="4" w:space="0"/>
            </w:tcBorders>
            <w:vAlign w:val="center"/>
          </w:tcPr>
          <w:p w14:paraId="094033B8">
            <w:pPr>
              <w:spacing w:after="120"/>
              <w:jc w:val="center"/>
              <w:rPr>
                <w:rFonts w:hint="eastAsia" w:ascii="宋体" w:hAnsi="宋体" w:cs="宋体"/>
                <w:kern w:val="0"/>
                <w:sz w:val="24"/>
              </w:rPr>
            </w:pPr>
            <w:r>
              <w:rPr>
                <w:rFonts w:hint="eastAsia" w:ascii="宋体" w:hAnsi="宋体" w:cs="宋体"/>
                <w:kern w:val="0"/>
                <w:sz w:val="24"/>
              </w:rPr>
              <w:t>2</w:t>
            </w:r>
          </w:p>
        </w:tc>
        <w:tc>
          <w:tcPr>
            <w:tcW w:w="1565" w:type="dxa"/>
            <w:tcBorders>
              <w:top w:val="single" w:color="auto" w:sz="4" w:space="0"/>
              <w:left w:val="single" w:color="auto" w:sz="4" w:space="0"/>
              <w:right w:val="single" w:color="auto" w:sz="4" w:space="0"/>
            </w:tcBorders>
            <w:vAlign w:val="center"/>
          </w:tcPr>
          <w:p w14:paraId="6B0CA1EF">
            <w:pPr>
              <w:spacing w:after="120"/>
              <w:jc w:val="center"/>
              <w:rPr>
                <w:rFonts w:hint="eastAsia" w:ascii="宋体" w:hAnsi="宋体" w:cs="宋体"/>
                <w:kern w:val="0"/>
                <w:sz w:val="24"/>
              </w:rPr>
            </w:pPr>
            <w:r>
              <w:rPr>
                <w:rFonts w:hint="eastAsia" w:ascii="宋体" w:hAnsi="宋体" w:cs="宋体"/>
                <w:kern w:val="0"/>
                <w:sz w:val="24"/>
              </w:rPr>
              <w:t>投标人资质</w:t>
            </w:r>
          </w:p>
        </w:tc>
        <w:tc>
          <w:tcPr>
            <w:tcW w:w="892" w:type="dxa"/>
            <w:tcBorders>
              <w:top w:val="single" w:color="auto" w:sz="4" w:space="0"/>
              <w:left w:val="single" w:color="auto" w:sz="4" w:space="0"/>
              <w:right w:val="single" w:color="auto" w:sz="4" w:space="0"/>
            </w:tcBorders>
            <w:vAlign w:val="center"/>
          </w:tcPr>
          <w:p w14:paraId="69FB11DE">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15</w:t>
            </w:r>
          </w:p>
        </w:tc>
        <w:tc>
          <w:tcPr>
            <w:tcW w:w="6236" w:type="dxa"/>
            <w:tcBorders>
              <w:top w:val="single" w:color="auto" w:sz="4" w:space="0"/>
              <w:left w:val="single" w:color="auto" w:sz="4" w:space="0"/>
              <w:bottom w:val="single" w:color="auto" w:sz="4" w:space="0"/>
              <w:right w:val="single" w:color="auto" w:sz="4" w:space="0"/>
            </w:tcBorders>
            <w:vAlign w:val="center"/>
          </w:tcPr>
          <w:p w14:paraId="289CD3BE">
            <w:pPr>
              <w:widowControl/>
              <w:spacing w:line="440" w:lineRule="exact"/>
              <w:ind w:right="23"/>
              <w:jc w:val="both"/>
              <w:rPr>
                <w:rFonts w:hint="default" w:ascii="宋体" w:hAnsi="宋体"/>
                <w:b w:val="0"/>
                <w:bCs/>
                <w:kern w:val="0"/>
                <w:sz w:val="24"/>
                <w:szCs w:val="24"/>
                <w:highlight w:val="none"/>
                <w:lang w:val="en-US" w:eastAsia="zh-CN"/>
              </w:rPr>
            </w:pPr>
            <w:r>
              <w:rPr>
                <w:rFonts w:hint="eastAsia" w:ascii="宋体" w:hAnsi="宋体"/>
                <w:b w:val="0"/>
                <w:bCs/>
                <w:kern w:val="0"/>
                <w:sz w:val="24"/>
                <w:szCs w:val="24"/>
                <w:highlight w:val="none"/>
                <w:lang w:val="en-US" w:eastAsia="zh-CN"/>
              </w:rPr>
              <w:t>具有质量和环境管理体系认证证书（3分）</w:t>
            </w:r>
          </w:p>
          <w:p w14:paraId="5E36C4EA">
            <w:pPr>
              <w:widowControl/>
              <w:spacing w:line="440" w:lineRule="exact"/>
              <w:ind w:right="23"/>
              <w:jc w:val="both"/>
              <w:rPr>
                <w:rFonts w:hint="eastAsia" w:ascii="宋体" w:hAnsi="宋体"/>
                <w:b w:val="0"/>
                <w:bCs/>
                <w:kern w:val="0"/>
                <w:sz w:val="24"/>
                <w:szCs w:val="24"/>
                <w:highlight w:val="none"/>
                <w:lang w:val="en-US" w:eastAsia="zh-CN"/>
              </w:rPr>
            </w:pPr>
            <w:r>
              <w:rPr>
                <w:rFonts w:hint="eastAsia" w:ascii="宋体" w:hAnsi="宋体"/>
                <w:b w:val="0"/>
                <w:bCs/>
                <w:kern w:val="0"/>
                <w:sz w:val="24"/>
                <w:szCs w:val="24"/>
                <w:highlight w:val="none"/>
                <w:lang w:val="en-US" w:eastAsia="zh-CN"/>
              </w:rPr>
              <w:t>具有消毒产品企业生产安全许可证（3分）</w:t>
            </w:r>
          </w:p>
          <w:p w14:paraId="4FEECFD3">
            <w:pPr>
              <w:widowControl/>
              <w:spacing w:line="440" w:lineRule="exact"/>
              <w:ind w:right="23"/>
              <w:jc w:val="both"/>
              <w:rPr>
                <w:rFonts w:hint="eastAsia" w:ascii="宋体" w:hAnsi="宋体"/>
                <w:b w:val="0"/>
                <w:bCs/>
                <w:kern w:val="0"/>
                <w:sz w:val="24"/>
                <w:szCs w:val="24"/>
                <w:highlight w:val="none"/>
                <w:lang w:val="en-US" w:eastAsia="zh-CN"/>
              </w:rPr>
            </w:pPr>
            <w:r>
              <w:rPr>
                <w:rFonts w:hint="eastAsia" w:ascii="宋体" w:hAnsi="宋体"/>
                <w:b w:val="0"/>
                <w:bCs/>
                <w:kern w:val="0"/>
                <w:sz w:val="24"/>
                <w:szCs w:val="24"/>
                <w:highlight w:val="none"/>
                <w:lang w:val="en-US" w:eastAsia="zh-CN"/>
              </w:rPr>
              <w:t>具有中国环境标志产品认证证书（3分）</w:t>
            </w:r>
          </w:p>
          <w:p w14:paraId="40179B16">
            <w:pPr>
              <w:widowControl/>
              <w:spacing w:line="440" w:lineRule="exact"/>
              <w:ind w:right="23"/>
              <w:jc w:val="both"/>
              <w:rPr>
                <w:rFonts w:hint="eastAsia" w:ascii="宋体" w:hAnsi="宋体"/>
                <w:b w:val="0"/>
                <w:bCs/>
                <w:kern w:val="0"/>
                <w:sz w:val="24"/>
                <w:szCs w:val="24"/>
                <w:highlight w:val="none"/>
                <w:lang w:val="en-US" w:eastAsia="zh-CN"/>
              </w:rPr>
            </w:pPr>
            <w:r>
              <w:rPr>
                <w:rFonts w:hint="eastAsia" w:ascii="宋体" w:hAnsi="宋体"/>
                <w:b w:val="0"/>
                <w:bCs/>
                <w:kern w:val="0"/>
                <w:sz w:val="24"/>
                <w:szCs w:val="24"/>
                <w:highlight w:val="none"/>
                <w:lang w:val="en-US" w:eastAsia="zh-CN"/>
              </w:rPr>
              <w:t>具有全国工业产品生产许可证（3分）</w:t>
            </w:r>
          </w:p>
          <w:p w14:paraId="69852E86">
            <w:pPr>
              <w:widowControl/>
              <w:spacing w:line="440" w:lineRule="exact"/>
              <w:ind w:right="23"/>
              <w:jc w:val="both"/>
              <w:rPr>
                <w:rFonts w:hint="default" w:ascii="宋体" w:hAnsi="宋体"/>
                <w:b w:val="0"/>
                <w:bCs/>
                <w:kern w:val="0"/>
                <w:sz w:val="24"/>
                <w:szCs w:val="24"/>
                <w:highlight w:val="none"/>
                <w:lang w:val="en-US" w:eastAsia="zh-CN"/>
              </w:rPr>
            </w:pPr>
            <w:r>
              <w:rPr>
                <w:rFonts w:hint="eastAsia" w:ascii="宋体" w:hAnsi="宋体"/>
                <w:b w:val="0"/>
                <w:bCs/>
                <w:kern w:val="0"/>
                <w:sz w:val="24"/>
                <w:szCs w:val="24"/>
                <w:highlight w:val="none"/>
                <w:lang w:val="en-US" w:eastAsia="zh-CN"/>
              </w:rPr>
              <w:t>具有职业健康安全管理体系认证证书（3分）</w:t>
            </w:r>
          </w:p>
          <w:p w14:paraId="7C01D8B1">
            <w:pPr>
              <w:jc w:val="both"/>
              <w:rPr>
                <w:rFonts w:hint="eastAsia" w:ascii="宋体" w:hAnsi="宋体" w:cs="宋体"/>
                <w:kern w:val="0"/>
                <w:sz w:val="24"/>
              </w:rPr>
            </w:pPr>
            <w:r>
              <w:rPr>
                <w:rFonts w:hint="eastAsia" w:ascii="宋体" w:hAnsi="宋体" w:cs="宋体"/>
                <w:b/>
                <w:bCs/>
                <w:sz w:val="24"/>
                <w:lang w:val="en-US" w:eastAsia="zh-CN"/>
              </w:rPr>
              <w:t>提供相应证书复印件，每提供一个得3分。</w:t>
            </w:r>
          </w:p>
        </w:tc>
      </w:tr>
      <w:tr w14:paraId="46E5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cantSplit/>
          <w:trHeight w:val="1434" w:hRule="atLeast"/>
        </w:trPr>
        <w:tc>
          <w:tcPr>
            <w:tcW w:w="805" w:type="dxa"/>
            <w:tcBorders>
              <w:top w:val="single" w:color="auto" w:sz="4" w:space="0"/>
              <w:left w:val="single" w:color="auto" w:sz="4" w:space="0"/>
              <w:bottom w:val="single" w:color="auto" w:sz="4" w:space="0"/>
              <w:right w:val="single" w:color="auto" w:sz="4" w:space="0"/>
            </w:tcBorders>
            <w:vAlign w:val="center"/>
          </w:tcPr>
          <w:p w14:paraId="591681C3">
            <w:pPr>
              <w:spacing w:after="120"/>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3</w:t>
            </w:r>
          </w:p>
        </w:tc>
        <w:tc>
          <w:tcPr>
            <w:tcW w:w="1565" w:type="dxa"/>
            <w:tcBorders>
              <w:top w:val="single" w:color="auto" w:sz="4" w:space="0"/>
              <w:left w:val="single" w:color="auto" w:sz="4" w:space="0"/>
              <w:right w:val="single" w:color="auto" w:sz="4" w:space="0"/>
            </w:tcBorders>
            <w:vAlign w:val="center"/>
          </w:tcPr>
          <w:p w14:paraId="6FBF0954">
            <w:pPr>
              <w:spacing w:after="120"/>
              <w:jc w:val="center"/>
              <w:rPr>
                <w:rFonts w:hint="eastAsia" w:ascii="宋体" w:hAnsi="宋体" w:cs="宋体"/>
                <w:kern w:val="0"/>
                <w:sz w:val="24"/>
              </w:rPr>
            </w:pPr>
            <w:r>
              <w:rPr>
                <w:rFonts w:hint="eastAsia" w:ascii="宋体" w:hAnsi="宋体" w:cs="宋体"/>
                <w:kern w:val="0"/>
                <w:sz w:val="24"/>
              </w:rPr>
              <w:t>投标人业绩</w:t>
            </w:r>
          </w:p>
        </w:tc>
        <w:tc>
          <w:tcPr>
            <w:tcW w:w="892" w:type="dxa"/>
            <w:tcBorders>
              <w:top w:val="single" w:color="auto" w:sz="4" w:space="0"/>
              <w:left w:val="single" w:color="auto" w:sz="4" w:space="0"/>
              <w:right w:val="single" w:color="auto" w:sz="4" w:space="0"/>
            </w:tcBorders>
            <w:vAlign w:val="center"/>
          </w:tcPr>
          <w:p w14:paraId="2F09D87E">
            <w:pPr>
              <w:spacing w:after="12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10</w:t>
            </w:r>
          </w:p>
        </w:tc>
        <w:tc>
          <w:tcPr>
            <w:tcW w:w="6236" w:type="dxa"/>
            <w:tcBorders>
              <w:top w:val="single" w:color="auto" w:sz="4" w:space="0"/>
              <w:left w:val="single" w:color="auto" w:sz="4" w:space="0"/>
              <w:bottom w:val="single" w:color="auto" w:sz="4" w:space="0"/>
              <w:right w:val="single" w:color="auto" w:sz="4" w:space="0"/>
            </w:tcBorders>
            <w:vAlign w:val="center"/>
          </w:tcPr>
          <w:p w14:paraId="692AC25F">
            <w:pPr>
              <w:rPr>
                <w:rFonts w:hint="eastAsia" w:ascii="宋体" w:hAnsi="宋体" w:cs="宋体"/>
                <w:kern w:val="0"/>
                <w:sz w:val="24"/>
              </w:rPr>
            </w:pPr>
            <w:r>
              <w:rPr>
                <w:rFonts w:hint="eastAsia" w:ascii="宋体" w:hAnsi="宋体" w:cs="宋体"/>
                <w:kern w:val="0"/>
                <w:sz w:val="24"/>
              </w:rPr>
              <w:t>投标人在2022年</w:t>
            </w:r>
            <w:r>
              <w:rPr>
                <w:rFonts w:hint="eastAsia" w:ascii="宋体" w:hAnsi="宋体" w:cs="宋体"/>
                <w:kern w:val="0"/>
                <w:sz w:val="24"/>
                <w:lang w:val="en-US" w:eastAsia="zh-CN"/>
              </w:rPr>
              <w:t>7</w:t>
            </w:r>
            <w:r>
              <w:rPr>
                <w:rFonts w:hint="eastAsia" w:ascii="宋体" w:hAnsi="宋体" w:cs="宋体"/>
                <w:kern w:val="0"/>
                <w:sz w:val="24"/>
              </w:rPr>
              <w:t>月1日以后具有</w:t>
            </w:r>
            <w:r>
              <w:rPr>
                <w:rFonts w:hint="eastAsia" w:ascii="宋体" w:hAnsi="宋体" w:cs="宋体"/>
                <w:kern w:val="0"/>
                <w:sz w:val="24"/>
                <w:lang w:val="en-US" w:eastAsia="zh-CN"/>
              </w:rPr>
              <w:t>酒店洗涤剂供货</w:t>
            </w:r>
            <w:r>
              <w:rPr>
                <w:rFonts w:hint="eastAsia" w:ascii="宋体" w:hAnsi="宋体" w:cs="宋体"/>
                <w:kern w:val="0"/>
                <w:sz w:val="24"/>
              </w:rPr>
              <w:t>项目业绩的，每提供一个得</w:t>
            </w:r>
            <w:r>
              <w:rPr>
                <w:rFonts w:hint="eastAsia" w:ascii="宋体" w:hAnsi="宋体" w:cs="宋体"/>
                <w:kern w:val="0"/>
                <w:sz w:val="24"/>
                <w:lang w:val="en-US" w:eastAsia="zh-CN"/>
              </w:rPr>
              <w:t>2</w:t>
            </w:r>
            <w:r>
              <w:rPr>
                <w:rFonts w:hint="eastAsia" w:ascii="宋体" w:hAnsi="宋体" w:cs="宋体"/>
                <w:kern w:val="0"/>
                <w:sz w:val="24"/>
              </w:rPr>
              <w:t>分。</w:t>
            </w:r>
          </w:p>
          <w:p w14:paraId="514A841E">
            <w:pPr>
              <w:rPr>
                <w:rFonts w:hint="eastAsia" w:ascii="宋体" w:hAnsi="宋体" w:cs="宋体"/>
                <w:kern w:val="0"/>
                <w:sz w:val="24"/>
              </w:rPr>
            </w:pPr>
            <w:r>
              <w:rPr>
                <w:rFonts w:hint="eastAsia" w:ascii="宋体" w:hAnsi="宋体" w:cs="宋体"/>
                <w:b/>
                <w:bCs/>
                <w:kern w:val="0"/>
                <w:sz w:val="24"/>
              </w:rPr>
              <w:t>提供中标通知书</w:t>
            </w:r>
            <w:r>
              <w:rPr>
                <w:rFonts w:hint="eastAsia" w:ascii="宋体" w:hAnsi="宋体" w:cs="宋体"/>
                <w:b/>
                <w:bCs/>
                <w:kern w:val="0"/>
                <w:sz w:val="24"/>
                <w:lang w:val="en-US" w:eastAsia="zh-CN"/>
              </w:rPr>
              <w:t>或</w:t>
            </w:r>
            <w:r>
              <w:rPr>
                <w:rFonts w:hint="eastAsia" w:ascii="宋体" w:hAnsi="宋体" w:cs="宋体"/>
                <w:b/>
                <w:bCs/>
                <w:kern w:val="0"/>
                <w:sz w:val="24"/>
              </w:rPr>
              <w:t>合同</w:t>
            </w:r>
            <w:r>
              <w:rPr>
                <w:rFonts w:hint="eastAsia" w:ascii="宋体" w:hAnsi="宋体" w:cs="宋体"/>
                <w:b/>
                <w:bCs/>
                <w:kern w:val="0"/>
                <w:sz w:val="24"/>
                <w:lang w:val="en-US" w:eastAsia="zh-CN"/>
              </w:rPr>
              <w:t>或</w:t>
            </w:r>
            <w:r>
              <w:rPr>
                <w:rFonts w:hint="eastAsia" w:ascii="宋体" w:hAnsi="宋体" w:cs="宋体"/>
                <w:b/>
                <w:bCs/>
                <w:kern w:val="0"/>
                <w:sz w:val="24"/>
              </w:rPr>
              <w:t>验收证明文件</w:t>
            </w:r>
            <w:r>
              <w:rPr>
                <w:rFonts w:hint="eastAsia" w:ascii="宋体" w:hAnsi="宋体" w:cs="宋体"/>
                <w:b/>
                <w:bCs/>
                <w:kern w:val="0"/>
                <w:sz w:val="24"/>
                <w:lang w:val="en-US" w:eastAsia="zh-CN"/>
              </w:rPr>
              <w:t>。</w:t>
            </w:r>
          </w:p>
        </w:tc>
      </w:tr>
      <w:tr w14:paraId="32D4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cantSplit/>
          <w:trHeight w:val="830"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2FBED366">
            <w:pPr>
              <w:spacing w:after="120"/>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lang w:val="en-US" w:eastAsia="zh-CN"/>
              </w:rPr>
              <w:t>6</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2CB3624A">
            <w:pPr>
              <w:spacing w:after="120"/>
              <w:jc w:val="center"/>
              <w:rPr>
                <w:rFonts w:hint="eastAsia" w:ascii="宋体" w:hAnsi="宋体" w:cs="宋体" w:eastAsiaTheme="minorEastAsia"/>
                <w:bCs/>
                <w:kern w:val="2"/>
                <w:sz w:val="24"/>
                <w:szCs w:val="24"/>
                <w:lang w:val="en-US" w:eastAsia="zh-CN" w:bidi="ar-SA"/>
              </w:rPr>
            </w:pPr>
            <w:r>
              <w:rPr>
                <w:rFonts w:hint="eastAsia" w:ascii="宋体" w:hAnsi="宋体" w:cs="宋体"/>
                <w:bCs/>
                <w:sz w:val="24"/>
              </w:rPr>
              <w:t>增值服务</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19E4FA6D">
            <w:pPr>
              <w:snapToGrid w:val="0"/>
              <w:jc w:val="center"/>
              <w:outlineLvl w:val="1"/>
              <w:rPr>
                <w:rFonts w:hint="default"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15</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14:paraId="018DE7FB">
            <w:pPr>
              <w:rPr>
                <w:rFonts w:hint="eastAsia" w:ascii="宋体" w:hAnsi="宋体" w:cs="宋体" w:eastAsiaTheme="minorEastAsia"/>
                <w:kern w:val="2"/>
                <w:sz w:val="24"/>
                <w:szCs w:val="24"/>
                <w:lang w:val="en-US" w:eastAsia="zh-CN" w:bidi="ar-SA"/>
              </w:rPr>
            </w:pPr>
            <w:r>
              <w:rPr>
                <w:rFonts w:hint="eastAsia" w:ascii="宋体" w:hAnsi="宋体" w:cs="宋体"/>
                <w:sz w:val="24"/>
              </w:rPr>
              <w:t>投标人针对本项目采购人实际业务需求、可扩展性等，为进一步提高采购人满意度要求，提供针对本项目的增值服务方案，方案优秀得</w:t>
            </w:r>
            <w:r>
              <w:rPr>
                <w:rFonts w:hint="eastAsia" w:ascii="宋体" w:hAnsi="宋体" w:cs="宋体"/>
                <w:sz w:val="24"/>
                <w:lang w:val="en-US" w:eastAsia="zh-CN"/>
              </w:rPr>
              <w:t>11-15</w:t>
            </w:r>
            <w:r>
              <w:rPr>
                <w:rFonts w:hint="eastAsia" w:ascii="宋体" w:hAnsi="宋体" w:cs="宋体"/>
                <w:sz w:val="24"/>
              </w:rPr>
              <w:t>分；方案良好得</w:t>
            </w:r>
            <w:r>
              <w:rPr>
                <w:rFonts w:hint="eastAsia" w:ascii="宋体" w:hAnsi="宋体" w:cs="宋体"/>
                <w:sz w:val="24"/>
                <w:lang w:val="en-US" w:eastAsia="zh-CN"/>
              </w:rPr>
              <w:t>6-10</w:t>
            </w:r>
            <w:r>
              <w:rPr>
                <w:rFonts w:hint="eastAsia" w:ascii="宋体" w:hAnsi="宋体" w:cs="宋体"/>
                <w:sz w:val="24"/>
              </w:rPr>
              <w:t>分；方案一般得1</w:t>
            </w:r>
            <w:r>
              <w:rPr>
                <w:rFonts w:hint="eastAsia" w:ascii="宋体" w:hAnsi="宋体" w:cs="宋体"/>
                <w:sz w:val="24"/>
                <w:lang w:val="en-US" w:eastAsia="zh-CN"/>
              </w:rPr>
              <w:t>-5</w:t>
            </w:r>
            <w:r>
              <w:rPr>
                <w:rFonts w:hint="eastAsia" w:ascii="宋体" w:hAnsi="宋体" w:cs="宋体"/>
                <w:sz w:val="24"/>
              </w:rPr>
              <w:t>分；未提供不得分。（提供的增值和</w:t>
            </w:r>
            <w:r>
              <w:rPr>
                <w:rFonts w:ascii="宋体" w:hAnsi="宋体" w:cs="宋体"/>
                <w:sz w:val="24"/>
              </w:rPr>
              <w:t>售后</w:t>
            </w:r>
            <w:r>
              <w:rPr>
                <w:rFonts w:hint="eastAsia" w:ascii="宋体" w:hAnsi="宋体" w:cs="宋体"/>
                <w:sz w:val="24"/>
              </w:rPr>
              <w:t>业务需紧贴本项目采购实际，针对性强）</w:t>
            </w:r>
          </w:p>
        </w:tc>
      </w:tr>
    </w:tbl>
    <w:p w14:paraId="6998AF36">
      <w:pPr>
        <w:spacing w:line="420" w:lineRule="exact"/>
        <w:ind w:firstLine="240" w:firstLineChars="100"/>
        <w:jc w:val="left"/>
        <w:rPr>
          <w:rFonts w:hint="eastAsia" w:ascii="宋体" w:hAnsi="宋体" w:eastAsia="宋体" w:cs="宋体"/>
          <w:sz w:val="24"/>
        </w:rPr>
      </w:pPr>
      <w:r>
        <w:rPr>
          <w:rFonts w:hint="eastAsia" w:ascii="宋体" w:hAnsi="宋体" w:eastAsia="宋体" w:cs="宋体"/>
          <w:sz w:val="24"/>
        </w:rPr>
        <w:t>2、价格标评审（</w:t>
      </w:r>
      <w:r>
        <w:rPr>
          <w:rFonts w:hint="eastAsia" w:ascii="宋体" w:hAnsi="宋体" w:eastAsia="宋体" w:cs="宋体"/>
          <w:sz w:val="24"/>
          <w:lang w:val="en-US" w:eastAsia="zh-CN"/>
        </w:rPr>
        <w:t>5</w:t>
      </w:r>
      <w:r>
        <w:rPr>
          <w:rFonts w:hint="eastAsia" w:ascii="宋体" w:hAnsi="宋体" w:eastAsia="宋体" w:cs="宋体"/>
          <w:sz w:val="24"/>
        </w:rPr>
        <w:t>0分）</w:t>
      </w:r>
    </w:p>
    <w:p w14:paraId="6C0A00F6"/>
    <w:p w14:paraId="028C2B14">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b/>
          <w:bCs/>
          <w:sz w:val="24"/>
        </w:rPr>
        <w:t>本项目</w:t>
      </w:r>
      <w:r>
        <w:rPr>
          <w:rFonts w:hint="eastAsia" w:ascii="宋体" w:hAnsi="宋体" w:eastAsia="宋体" w:cs="宋体"/>
          <w:b/>
          <w:bCs/>
          <w:sz w:val="24"/>
          <w:lang w:val="en-US" w:eastAsia="zh-CN"/>
        </w:rPr>
        <w:t>预算限价</w:t>
      </w:r>
      <w:r>
        <w:rPr>
          <w:rFonts w:hint="eastAsia" w:ascii="宋体" w:hAnsi="宋体" w:eastAsia="宋体" w:cs="宋体"/>
          <w:b/>
          <w:bCs/>
          <w:sz w:val="24"/>
        </w:rPr>
        <w:t>为</w:t>
      </w:r>
      <w:r>
        <w:rPr>
          <w:rFonts w:hint="eastAsia" w:ascii="宋体" w:hAnsi="宋体" w:eastAsia="宋体" w:cs="宋体"/>
          <w:b/>
          <w:bCs/>
          <w:sz w:val="24"/>
          <w:lang w:val="en-US" w:eastAsia="zh-CN"/>
        </w:rPr>
        <w:t>15万每年</w:t>
      </w:r>
      <w:r>
        <w:rPr>
          <w:rFonts w:hint="eastAsia" w:ascii="宋体" w:hAnsi="宋体" w:eastAsia="宋体" w:cs="宋体"/>
          <w:b/>
          <w:bCs/>
          <w:sz w:val="24"/>
        </w:rPr>
        <w:t>，</w:t>
      </w:r>
      <w:r>
        <w:rPr>
          <w:rFonts w:hint="eastAsia" w:ascii="宋体" w:hAnsi="宋体" w:eastAsia="宋体" w:cs="宋体"/>
          <w:b/>
          <w:bCs/>
          <w:sz w:val="24"/>
          <w:lang w:val="en-US" w:eastAsia="zh-CN"/>
        </w:rPr>
        <w:t>每年</w:t>
      </w:r>
      <w:r>
        <w:rPr>
          <w:rFonts w:hint="eastAsia" w:ascii="宋体" w:hAnsi="宋体" w:eastAsia="宋体" w:cs="宋体"/>
          <w:b/>
          <w:bCs/>
          <w:sz w:val="24"/>
        </w:rPr>
        <w:t>全年采购金额如果低于15万元，则按照实际采购金额结算</w:t>
      </w:r>
      <w:r>
        <w:rPr>
          <w:rFonts w:hint="eastAsia" w:ascii="宋体" w:hAnsi="宋体" w:eastAsia="宋体" w:cs="宋体"/>
          <w:sz w:val="24"/>
        </w:rPr>
        <w:t>，</w:t>
      </w:r>
      <w:r>
        <w:rPr>
          <w:rFonts w:hint="eastAsia" w:ascii="宋体" w:hAnsi="宋体" w:eastAsia="宋体" w:cs="宋体"/>
          <w:b/>
          <w:bCs/>
          <w:sz w:val="24"/>
        </w:rPr>
        <w:t>全年采购金额如果高于15万元，则按照15万元结算</w:t>
      </w:r>
      <w:r>
        <w:rPr>
          <w:rFonts w:hint="eastAsia" w:ascii="宋体" w:hAnsi="宋体" w:eastAsia="宋体" w:cs="宋体"/>
          <w:b/>
          <w:bCs/>
          <w:sz w:val="24"/>
          <w:lang w:eastAsia="zh-CN"/>
        </w:rPr>
        <w:t>，</w:t>
      </w:r>
      <w:r>
        <w:rPr>
          <w:rFonts w:hint="eastAsia" w:ascii="宋体" w:hAnsi="宋体" w:eastAsia="宋体" w:cs="宋体"/>
          <w:b/>
          <w:bCs/>
          <w:sz w:val="24"/>
          <w:lang w:val="en-US" w:eastAsia="zh-CN"/>
        </w:rPr>
        <w:t>剩余需求产品为中标人赠送使用</w:t>
      </w:r>
      <w:r>
        <w:rPr>
          <w:rFonts w:hint="eastAsia" w:ascii="宋体" w:hAnsi="宋体" w:eastAsia="宋体" w:cs="宋体"/>
          <w:sz w:val="24"/>
          <w:lang w:eastAsia="zh-CN"/>
        </w:rPr>
        <w:t>。</w:t>
      </w:r>
      <w:r>
        <w:rPr>
          <w:rFonts w:hint="eastAsia" w:ascii="宋体" w:hAnsi="宋体" w:eastAsia="宋体" w:cs="宋体"/>
          <w:sz w:val="24"/>
        </w:rPr>
        <w:t xml:space="preserve">  投标人投标报价（总价）</w:t>
      </w:r>
      <w:r>
        <w:rPr>
          <w:rFonts w:hint="eastAsia" w:ascii="宋体" w:hAnsi="宋体" w:eastAsia="宋体" w:cs="宋体"/>
          <w:sz w:val="24"/>
          <w:lang w:val="en-US" w:eastAsia="zh-CN"/>
        </w:rPr>
        <w:t>按一年报价，</w:t>
      </w:r>
      <w:r>
        <w:rPr>
          <w:rFonts w:hint="eastAsia" w:ascii="宋体" w:hAnsi="宋体" w:eastAsia="宋体" w:cs="宋体"/>
          <w:sz w:val="24"/>
        </w:rPr>
        <w:t>超出招标人设定的最高限价的，按否决其投标处理。开标现场按否决其投标处理的投标人报价不进入评标基准价的计算，其余</w:t>
      </w:r>
      <w:r>
        <w:rPr>
          <w:rFonts w:hint="eastAsia" w:ascii="宋体" w:hAnsi="宋体" w:eastAsia="宋体" w:cs="宋体"/>
          <w:sz w:val="24"/>
          <w:highlight w:val="none"/>
        </w:rPr>
        <w:t>根据规则</w:t>
      </w:r>
      <w:r>
        <w:rPr>
          <w:rFonts w:hint="eastAsia" w:ascii="宋体" w:hAnsi="宋体" w:eastAsia="宋体" w:cs="宋体"/>
          <w:sz w:val="24"/>
        </w:rPr>
        <w:t>进入评标基准价计算。</w:t>
      </w:r>
    </w:p>
    <w:p w14:paraId="79914E31">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2.2、确定评标基准价</w:t>
      </w:r>
    </w:p>
    <w:p w14:paraId="0F4DF854">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2.2.1评标价的确定：评标价=投标函文字报价</w:t>
      </w:r>
    </w:p>
    <w:p w14:paraId="54D7892F">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2.2.2评标基准价：</w:t>
      </w:r>
      <w:r>
        <w:rPr>
          <w:rFonts w:hint="eastAsia" w:ascii="宋体" w:hAnsi="宋体" w:eastAsia="宋体" w:cs="宋体"/>
          <w:sz w:val="24"/>
          <w:highlight w:val="none"/>
        </w:rPr>
        <w:t>当有效投标文件≧7家时，去掉最高和最低</w:t>
      </w:r>
      <w:r>
        <w:rPr>
          <w:rFonts w:hint="eastAsia" w:ascii="宋体" w:hAnsi="宋体" w:eastAsia="宋体" w:cs="宋体"/>
          <w:sz w:val="24"/>
          <w:highlight w:val="none"/>
          <w:lang w:val="en-US" w:eastAsia="zh-CN"/>
        </w:rPr>
        <w:t>投标数的</w:t>
      </w:r>
      <w:r>
        <w:rPr>
          <w:rFonts w:hint="eastAsia" w:ascii="宋体" w:hAnsi="宋体" w:eastAsia="宋体" w:cs="宋体"/>
          <w:sz w:val="24"/>
          <w:highlight w:val="none"/>
        </w:rPr>
        <w:t>20%（四舍五入取整）后算术平均值为评标基准价；当有效投标文件4-6家时，剔除最高报价和最低报价（最高、最低报价相同的均剔除）后算术平均值为评标基准价；当有效投标文件＜4家时，则次低报价作为评标基准价。</w:t>
      </w:r>
      <w:r>
        <w:rPr>
          <w:rFonts w:hint="eastAsia" w:ascii="宋体" w:hAnsi="宋体" w:eastAsia="宋体" w:cs="宋体"/>
          <w:sz w:val="24"/>
        </w:rPr>
        <w:t>除计算错误外，评标基准价在整个评标期间保持不变，不随任何因素发生变化，也不因招投标当事人质疑、投诉、复议以及其它任何情形而改变其基准价的计算。</w:t>
      </w:r>
    </w:p>
    <w:p w14:paraId="1BCDECD5">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2.3、根据评标基准价和投标人报价计算投标人标价得分：与评标基准价相等的，</w:t>
      </w:r>
      <w:r>
        <w:rPr>
          <w:rFonts w:hint="eastAsia" w:ascii="宋体" w:hAnsi="宋体" w:eastAsia="宋体" w:cs="宋体"/>
          <w:sz w:val="24"/>
          <w:lang w:val="en-US" w:eastAsia="zh-CN"/>
        </w:rPr>
        <w:t>4</w:t>
      </w:r>
      <w:r>
        <w:rPr>
          <w:rFonts w:hint="eastAsia" w:ascii="宋体" w:hAnsi="宋体" w:eastAsia="宋体" w:cs="宋体"/>
          <w:sz w:val="24"/>
        </w:rPr>
        <w:t>0分；高于评标基准价的每高1%扣</w:t>
      </w:r>
      <w:r>
        <w:rPr>
          <w:rFonts w:hint="eastAsia" w:ascii="宋体" w:hAnsi="宋体" w:eastAsia="宋体" w:cs="宋体"/>
          <w:b/>
          <w:bCs/>
          <w:sz w:val="24"/>
          <w:highlight w:val="none"/>
        </w:rPr>
        <w:t>0.9</w:t>
      </w:r>
      <w:r>
        <w:rPr>
          <w:rFonts w:hint="eastAsia" w:ascii="宋体" w:hAnsi="宋体" w:eastAsia="宋体" w:cs="宋体"/>
          <w:sz w:val="24"/>
        </w:rPr>
        <w:t>分，低于评标基准价的每低1%扣</w:t>
      </w:r>
      <w:r>
        <w:rPr>
          <w:rFonts w:hint="eastAsia" w:ascii="宋体" w:hAnsi="宋体" w:eastAsia="宋体" w:cs="宋体"/>
          <w:b/>
          <w:bCs/>
          <w:sz w:val="24"/>
          <w:highlight w:val="none"/>
        </w:rPr>
        <w:t>0.6</w:t>
      </w:r>
      <w:r>
        <w:rPr>
          <w:rFonts w:hint="eastAsia" w:ascii="宋体" w:hAnsi="宋体" w:eastAsia="宋体" w:cs="宋体"/>
          <w:sz w:val="24"/>
        </w:rPr>
        <w:t>分，不足1%，按插值法计算，保留两位小数。第一中标候选人原则上为中标人，中标价为其投标报价。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59E735C7">
      <w:pPr>
        <w:keepNext w:val="0"/>
        <w:keepLines w:val="0"/>
        <w:pageBreakBefore w:val="0"/>
        <w:widowControl w:val="0"/>
        <w:kinsoku/>
        <w:wordWrap/>
        <w:overflowPunct/>
        <w:topLinePunct w:val="0"/>
        <w:autoSpaceDE/>
        <w:autoSpaceDN/>
        <w:bidi w:val="0"/>
        <w:spacing w:line="420" w:lineRule="exact"/>
        <w:ind w:firstLine="240" w:firstLineChars="1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评标争议</w:t>
      </w:r>
    </w:p>
    <w:p w14:paraId="298CC957">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评标时评委对评标的细则若有争议，由评标委员会评委集体讨论确定，并对未尽情况有最终解释权。</w:t>
      </w:r>
    </w:p>
    <w:p w14:paraId="50A0C311">
      <w:pPr>
        <w:keepNext w:val="0"/>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七</w:t>
      </w:r>
      <w:r>
        <w:rPr>
          <w:rFonts w:hint="eastAsia" w:ascii="宋体" w:hAnsi="宋体" w:eastAsia="宋体" w:cs="宋体"/>
          <w:b w:val="0"/>
          <w:bCs w:val="0"/>
          <w:sz w:val="24"/>
          <w:szCs w:val="24"/>
        </w:rPr>
        <w:t>、合同的签订与付款</w:t>
      </w:r>
    </w:p>
    <w:p w14:paraId="138C5FF2">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中标通知书发出后30日</w:t>
      </w:r>
      <w:r>
        <w:rPr>
          <w:rFonts w:hint="eastAsia" w:ascii="宋体" w:hAnsi="宋体" w:eastAsia="宋体" w:cs="宋体"/>
          <w:b w:val="0"/>
          <w:bCs w:val="0"/>
          <w:sz w:val="24"/>
          <w:szCs w:val="24"/>
        </w:rPr>
        <w:t>内与采购人签订合同</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超期或未有协商，则视为自动放弃成交资格。合同一式</w:t>
      </w:r>
      <w:r>
        <w:rPr>
          <w:rFonts w:hint="eastAsia" w:ascii="宋体" w:hAnsi="宋体" w:cs="宋体"/>
          <w:b w:val="0"/>
          <w:bCs w:val="0"/>
          <w:sz w:val="24"/>
          <w:szCs w:val="24"/>
          <w:lang w:val="en-US" w:eastAsia="zh-CN"/>
        </w:rPr>
        <w:t>肆</w:t>
      </w:r>
      <w:r>
        <w:rPr>
          <w:rFonts w:hint="eastAsia" w:ascii="宋体" w:hAnsi="宋体" w:eastAsia="宋体" w:cs="宋体"/>
          <w:b w:val="0"/>
          <w:bCs w:val="0"/>
          <w:sz w:val="24"/>
          <w:szCs w:val="24"/>
        </w:rPr>
        <w:t>份，采购人</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成交供应商</w:t>
      </w:r>
      <w:r>
        <w:rPr>
          <w:rFonts w:hint="eastAsia" w:ascii="宋体" w:hAnsi="宋体" w:cs="宋体"/>
          <w:b w:val="0"/>
          <w:bCs w:val="0"/>
          <w:sz w:val="24"/>
          <w:szCs w:val="24"/>
          <w:lang w:val="en-US" w:eastAsia="zh-CN"/>
        </w:rPr>
        <w:t>各</w:t>
      </w:r>
      <w:r>
        <w:rPr>
          <w:rFonts w:hint="eastAsia" w:ascii="宋体" w:hAnsi="宋体" w:eastAsia="宋体" w:cs="宋体"/>
          <w:b w:val="0"/>
          <w:bCs w:val="0"/>
          <w:sz w:val="24"/>
          <w:szCs w:val="24"/>
        </w:rPr>
        <w:t>执贰份。</w:t>
      </w:r>
    </w:p>
    <w:p w14:paraId="06C1B9B7">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2、合同履行期限：自合同签定之日起</w:t>
      </w:r>
      <w:r>
        <w:rPr>
          <w:rFonts w:hint="eastAsia" w:ascii="宋体" w:hAnsi="宋体" w:eastAsia="宋体" w:cs="宋体"/>
          <w:b w:val="0"/>
          <w:bCs w:val="0"/>
          <w:sz w:val="24"/>
          <w:szCs w:val="24"/>
          <w:lang w:val="en-US" w:eastAsia="zh-CN"/>
        </w:rPr>
        <w:t>两年。</w:t>
      </w:r>
    </w:p>
    <w:p w14:paraId="60A07085">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送货及</w:t>
      </w:r>
      <w:r>
        <w:rPr>
          <w:rFonts w:hint="eastAsia" w:ascii="宋体" w:hAnsi="宋体" w:eastAsia="宋体" w:cs="宋体"/>
          <w:b w:val="0"/>
          <w:bCs w:val="0"/>
          <w:sz w:val="24"/>
          <w:szCs w:val="24"/>
        </w:rPr>
        <w:t>付款</w:t>
      </w:r>
      <w:r>
        <w:rPr>
          <w:rFonts w:hint="eastAsia" w:ascii="宋体" w:hAnsi="宋体" w:eastAsia="宋体" w:cs="宋体"/>
          <w:b w:val="0"/>
          <w:bCs w:val="0"/>
          <w:sz w:val="24"/>
          <w:szCs w:val="24"/>
          <w:lang w:val="en-US" w:eastAsia="zh-CN"/>
        </w:rPr>
        <w:t>方式：中标人应根据采购人需求送货，可约定每月送一次，如采购人有特殊加急需求应能保证即时送货。付款周期为每三个月结算一次。</w:t>
      </w:r>
    </w:p>
    <w:p w14:paraId="311A12B5">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每次申请付款时，乙方开具与申请金额相等的增值税</w:t>
      </w:r>
      <w:r>
        <w:rPr>
          <w:rFonts w:hint="eastAsia" w:ascii="宋体" w:hAnsi="宋体" w:eastAsia="宋体" w:cs="宋体"/>
          <w:b w:val="0"/>
          <w:bCs w:val="0"/>
          <w:sz w:val="24"/>
          <w:szCs w:val="24"/>
          <w:lang w:val="en-US" w:eastAsia="zh-CN"/>
        </w:rPr>
        <w:t>专用</w:t>
      </w:r>
      <w:r>
        <w:rPr>
          <w:rFonts w:hint="eastAsia" w:ascii="宋体" w:hAnsi="宋体" w:eastAsia="宋体" w:cs="宋体"/>
          <w:b w:val="0"/>
          <w:bCs w:val="0"/>
          <w:sz w:val="24"/>
          <w:szCs w:val="24"/>
        </w:rPr>
        <w:t>发票。甲方以转账形式支付货款。乙方申请货款时需按照增值税相关规定，提供增值税</w:t>
      </w:r>
      <w:r>
        <w:rPr>
          <w:rFonts w:hint="eastAsia" w:ascii="宋体" w:hAnsi="宋体" w:eastAsia="宋体" w:cs="宋体"/>
          <w:b w:val="0"/>
          <w:bCs w:val="0"/>
          <w:sz w:val="24"/>
          <w:szCs w:val="24"/>
          <w:lang w:val="en-US" w:eastAsia="zh-CN"/>
        </w:rPr>
        <w:t>专用</w:t>
      </w:r>
      <w:r>
        <w:rPr>
          <w:rFonts w:hint="eastAsia" w:ascii="宋体" w:hAnsi="宋体" w:eastAsia="宋体" w:cs="宋体"/>
          <w:b w:val="0"/>
          <w:bCs w:val="0"/>
          <w:sz w:val="24"/>
          <w:szCs w:val="24"/>
        </w:rPr>
        <w:t>发票。</w:t>
      </w:r>
    </w:p>
    <w:p w14:paraId="759160FE">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八</w:t>
      </w:r>
      <w:r>
        <w:rPr>
          <w:rFonts w:hint="eastAsia" w:ascii="宋体" w:hAnsi="宋体" w:eastAsia="宋体" w:cs="宋体"/>
          <w:b w:val="0"/>
          <w:bCs w:val="0"/>
          <w:sz w:val="24"/>
          <w:szCs w:val="24"/>
        </w:rPr>
        <w:t>、出现下列情形之一的，作无效投标响应处理</w:t>
      </w:r>
    </w:p>
    <w:p w14:paraId="1553493E">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1、响应文件未按规定要求装订、密封、签署、盖章的；</w:t>
      </w:r>
    </w:p>
    <w:p w14:paraId="1A9AF0E8">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2、响应文件资格审查文件、技术响应文件部分出现商务报价的内容；</w:t>
      </w:r>
    </w:p>
    <w:p w14:paraId="721F7B62">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3、不具备招标文件规定的资格要求的；</w:t>
      </w:r>
    </w:p>
    <w:p w14:paraId="2C59F286">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4、不符合法律、法规和招标文件中规定的其他实质性要求的；</w:t>
      </w:r>
    </w:p>
    <w:p w14:paraId="3F334923">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5、评审小组可以认定为无效投标响应的其他情况。</w:t>
      </w:r>
    </w:p>
    <w:p w14:paraId="638DCAA0">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九</w:t>
      </w:r>
      <w:r>
        <w:rPr>
          <w:rFonts w:hint="eastAsia" w:ascii="宋体" w:hAnsi="宋体" w:eastAsia="宋体" w:cs="宋体"/>
          <w:b w:val="0"/>
          <w:bCs w:val="0"/>
          <w:sz w:val="24"/>
          <w:szCs w:val="24"/>
        </w:rPr>
        <w:t xml:space="preserve">、出现下列情形之一的，作废标处理  </w:t>
      </w:r>
    </w:p>
    <w:p w14:paraId="001459E5">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bookmarkStart w:id="2" w:name="_Toc432763305"/>
      <w:r>
        <w:rPr>
          <w:rFonts w:hint="eastAsia" w:ascii="宋体" w:hAnsi="宋体" w:eastAsia="宋体" w:cs="宋体"/>
          <w:b w:val="0"/>
          <w:bCs w:val="0"/>
          <w:sz w:val="24"/>
          <w:szCs w:val="24"/>
        </w:rPr>
        <w:t>1、出现影响采购公正的违法违规行为的；</w:t>
      </w:r>
    </w:p>
    <w:p w14:paraId="7F453295">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2、因重大变故，采购任务被取消的；</w:t>
      </w:r>
    </w:p>
    <w:p w14:paraId="6FEDE4A6">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3、供应商的报价均超出了采购预算的，采购单位不能支付的；</w:t>
      </w:r>
    </w:p>
    <w:p w14:paraId="661AEE8A">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4、对招标价文件作实质响应的供应商不足三家的</w:t>
      </w:r>
    </w:p>
    <w:p w14:paraId="0ABD4EE4">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5、评审小组可以认定为废标的其他情况。 </w:t>
      </w:r>
    </w:p>
    <w:bookmarkEnd w:id="2"/>
    <w:p w14:paraId="06B06CAE">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sz w:val="24"/>
          <w:szCs w:val="24"/>
        </w:rPr>
        <w:sectPr>
          <w:headerReference r:id="rId3" w:type="default"/>
          <w:footerReference r:id="rId4" w:type="default"/>
          <w:pgSz w:w="11906" w:h="16838"/>
          <w:pgMar w:top="1020" w:right="1020" w:bottom="1020" w:left="1020" w:header="851" w:footer="992" w:gutter="0"/>
          <w:cols w:space="720" w:num="1"/>
          <w:docGrid w:linePitch="328" w:charSpace="733"/>
        </w:sectPr>
      </w:pPr>
    </w:p>
    <w:p w14:paraId="4D7E6CE2">
      <w:pPr>
        <w:numPr>
          <w:ilvl w:val="0"/>
          <w:numId w:val="0"/>
        </w:numPr>
        <w:spacing w:line="360" w:lineRule="auto"/>
        <w:ind w:lef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第三章 </w:t>
      </w:r>
      <w:r>
        <w:rPr>
          <w:rFonts w:hint="eastAsia" w:ascii="宋体" w:hAnsi="宋体" w:eastAsia="宋体" w:cs="宋体"/>
          <w:b/>
          <w:color w:val="auto"/>
          <w:sz w:val="36"/>
          <w:szCs w:val="36"/>
          <w:highlight w:val="none"/>
        </w:rPr>
        <w:t>项目需求</w:t>
      </w:r>
    </w:p>
    <w:p w14:paraId="36D473D4">
      <w:pPr>
        <w:spacing w:line="360" w:lineRule="auto"/>
        <w:ind w:firstLine="480" w:firstLineChars="200"/>
        <w:rPr>
          <w:rFonts w:hint="eastAsia" w:cs="Helvetica" w:asciiTheme="majorEastAsia" w:hAnsiTheme="majorEastAsia" w:eastAsiaTheme="majorEastAsia"/>
          <w:color w:val="0F294D"/>
          <w:sz w:val="24"/>
          <w:shd w:val="clear" w:color="auto" w:fill="FFFFFF"/>
        </w:rPr>
      </w:pPr>
    </w:p>
    <w:p w14:paraId="3E59423F">
      <w:pPr>
        <w:pStyle w:val="4"/>
        <w:ind w:left="0" w:leftChars="0" w:firstLine="0" w:firstLineChars="0"/>
        <w:rPr>
          <w:rFonts w:hint="eastAsia" w:ascii="宋体" w:hAnsi="宋体"/>
          <w:sz w:val="23"/>
          <w:szCs w:val="23"/>
          <w:highlight w:val="none"/>
          <w:lang w:val="en-US" w:eastAsia="zh-CN"/>
        </w:rPr>
      </w:pPr>
      <w:r>
        <w:rPr>
          <w:rFonts w:hint="eastAsia" w:ascii="宋体" w:hAnsi="宋体"/>
          <w:sz w:val="23"/>
          <w:szCs w:val="23"/>
          <w:highlight w:val="none"/>
          <w:lang w:val="en-US" w:eastAsia="zh-CN"/>
        </w:rPr>
        <w:t>酒店洗衣房、客房、餐饮部、后勤部等所有部位洗涤剂全年用量集中采购。（包含地毯、大理石、玻璃、炉灶、洗碗机、洗衣机等全部设备洗涤用量。</w:t>
      </w:r>
    </w:p>
    <w:p w14:paraId="396D2FE7">
      <w:pPr>
        <w:pStyle w:val="4"/>
        <w:ind w:left="0" w:leftChars="0" w:firstLine="0" w:firstLineChars="0"/>
        <w:rPr>
          <w:rFonts w:hint="eastAsia" w:ascii="宋体" w:hAnsi="宋体" w:eastAsia="宋体" w:cs="宋体"/>
          <w:b/>
          <w:kern w:val="0"/>
          <w:sz w:val="22"/>
          <w:szCs w:val="22"/>
          <w:lang w:val="en-US" w:eastAsia="zh-CN"/>
        </w:rPr>
      </w:pPr>
      <w:r>
        <w:rPr>
          <w:rFonts w:hint="eastAsia" w:ascii="宋体" w:hAnsi="宋体" w:eastAsia="宋体" w:cs="宋体"/>
          <w:b w:val="0"/>
          <w:bCs/>
          <w:kern w:val="0"/>
          <w:sz w:val="22"/>
          <w:szCs w:val="22"/>
          <w:lang w:val="en-US" w:eastAsia="zh-CN"/>
        </w:rPr>
        <w:t>项</w:t>
      </w:r>
      <w:r>
        <w:rPr>
          <w:rFonts w:hint="eastAsia" w:ascii="宋体" w:hAnsi="宋体" w:eastAsia="宋体" w:cs="宋体"/>
          <w:b w:val="0"/>
          <w:bCs/>
          <w:kern w:val="0"/>
          <w:sz w:val="22"/>
          <w:szCs w:val="22"/>
        </w:rPr>
        <w:t>目</w:t>
      </w:r>
      <w:r>
        <w:rPr>
          <w:rFonts w:hint="eastAsia" w:ascii="宋体" w:hAnsi="宋体" w:eastAsia="宋体" w:cs="宋体"/>
          <w:b w:val="0"/>
          <w:bCs/>
          <w:kern w:val="0"/>
          <w:sz w:val="22"/>
          <w:szCs w:val="22"/>
          <w:lang w:val="en-US" w:eastAsia="zh-CN"/>
        </w:rPr>
        <w:t>需求清单</w:t>
      </w:r>
      <w:r>
        <w:rPr>
          <w:rFonts w:hint="eastAsia" w:ascii="宋体" w:hAnsi="宋体" w:eastAsia="宋体" w:cs="宋体"/>
          <w:b/>
          <w:kern w:val="0"/>
          <w:sz w:val="22"/>
          <w:szCs w:val="22"/>
          <w:lang w:val="en-US" w:eastAsia="zh-CN"/>
        </w:rPr>
        <w:t>：</w:t>
      </w:r>
    </w:p>
    <w:tbl>
      <w:tblPr>
        <w:tblStyle w:val="13"/>
        <w:tblW w:w="9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8"/>
        <w:gridCol w:w="1175"/>
        <w:gridCol w:w="1283"/>
        <w:gridCol w:w="1337"/>
        <w:gridCol w:w="1770"/>
        <w:gridCol w:w="1770"/>
      </w:tblGrid>
      <w:tr w14:paraId="4302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6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4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0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4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8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53F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价格</w:t>
            </w:r>
          </w:p>
        </w:tc>
      </w:tr>
      <w:tr w14:paraId="1B2D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B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客丽安清洁剂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2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5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10L</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C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7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洗碗机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70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23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3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客丽安亮洁剂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2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8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10L</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0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B664">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DA7A">
            <w:pPr>
              <w:jc w:val="center"/>
              <w:rPr>
                <w:rFonts w:hint="eastAsia" w:ascii="宋体" w:hAnsi="宋体" w:eastAsia="宋体" w:cs="宋体"/>
                <w:i w:val="0"/>
                <w:iCs w:val="0"/>
                <w:color w:val="000000"/>
                <w:sz w:val="24"/>
                <w:szCs w:val="24"/>
                <w:u w:val="none"/>
              </w:rPr>
            </w:pPr>
          </w:p>
        </w:tc>
      </w:tr>
      <w:tr w14:paraId="2C82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F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除垢剂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1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B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3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B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洗衣房</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29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FE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6C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洗洁精</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C5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8F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8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01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洗碗机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D14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FAF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7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DP粉（通用）</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2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3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D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D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洗衣房</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73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CA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1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MDP粉（强力）</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5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D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B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0681">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2D2B">
            <w:pPr>
              <w:jc w:val="center"/>
              <w:rPr>
                <w:rFonts w:hint="eastAsia" w:ascii="宋体" w:hAnsi="宋体" w:eastAsia="宋体" w:cs="宋体"/>
                <w:i w:val="0"/>
                <w:iCs w:val="0"/>
                <w:color w:val="000000"/>
                <w:sz w:val="24"/>
                <w:szCs w:val="24"/>
                <w:u w:val="none"/>
              </w:rPr>
            </w:pPr>
          </w:p>
        </w:tc>
      </w:tr>
      <w:tr w14:paraId="13BD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6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乳化剂（A）</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7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9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A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8E28">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CBA2">
            <w:pPr>
              <w:jc w:val="center"/>
              <w:rPr>
                <w:rFonts w:hint="eastAsia" w:ascii="宋体" w:hAnsi="宋体" w:eastAsia="宋体" w:cs="宋体"/>
                <w:i w:val="0"/>
                <w:iCs w:val="0"/>
                <w:color w:val="000000"/>
                <w:sz w:val="24"/>
                <w:szCs w:val="24"/>
                <w:u w:val="none"/>
              </w:rPr>
            </w:pPr>
          </w:p>
        </w:tc>
      </w:tr>
      <w:tr w14:paraId="3DD2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A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奥克斯（氧漂）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1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2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C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830D">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D257">
            <w:pPr>
              <w:jc w:val="center"/>
              <w:rPr>
                <w:rFonts w:hint="eastAsia" w:ascii="宋体" w:hAnsi="宋体" w:eastAsia="宋体" w:cs="宋体"/>
                <w:i w:val="0"/>
                <w:iCs w:val="0"/>
                <w:color w:val="000000"/>
                <w:sz w:val="24"/>
                <w:szCs w:val="24"/>
                <w:u w:val="none"/>
              </w:rPr>
            </w:pPr>
          </w:p>
        </w:tc>
      </w:tr>
      <w:tr w14:paraId="169D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6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必润特（中和酸）</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6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2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1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2C28">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0065">
            <w:pPr>
              <w:jc w:val="center"/>
              <w:rPr>
                <w:rFonts w:hint="eastAsia" w:ascii="宋体" w:hAnsi="宋体" w:eastAsia="宋体" w:cs="宋体"/>
                <w:i w:val="0"/>
                <w:iCs w:val="0"/>
                <w:color w:val="000000"/>
                <w:sz w:val="24"/>
                <w:szCs w:val="24"/>
                <w:u w:val="none"/>
              </w:rPr>
            </w:pPr>
          </w:p>
        </w:tc>
      </w:tr>
      <w:tr w14:paraId="23A2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7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斯伏特（柔顺）</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5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B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4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B1A9">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53B9">
            <w:pPr>
              <w:jc w:val="center"/>
              <w:rPr>
                <w:rFonts w:hint="eastAsia" w:ascii="宋体" w:hAnsi="宋体" w:eastAsia="宋体" w:cs="宋体"/>
                <w:i w:val="0"/>
                <w:iCs w:val="0"/>
                <w:color w:val="000000"/>
                <w:sz w:val="24"/>
                <w:szCs w:val="24"/>
                <w:u w:val="none"/>
              </w:rPr>
            </w:pPr>
          </w:p>
        </w:tc>
      </w:tr>
      <w:tr w14:paraId="5769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F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碧丽斯（氯漂）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D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4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4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D1CD">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D7CC">
            <w:pPr>
              <w:jc w:val="center"/>
              <w:rPr>
                <w:rFonts w:hint="eastAsia" w:ascii="宋体" w:hAnsi="宋体" w:eastAsia="宋体" w:cs="宋体"/>
                <w:i w:val="0"/>
                <w:iCs w:val="0"/>
                <w:color w:val="000000"/>
                <w:sz w:val="24"/>
                <w:szCs w:val="24"/>
                <w:u w:val="none"/>
              </w:rPr>
            </w:pPr>
          </w:p>
        </w:tc>
      </w:tr>
      <w:tr w14:paraId="7D758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5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超白洗衣粉</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3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6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9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2A75">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412A">
            <w:pPr>
              <w:jc w:val="center"/>
              <w:rPr>
                <w:rFonts w:hint="eastAsia" w:ascii="宋体" w:hAnsi="宋体" w:eastAsia="宋体" w:cs="宋体"/>
                <w:i w:val="0"/>
                <w:iCs w:val="0"/>
                <w:color w:val="000000"/>
                <w:sz w:val="24"/>
                <w:szCs w:val="24"/>
                <w:u w:val="none"/>
              </w:rPr>
            </w:pPr>
          </w:p>
        </w:tc>
      </w:tr>
      <w:tr w14:paraId="2FF8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6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超级氧漂粉</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1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A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5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82D7">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2136">
            <w:pPr>
              <w:jc w:val="center"/>
              <w:rPr>
                <w:rFonts w:hint="eastAsia" w:ascii="宋体" w:hAnsi="宋体" w:eastAsia="宋体" w:cs="宋体"/>
                <w:i w:val="0"/>
                <w:iCs w:val="0"/>
                <w:color w:val="000000"/>
                <w:sz w:val="24"/>
                <w:szCs w:val="24"/>
                <w:u w:val="none"/>
              </w:rPr>
            </w:pPr>
          </w:p>
        </w:tc>
      </w:tr>
      <w:tr w14:paraId="03B3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96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超级强力洗衣粉</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2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8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6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36AA">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BB2A">
            <w:pPr>
              <w:jc w:val="center"/>
              <w:rPr>
                <w:rFonts w:hint="eastAsia" w:ascii="宋体" w:hAnsi="宋体" w:eastAsia="宋体" w:cs="宋体"/>
                <w:i w:val="0"/>
                <w:iCs w:val="0"/>
                <w:color w:val="000000"/>
                <w:sz w:val="24"/>
                <w:szCs w:val="24"/>
                <w:u w:val="none"/>
              </w:rPr>
            </w:pPr>
          </w:p>
        </w:tc>
      </w:tr>
      <w:tr w14:paraId="11050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016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超级氯漂粉</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7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3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5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A7CA">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04AE">
            <w:pPr>
              <w:jc w:val="center"/>
              <w:rPr>
                <w:rFonts w:hint="eastAsia" w:ascii="宋体" w:hAnsi="宋体" w:eastAsia="宋体" w:cs="宋体"/>
                <w:i w:val="0"/>
                <w:iCs w:val="0"/>
                <w:color w:val="000000"/>
                <w:sz w:val="24"/>
                <w:szCs w:val="24"/>
                <w:u w:val="none"/>
              </w:rPr>
            </w:pPr>
          </w:p>
        </w:tc>
      </w:tr>
      <w:tr w14:paraId="0FC3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6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中和剂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4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D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6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0320">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3551">
            <w:pPr>
              <w:jc w:val="center"/>
              <w:rPr>
                <w:rFonts w:hint="eastAsia" w:ascii="宋体" w:hAnsi="宋体" w:eastAsia="宋体" w:cs="宋体"/>
                <w:i w:val="0"/>
                <w:iCs w:val="0"/>
                <w:color w:val="000000"/>
                <w:sz w:val="24"/>
                <w:szCs w:val="24"/>
                <w:u w:val="none"/>
              </w:rPr>
            </w:pPr>
          </w:p>
        </w:tc>
      </w:tr>
      <w:tr w14:paraId="0F9B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1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柔软剂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6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0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B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7829">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F54C">
            <w:pPr>
              <w:jc w:val="center"/>
              <w:rPr>
                <w:rFonts w:hint="eastAsia" w:ascii="宋体" w:hAnsi="宋体" w:eastAsia="宋体" w:cs="宋体"/>
                <w:i w:val="0"/>
                <w:iCs w:val="0"/>
                <w:color w:val="000000"/>
                <w:sz w:val="24"/>
                <w:szCs w:val="24"/>
                <w:u w:val="none"/>
              </w:rPr>
            </w:pPr>
          </w:p>
        </w:tc>
      </w:tr>
      <w:tr w14:paraId="0966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D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DP粉（通用）</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F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0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C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6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洗衣房</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6B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78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7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MDP粉（强力）</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8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6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8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15A0">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A19D">
            <w:pPr>
              <w:jc w:val="center"/>
              <w:rPr>
                <w:rFonts w:hint="eastAsia" w:ascii="宋体" w:hAnsi="宋体" w:eastAsia="宋体" w:cs="宋体"/>
                <w:i w:val="0"/>
                <w:iCs w:val="0"/>
                <w:color w:val="000000"/>
                <w:sz w:val="24"/>
                <w:szCs w:val="24"/>
                <w:u w:val="none"/>
              </w:rPr>
            </w:pPr>
          </w:p>
        </w:tc>
      </w:tr>
      <w:tr w14:paraId="0D2C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C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乳化剂（A）</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D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E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2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FE5F">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B4A0">
            <w:pPr>
              <w:jc w:val="center"/>
              <w:rPr>
                <w:rFonts w:hint="eastAsia" w:ascii="宋体" w:hAnsi="宋体" w:eastAsia="宋体" w:cs="宋体"/>
                <w:i w:val="0"/>
                <w:iCs w:val="0"/>
                <w:color w:val="000000"/>
                <w:sz w:val="24"/>
                <w:szCs w:val="24"/>
                <w:u w:val="none"/>
              </w:rPr>
            </w:pPr>
          </w:p>
        </w:tc>
      </w:tr>
      <w:tr w14:paraId="53C1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3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奥克斯（氧漂）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D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7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1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9B50">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55D1">
            <w:pPr>
              <w:jc w:val="center"/>
              <w:rPr>
                <w:rFonts w:hint="eastAsia" w:ascii="宋体" w:hAnsi="宋体" w:eastAsia="宋体" w:cs="宋体"/>
                <w:i w:val="0"/>
                <w:iCs w:val="0"/>
                <w:color w:val="000000"/>
                <w:sz w:val="24"/>
                <w:szCs w:val="24"/>
                <w:u w:val="none"/>
              </w:rPr>
            </w:pPr>
          </w:p>
        </w:tc>
      </w:tr>
      <w:tr w14:paraId="747A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2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必润特（中和酸）</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2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C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5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F82A">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68DA">
            <w:pPr>
              <w:jc w:val="center"/>
              <w:rPr>
                <w:rFonts w:hint="eastAsia" w:ascii="宋体" w:hAnsi="宋体" w:eastAsia="宋体" w:cs="宋体"/>
                <w:i w:val="0"/>
                <w:iCs w:val="0"/>
                <w:color w:val="000000"/>
                <w:sz w:val="24"/>
                <w:szCs w:val="24"/>
                <w:u w:val="none"/>
              </w:rPr>
            </w:pPr>
          </w:p>
        </w:tc>
      </w:tr>
      <w:tr w14:paraId="32A8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2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斯伏特（柔顺）</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2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1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9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6E10">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6D2B">
            <w:pPr>
              <w:jc w:val="center"/>
              <w:rPr>
                <w:rFonts w:hint="eastAsia" w:ascii="宋体" w:hAnsi="宋体" w:eastAsia="宋体" w:cs="宋体"/>
                <w:i w:val="0"/>
                <w:iCs w:val="0"/>
                <w:color w:val="000000"/>
                <w:sz w:val="24"/>
                <w:szCs w:val="24"/>
                <w:u w:val="none"/>
              </w:rPr>
            </w:pPr>
          </w:p>
        </w:tc>
      </w:tr>
      <w:tr w14:paraId="4B8A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F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碧丽斯（氯漂）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6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9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A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C025">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38BF">
            <w:pPr>
              <w:jc w:val="center"/>
              <w:rPr>
                <w:rFonts w:hint="eastAsia" w:ascii="宋体" w:hAnsi="宋体" w:eastAsia="宋体" w:cs="宋体"/>
                <w:i w:val="0"/>
                <w:iCs w:val="0"/>
                <w:color w:val="000000"/>
                <w:sz w:val="24"/>
                <w:szCs w:val="24"/>
                <w:u w:val="none"/>
              </w:rPr>
            </w:pPr>
          </w:p>
        </w:tc>
      </w:tr>
      <w:tr w14:paraId="517C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2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安吉特（软水）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0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3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5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EAB1">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ED07">
            <w:pPr>
              <w:jc w:val="center"/>
              <w:rPr>
                <w:rFonts w:hint="eastAsia" w:ascii="宋体" w:hAnsi="宋体" w:eastAsia="宋体" w:cs="宋体"/>
                <w:i w:val="0"/>
                <w:iCs w:val="0"/>
                <w:color w:val="000000"/>
                <w:sz w:val="24"/>
                <w:szCs w:val="24"/>
                <w:u w:val="none"/>
              </w:rPr>
            </w:pPr>
          </w:p>
        </w:tc>
      </w:tr>
      <w:tr w14:paraId="54CF3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5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特丽持（浆粉）</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2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D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C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7620">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74D9">
            <w:pPr>
              <w:jc w:val="center"/>
              <w:rPr>
                <w:rFonts w:hint="eastAsia" w:ascii="宋体" w:hAnsi="宋体" w:eastAsia="宋体" w:cs="宋体"/>
                <w:i w:val="0"/>
                <w:iCs w:val="0"/>
                <w:color w:val="000000"/>
                <w:sz w:val="24"/>
                <w:szCs w:val="24"/>
                <w:u w:val="none"/>
              </w:rPr>
            </w:pPr>
          </w:p>
        </w:tc>
      </w:tr>
      <w:tr w14:paraId="25AF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7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催干剂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E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6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1加仑</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5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A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洗碗机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FB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FD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E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炉洁炉具清洁剂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8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8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A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4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厨房清洁</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81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2C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6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快活清洁消毒液</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F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5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A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9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客房清洁</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E2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FF4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2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奇亮浓缩玻璃清洁剂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6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0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2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6AF1">
            <w:pPr>
              <w:jc w:val="center"/>
              <w:rPr>
                <w:rFonts w:hint="eastAsia" w:ascii="宋体" w:hAnsi="宋体" w:eastAsia="宋体" w:cs="宋体"/>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0D4B">
            <w:pPr>
              <w:jc w:val="center"/>
              <w:rPr>
                <w:rFonts w:hint="eastAsia" w:ascii="宋体" w:hAnsi="宋体" w:eastAsia="宋体" w:cs="宋体"/>
                <w:i w:val="0"/>
                <w:iCs w:val="0"/>
                <w:color w:val="000000"/>
                <w:sz w:val="24"/>
                <w:szCs w:val="24"/>
                <w:u w:val="none"/>
              </w:rPr>
            </w:pPr>
          </w:p>
        </w:tc>
      </w:tr>
      <w:tr w14:paraId="51C5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5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康洁洁厕灵</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9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6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2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3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后勤部</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78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59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5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特洁超清亮大理石剂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9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6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5KG</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9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4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后勤部大理石清洁</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F0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948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9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丽洁地毯去渍剂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0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7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350ML</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5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8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后勤部地毯清洗</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2B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50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5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特洁TR101干泡地剂</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E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7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10L</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C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0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后勤部</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7D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5480CDEB">
      <w:pPr>
        <w:widowControl/>
        <w:numPr>
          <w:ilvl w:val="0"/>
          <w:numId w:val="0"/>
        </w:numPr>
        <w:spacing w:line="400" w:lineRule="exact"/>
        <w:ind w:right="23" w:rightChars="0"/>
        <w:rPr>
          <w:rFonts w:hint="eastAsia" w:ascii="微软雅黑" w:hAnsi="微软雅黑" w:eastAsia="微软雅黑" w:cs="微软雅黑"/>
          <w:b/>
          <w:kern w:val="0"/>
          <w:sz w:val="24"/>
          <w:szCs w:val="24"/>
          <w:lang w:val="en-US" w:eastAsia="zh-CN"/>
        </w:rPr>
      </w:pPr>
    </w:p>
    <w:p w14:paraId="49128DEE">
      <w:pPr>
        <w:pStyle w:val="4"/>
        <w:rPr>
          <w:rFonts w:hint="eastAsia"/>
          <w:lang w:val="en-US" w:eastAsia="zh-CN"/>
        </w:rPr>
      </w:pPr>
    </w:p>
    <w:p w14:paraId="5FAA9292">
      <w:pPr>
        <w:rPr>
          <w:rFonts w:hint="eastAsia"/>
          <w:lang w:val="en-US" w:eastAsia="zh-CN"/>
        </w:rPr>
      </w:pPr>
    </w:p>
    <w:p w14:paraId="4F39248D">
      <w:pPr>
        <w:rPr>
          <w:rFonts w:hint="eastAsia"/>
          <w:lang w:val="en-US" w:eastAsia="zh-CN"/>
        </w:rPr>
      </w:pPr>
    </w:p>
    <w:p w14:paraId="0DCABCD8">
      <w:pPr>
        <w:pStyle w:val="2"/>
        <w:keepNext w:val="0"/>
        <w:keepLines w:val="0"/>
        <w:adjustRightInd w:val="0"/>
        <w:snapToGrid w:val="0"/>
        <w:spacing w:before="0" w:after="0" w:line="360" w:lineRule="auto"/>
        <w:ind w:firstLine="2605" w:firstLineChars="900"/>
        <w:jc w:val="both"/>
        <w:textAlignment w:val="baseline"/>
        <w:rPr>
          <w:rFonts w:eastAsia="宋体"/>
          <w:w w:val="80"/>
          <w:sz w:val="36"/>
          <w:szCs w:val="36"/>
        </w:rPr>
      </w:pPr>
    </w:p>
    <w:p w14:paraId="702200FC">
      <w:pPr>
        <w:pStyle w:val="2"/>
        <w:keepNext w:val="0"/>
        <w:keepLines w:val="0"/>
        <w:adjustRightInd w:val="0"/>
        <w:snapToGrid w:val="0"/>
        <w:spacing w:before="0" w:after="0" w:line="360" w:lineRule="auto"/>
        <w:ind w:firstLine="2605" w:firstLineChars="900"/>
        <w:jc w:val="both"/>
        <w:textAlignment w:val="baseline"/>
        <w:rPr>
          <w:rFonts w:eastAsia="宋体"/>
          <w:w w:val="80"/>
          <w:sz w:val="36"/>
          <w:szCs w:val="36"/>
        </w:rPr>
      </w:pPr>
    </w:p>
    <w:p w14:paraId="66697A20">
      <w:pPr>
        <w:pStyle w:val="2"/>
        <w:keepNext w:val="0"/>
        <w:keepLines w:val="0"/>
        <w:adjustRightInd w:val="0"/>
        <w:snapToGrid w:val="0"/>
        <w:spacing w:before="0" w:after="0" w:line="360" w:lineRule="auto"/>
        <w:ind w:firstLine="2605" w:firstLineChars="900"/>
        <w:jc w:val="both"/>
        <w:textAlignment w:val="baseline"/>
        <w:rPr>
          <w:rFonts w:eastAsia="宋体"/>
          <w:w w:val="80"/>
          <w:sz w:val="36"/>
          <w:szCs w:val="36"/>
        </w:rPr>
      </w:pPr>
    </w:p>
    <w:p w14:paraId="19A8270A">
      <w:pPr>
        <w:rPr>
          <w:rFonts w:eastAsia="宋体"/>
          <w:w w:val="80"/>
          <w:sz w:val="36"/>
          <w:szCs w:val="36"/>
        </w:rPr>
      </w:pPr>
    </w:p>
    <w:p w14:paraId="13E38A04">
      <w:pPr>
        <w:rPr>
          <w:rFonts w:eastAsia="宋体"/>
          <w:w w:val="80"/>
          <w:sz w:val="36"/>
          <w:szCs w:val="36"/>
        </w:rPr>
      </w:pPr>
    </w:p>
    <w:p w14:paraId="5BBD3028">
      <w:pPr>
        <w:rPr>
          <w:rFonts w:eastAsia="宋体"/>
          <w:w w:val="80"/>
          <w:sz w:val="36"/>
          <w:szCs w:val="36"/>
        </w:rPr>
      </w:pPr>
    </w:p>
    <w:p w14:paraId="3CF7DBB9">
      <w:pPr>
        <w:rPr>
          <w:rFonts w:eastAsia="宋体"/>
          <w:w w:val="80"/>
          <w:sz w:val="36"/>
          <w:szCs w:val="36"/>
        </w:rPr>
      </w:pPr>
    </w:p>
    <w:p w14:paraId="7C1AAD17">
      <w:pPr>
        <w:rPr>
          <w:rFonts w:eastAsia="宋体"/>
          <w:w w:val="80"/>
          <w:sz w:val="36"/>
          <w:szCs w:val="36"/>
        </w:rPr>
      </w:pPr>
    </w:p>
    <w:p w14:paraId="70CBCF5E">
      <w:pPr>
        <w:rPr>
          <w:rFonts w:eastAsia="宋体"/>
          <w:w w:val="80"/>
          <w:sz w:val="36"/>
          <w:szCs w:val="36"/>
        </w:rPr>
      </w:pPr>
    </w:p>
    <w:p w14:paraId="747AEDC9">
      <w:pPr>
        <w:pStyle w:val="2"/>
        <w:keepNext w:val="0"/>
        <w:keepLines w:val="0"/>
        <w:adjustRightInd w:val="0"/>
        <w:snapToGrid w:val="0"/>
        <w:spacing w:before="0" w:after="0" w:line="360" w:lineRule="auto"/>
        <w:jc w:val="both"/>
        <w:textAlignment w:val="baseline"/>
        <w:rPr>
          <w:rFonts w:eastAsia="宋体"/>
          <w:w w:val="80"/>
          <w:sz w:val="36"/>
          <w:szCs w:val="36"/>
        </w:rPr>
      </w:pPr>
    </w:p>
    <w:p w14:paraId="037F5DD5">
      <w:pPr>
        <w:pStyle w:val="2"/>
        <w:keepNext w:val="0"/>
        <w:keepLines w:val="0"/>
        <w:adjustRightInd w:val="0"/>
        <w:snapToGrid w:val="0"/>
        <w:spacing w:before="0" w:after="0" w:line="360" w:lineRule="auto"/>
        <w:ind w:leftChars="100" w:firstLine="2605" w:firstLineChars="900"/>
        <w:jc w:val="both"/>
        <w:textAlignment w:val="baseline"/>
        <w:rPr>
          <w:rFonts w:eastAsia="宋体"/>
          <w:w w:val="80"/>
          <w:sz w:val="36"/>
          <w:szCs w:val="36"/>
        </w:rPr>
      </w:pPr>
    </w:p>
    <w:p w14:paraId="326C8066">
      <w:pPr>
        <w:pStyle w:val="2"/>
        <w:keepNext w:val="0"/>
        <w:keepLines w:val="0"/>
        <w:adjustRightInd w:val="0"/>
        <w:snapToGrid w:val="0"/>
        <w:spacing w:before="0" w:after="0" w:line="360" w:lineRule="auto"/>
        <w:ind w:leftChars="100" w:firstLine="2605" w:firstLineChars="900"/>
        <w:jc w:val="both"/>
        <w:textAlignment w:val="baseline"/>
        <w:rPr>
          <w:rFonts w:eastAsia="宋体"/>
          <w:w w:val="80"/>
          <w:sz w:val="36"/>
          <w:szCs w:val="36"/>
        </w:rPr>
      </w:pPr>
      <w:r>
        <w:rPr>
          <w:rFonts w:eastAsia="宋体"/>
          <w:w w:val="80"/>
          <w:sz w:val="36"/>
          <w:szCs w:val="36"/>
        </w:rPr>
        <w:t>第</w:t>
      </w:r>
      <w:r>
        <w:rPr>
          <w:rFonts w:hint="eastAsia" w:eastAsia="宋体"/>
          <w:w w:val="80"/>
          <w:sz w:val="36"/>
          <w:szCs w:val="36"/>
          <w:lang w:val="en-US" w:eastAsia="zh-CN"/>
        </w:rPr>
        <w:t>四</w:t>
      </w:r>
      <w:r>
        <w:rPr>
          <w:rFonts w:eastAsia="宋体"/>
          <w:w w:val="80"/>
          <w:sz w:val="36"/>
          <w:szCs w:val="36"/>
        </w:rPr>
        <w:t>章    响应文件格式</w:t>
      </w:r>
    </w:p>
    <w:p w14:paraId="10C10E71">
      <w:pPr>
        <w:spacing w:line="360" w:lineRule="auto"/>
        <w:ind w:firstLine="420" w:firstLineChars="200"/>
        <w:jc w:val="left"/>
        <w:rPr>
          <w:rFonts w:hint="eastAsia" w:ascii="宋体" w:hAnsi="宋体" w:eastAsia="宋体" w:cs="宋体"/>
        </w:rPr>
      </w:pPr>
    </w:p>
    <w:p w14:paraId="1208AE3C">
      <w:pPr>
        <w:widowControl/>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一、资格审查文件相关的格式文件及表格</w:t>
      </w:r>
    </w:p>
    <w:p w14:paraId="7481EFE9">
      <w:pPr>
        <w:snapToGrid w:val="0"/>
        <w:spacing w:line="360" w:lineRule="auto"/>
        <w:ind w:firstLine="562" w:firstLineChars="200"/>
        <w:jc w:val="center"/>
        <w:outlineLvl w:val="4"/>
        <w:rPr>
          <w:rFonts w:hint="eastAsia" w:ascii="宋体" w:hAnsi="宋体" w:eastAsia="宋体" w:cs="宋体"/>
          <w:b/>
          <w:bCs/>
          <w:sz w:val="28"/>
          <w:szCs w:val="28"/>
        </w:rPr>
      </w:pPr>
      <w:r>
        <w:rPr>
          <w:rFonts w:hint="eastAsia" w:ascii="宋体" w:hAnsi="宋体" w:eastAsia="宋体" w:cs="宋体"/>
          <w:b/>
          <w:bCs/>
          <w:sz w:val="28"/>
          <w:szCs w:val="28"/>
        </w:rPr>
        <w:t>1、法定代表人身份证明</w:t>
      </w:r>
    </w:p>
    <w:p w14:paraId="0F374224">
      <w:pPr>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（法定代表人参加投标，须出示此证明）</w:t>
      </w:r>
    </w:p>
    <w:p w14:paraId="366017CE">
      <w:pPr>
        <w:snapToGrid w:val="0"/>
        <w:spacing w:line="360" w:lineRule="auto"/>
        <w:ind w:firstLine="480" w:firstLineChars="200"/>
        <w:jc w:val="left"/>
        <w:rPr>
          <w:rFonts w:hint="eastAsia" w:ascii="宋体" w:hAnsi="宋体" w:eastAsia="宋体" w:cs="宋体"/>
          <w:sz w:val="24"/>
          <w:szCs w:val="24"/>
        </w:rPr>
      </w:pPr>
    </w:p>
    <w:p w14:paraId="0CA47F8D">
      <w:pPr>
        <w:snapToGrid w:val="0"/>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u w:val="single"/>
          <w:lang w:val="en-US" w:eastAsia="zh-CN"/>
        </w:rPr>
        <w:t>南通通湾旅游开发有限公司金石国际大酒店</w:t>
      </w:r>
      <w:r>
        <w:rPr>
          <w:rFonts w:hint="eastAsia" w:ascii="宋体" w:hAnsi="宋体" w:eastAsia="宋体" w:cs="宋体"/>
          <w:b/>
          <w:bCs/>
          <w:sz w:val="24"/>
          <w:szCs w:val="24"/>
        </w:rPr>
        <w:t>：</w:t>
      </w:r>
    </w:p>
    <w:p w14:paraId="1AA5D59C">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（项目名称)项目招投标活动，全权代表我公司处理该投标活动的有关事宜。</w:t>
      </w:r>
    </w:p>
    <w:p w14:paraId="3ED215D7">
      <w:pPr>
        <w:snapToGrid w:val="0"/>
        <w:spacing w:line="360" w:lineRule="auto"/>
        <w:ind w:firstLine="480" w:firstLineChars="200"/>
        <w:jc w:val="left"/>
        <w:rPr>
          <w:rFonts w:hint="eastAsia" w:ascii="宋体" w:hAnsi="宋体" w:eastAsia="宋体" w:cs="宋体"/>
          <w:sz w:val="24"/>
          <w:szCs w:val="24"/>
        </w:rPr>
      </w:pPr>
    </w:p>
    <w:p w14:paraId="323701A0">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附：法定代表人情况：</w:t>
      </w:r>
    </w:p>
    <w:p w14:paraId="7A5D8E53">
      <w:pPr>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01CB2EDA">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7282CA4C">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14:paraId="07848D85">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w:t>
      </w:r>
    </w:p>
    <w:p w14:paraId="16D8EE73">
      <w:pPr>
        <w:snapToGrid w:val="0"/>
        <w:spacing w:line="360" w:lineRule="auto"/>
        <w:ind w:firstLine="480" w:firstLineChars="200"/>
        <w:jc w:val="left"/>
        <w:rPr>
          <w:rFonts w:hint="eastAsia" w:ascii="宋体" w:hAnsi="宋体" w:eastAsia="宋体" w:cs="宋体"/>
          <w:sz w:val="24"/>
          <w:szCs w:val="24"/>
        </w:rPr>
      </w:pPr>
    </w:p>
    <w:p w14:paraId="4BC50F50">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单位名称（公章）             法定代表人（签字或盖章）</w:t>
      </w:r>
    </w:p>
    <w:p w14:paraId="6C4C6816">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年   月   日                 年   月    日  </w:t>
      </w:r>
    </w:p>
    <w:p w14:paraId="3C633F64">
      <w:pPr>
        <w:snapToGrid w:val="0"/>
        <w:spacing w:line="360" w:lineRule="auto"/>
        <w:ind w:firstLine="480" w:firstLineChars="200"/>
        <w:jc w:val="left"/>
        <w:rPr>
          <w:rFonts w:hint="eastAsia" w:ascii="宋体" w:hAnsi="宋体" w:eastAsia="宋体" w:cs="宋体"/>
          <w:sz w:val="24"/>
          <w:szCs w:val="24"/>
        </w:rPr>
      </w:pPr>
    </w:p>
    <w:p w14:paraId="2429C26F">
      <w:pPr>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6FC1AD7E">
      <w:pPr>
        <w:snapToGrid w:val="0"/>
        <w:spacing w:line="360" w:lineRule="auto"/>
        <w:ind w:firstLine="480" w:firstLineChars="200"/>
        <w:jc w:val="left"/>
        <w:rPr>
          <w:sz w:val="24"/>
          <w:szCs w:val="24"/>
        </w:rPr>
      </w:pPr>
    </w:p>
    <w:p w14:paraId="3E2EA43B">
      <w:pPr>
        <w:snapToGrid w:val="0"/>
        <w:spacing w:line="360" w:lineRule="auto"/>
        <w:ind w:firstLine="480" w:firstLineChars="200"/>
        <w:jc w:val="left"/>
        <w:rPr>
          <w:sz w:val="24"/>
          <w:szCs w:val="24"/>
        </w:rPr>
      </w:pPr>
    </w:p>
    <w:p w14:paraId="36F94DBE">
      <w:pPr>
        <w:snapToGrid w:val="0"/>
        <w:spacing w:line="360" w:lineRule="auto"/>
        <w:ind w:firstLine="480" w:firstLineChars="200"/>
        <w:jc w:val="left"/>
        <w:rPr>
          <w:sz w:val="24"/>
          <w:szCs w:val="24"/>
        </w:rPr>
      </w:pPr>
      <w:r>
        <w:rPr>
          <w:sz w:val="24"/>
          <w:szCs w:val="24"/>
        </w:rPr>
        <w:t>（粘贴此处）</w:t>
      </w:r>
    </w:p>
    <w:p w14:paraId="0811056F">
      <w:pPr>
        <w:snapToGrid w:val="0"/>
        <w:spacing w:line="360" w:lineRule="auto"/>
        <w:ind w:firstLine="562" w:firstLineChars="200"/>
        <w:jc w:val="center"/>
        <w:outlineLvl w:val="4"/>
        <w:rPr>
          <w:b/>
          <w:bCs/>
          <w:sz w:val="24"/>
          <w:szCs w:val="24"/>
        </w:rPr>
      </w:pPr>
      <w:r>
        <w:rPr>
          <w:b/>
          <w:bCs/>
          <w:sz w:val="28"/>
          <w:szCs w:val="28"/>
        </w:rPr>
        <w:br w:type="page"/>
      </w:r>
      <w:r>
        <w:rPr>
          <w:b/>
          <w:bCs/>
          <w:sz w:val="28"/>
          <w:szCs w:val="28"/>
        </w:rPr>
        <w:t>2、授权委托书</w:t>
      </w:r>
    </w:p>
    <w:p w14:paraId="4777AC46">
      <w:pPr>
        <w:snapToGrid w:val="0"/>
        <w:spacing w:line="360" w:lineRule="auto"/>
        <w:ind w:firstLine="480" w:firstLineChars="200"/>
        <w:jc w:val="center"/>
        <w:outlineLvl w:val="4"/>
        <w:rPr>
          <w:b/>
          <w:bCs/>
          <w:sz w:val="24"/>
          <w:szCs w:val="24"/>
        </w:rPr>
      </w:pPr>
      <w:r>
        <w:rPr>
          <w:sz w:val="24"/>
          <w:szCs w:val="24"/>
        </w:rPr>
        <w:t>（委托代理人参加</w:t>
      </w:r>
      <w:r>
        <w:rPr>
          <w:rFonts w:hint="eastAsia"/>
          <w:sz w:val="24"/>
          <w:szCs w:val="24"/>
        </w:rPr>
        <w:t>投标</w:t>
      </w:r>
      <w:r>
        <w:rPr>
          <w:sz w:val="24"/>
          <w:szCs w:val="24"/>
        </w:rPr>
        <w:t>，须出示此证明）</w:t>
      </w:r>
    </w:p>
    <w:p w14:paraId="3E7F6F20">
      <w:pPr>
        <w:snapToGrid w:val="0"/>
        <w:spacing w:line="360" w:lineRule="auto"/>
        <w:ind w:firstLine="480" w:firstLineChars="200"/>
        <w:jc w:val="left"/>
        <w:rPr>
          <w:rFonts w:hint="eastAsia" w:ascii="宋体" w:hAnsi="宋体" w:eastAsia="宋体" w:cs="宋体"/>
          <w:sz w:val="24"/>
          <w:szCs w:val="24"/>
        </w:rPr>
      </w:pPr>
    </w:p>
    <w:p w14:paraId="15DC9F66">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南通通湾旅游开发有限公司金石国际大酒店</w:t>
      </w:r>
      <w:r>
        <w:rPr>
          <w:rFonts w:hint="eastAsia" w:ascii="宋体" w:hAnsi="宋体" w:eastAsia="宋体" w:cs="宋体"/>
          <w:b/>
          <w:bCs/>
          <w:sz w:val="24"/>
          <w:szCs w:val="24"/>
        </w:rPr>
        <w:t>：</w:t>
      </w:r>
    </w:p>
    <w:p w14:paraId="5F653DAA">
      <w:pPr>
        <w:snapToGrid w:val="0"/>
        <w:spacing w:line="360" w:lineRule="auto"/>
        <w:ind w:left="1" w:firstLine="480" w:firstLineChars="200"/>
        <w:jc w:val="left"/>
        <w:rPr>
          <w:rFonts w:hint="eastAsia"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（项目名称)项目的招投标活动，全权处理一切与该项目采购有关的事务。其在办理上述事宜过程中所签署的所有文件我公司均予以承认。</w:t>
      </w:r>
    </w:p>
    <w:p w14:paraId="156502E2">
      <w:pPr>
        <w:snapToGrid w:val="0"/>
        <w:spacing w:line="360" w:lineRule="auto"/>
        <w:ind w:left="1" w:firstLine="480" w:firstLineChars="200"/>
        <w:jc w:val="left"/>
        <w:rPr>
          <w:rFonts w:hint="eastAsia" w:ascii="宋体" w:hAnsi="宋体" w:eastAsia="宋体" w:cs="宋体"/>
          <w:sz w:val="24"/>
          <w:szCs w:val="24"/>
        </w:rPr>
      </w:pPr>
      <w:r>
        <w:rPr>
          <w:rFonts w:hint="eastAsia" w:ascii="宋体" w:hAnsi="宋体" w:eastAsia="宋体" w:cs="宋体"/>
          <w:sz w:val="24"/>
          <w:szCs w:val="24"/>
        </w:rPr>
        <w:t>被授权人无转委托权。特此委托。</w:t>
      </w:r>
    </w:p>
    <w:p w14:paraId="7DC227DB">
      <w:pPr>
        <w:snapToGrid w:val="0"/>
        <w:spacing w:line="360" w:lineRule="auto"/>
        <w:ind w:left="1" w:firstLine="480" w:firstLineChars="200"/>
        <w:jc w:val="left"/>
        <w:rPr>
          <w:rFonts w:hint="eastAsia" w:ascii="宋体" w:hAnsi="宋体" w:eastAsia="宋体" w:cs="宋体"/>
          <w:sz w:val="24"/>
          <w:szCs w:val="24"/>
        </w:rPr>
      </w:pPr>
    </w:p>
    <w:p w14:paraId="4274D90D">
      <w:pPr>
        <w:snapToGrid w:val="0"/>
        <w:spacing w:line="360" w:lineRule="auto"/>
        <w:ind w:firstLine="480" w:firstLineChars="200"/>
        <w:jc w:val="left"/>
        <w:rPr>
          <w:rFonts w:hint="eastAsia" w:ascii="宋体" w:hAnsi="宋体" w:eastAsia="宋体" w:cs="宋体"/>
          <w:sz w:val="24"/>
          <w:szCs w:val="24"/>
        </w:rPr>
      </w:pPr>
    </w:p>
    <w:p w14:paraId="2FC870DE">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附：被授权人情况：</w:t>
      </w:r>
    </w:p>
    <w:p w14:paraId="03900A09">
      <w:pPr>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7EED6473">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57F8FDCC">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14:paraId="2B98BD90">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w:t>
      </w:r>
    </w:p>
    <w:p w14:paraId="38008EBC">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单位名称（公章）             法定代表人（签字或盖章）</w:t>
      </w:r>
    </w:p>
    <w:p w14:paraId="42684490">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年   月   日                 年   月    日  </w:t>
      </w:r>
    </w:p>
    <w:p w14:paraId="07608135">
      <w:pPr>
        <w:snapToGrid w:val="0"/>
        <w:spacing w:line="360" w:lineRule="auto"/>
        <w:ind w:firstLine="480" w:firstLineChars="200"/>
        <w:jc w:val="left"/>
        <w:rPr>
          <w:rFonts w:hint="eastAsia" w:ascii="宋体" w:hAnsi="宋体" w:eastAsia="宋体" w:cs="宋体"/>
          <w:sz w:val="24"/>
          <w:szCs w:val="24"/>
        </w:rPr>
      </w:pPr>
    </w:p>
    <w:p w14:paraId="1149CE19">
      <w:pPr>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35D5D20C">
      <w:pPr>
        <w:snapToGrid w:val="0"/>
        <w:spacing w:line="360" w:lineRule="auto"/>
        <w:ind w:firstLine="480" w:firstLineChars="200"/>
        <w:jc w:val="center"/>
        <w:rPr>
          <w:rFonts w:hint="eastAsia" w:ascii="宋体" w:hAnsi="宋体" w:eastAsia="宋体" w:cs="宋体"/>
          <w:sz w:val="24"/>
          <w:szCs w:val="24"/>
        </w:rPr>
      </w:pPr>
    </w:p>
    <w:p w14:paraId="24089D8C">
      <w:pPr>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（粘贴此处）</w:t>
      </w:r>
    </w:p>
    <w:p w14:paraId="07CD4B2F">
      <w:pPr>
        <w:snapToGrid w:val="0"/>
        <w:spacing w:line="360" w:lineRule="auto"/>
        <w:ind w:firstLine="480" w:firstLineChars="200"/>
        <w:jc w:val="center"/>
        <w:rPr>
          <w:rFonts w:hint="eastAsia" w:ascii="宋体" w:hAnsi="宋体" w:eastAsia="宋体" w:cs="宋体"/>
          <w:sz w:val="24"/>
          <w:szCs w:val="24"/>
        </w:rPr>
      </w:pPr>
    </w:p>
    <w:p w14:paraId="16B199F4">
      <w:pPr>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被授权人身份证复印件</w:t>
      </w:r>
    </w:p>
    <w:p w14:paraId="51FA45BD">
      <w:pPr>
        <w:snapToGrid w:val="0"/>
        <w:spacing w:line="360" w:lineRule="auto"/>
        <w:ind w:firstLine="480" w:firstLineChars="200"/>
        <w:jc w:val="center"/>
        <w:rPr>
          <w:rFonts w:hint="eastAsia" w:ascii="宋体" w:hAnsi="宋体" w:eastAsia="宋体" w:cs="宋体"/>
          <w:sz w:val="24"/>
          <w:szCs w:val="24"/>
        </w:rPr>
      </w:pPr>
    </w:p>
    <w:p w14:paraId="1B1E5E35">
      <w:pPr>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（粘贴此处）</w:t>
      </w:r>
    </w:p>
    <w:p w14:paraId="6000FB5C">
      <w:pPr>
        <w:snapToGrid w:val="0"/>
        <w:spacing w:line="360" w:lineRule="auto"/>
        <w:ind w:firstLine="480" w:firstLineChars="200"/>
        <w:jc w:val="center"/>
        <w:rPr>
          <w:rFonts w:hint="eastAsia" w:ascii="宋体" w:hAnsi="宋体" w:eastAsia="宋体" w:cs="宋体"/>
          <w:sz w:val="24"/>
          <w:szCs w:val="24"/>
        </w:rPr>
      </w:pPr>
    </w:p>
    <w:p w14:paraId="2681192D">
      <w:pPr>
        <w:snapToGrid w:val="0"/>
        <w:spacing w:line="360" w:lineRule="auto"/>
        <w:ind w:firstLine="482" w:firstLineChars="200"/>
        <w:jc w:val="left"/>
        <w:rPr>
          <w:b/>
          <w:bCs/>
          <w:sz w:val="24"/>
          <w:szCs w:val="24"/>
        </w:rPr>
      </w:pPr>
    </w:p>
    <w:p w14:paraId="017438A1">
      <w:pPr>
        <w:snapToGrid w:val="0"/>
        <w:spacing w:line="360" w:lineRule="auto"/>
        <w:ind w:firstLine="562" w:firstLineChars="200"/>
        <w:jc w:val="center"/>
        <w:outlineLvl w:val="4"/>
      </w:pPr>
      <w:r>
        <w:rPr>
          <w:b/>
          <w:bCs/>
          <w:sz w:val="28"/>
          <w:szCs w:val="28"/>
        </w:rPr>
        <w:br w:type="page"/>
      </w:r>
      <w:r>
        <w:rPr>
          <w:b/>
          <w:bCs/>
          <w:sz w:val="28"/>
          <w:szCs w:val="28"/>
        </w:rPr>
        <w:t>3、无重大违法记录声明</w:t>
      </w:r>
    </w:p>
    <w:p w14:paraId="4BD49448">
      <w:pPr>
        <w:spacing w:line="360" w:lineRule="auto"/>
        <w:ind w:firstLine="480" w:firstLineChars="200"/>
        <w:jc w:val="left"/>
        <w:rPr>
          <w:sz w:val="24"/>
          <w:szCs w:val="24"/>
          <w:u w:val="single"/>
        </w:rPr>
      </w:pPr>
    </w:p>
    <w:p w14:paraId="09E6DFEC">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南通通湾旅游开发有限公司金石国际大酒店</w:t>
      </w:r>
      <w:r>
        <w:rPr>
          <w:rFonts w:hint="eastAsia" w:ascii="宋体" w:hAnsi="宋体" w:eastAsia="宋体" w:cs="宋体"/>
          <w:sz w:val="24"/>
          <w:szCs w:val="24"/>
          <w:u w:val="single"/>
        </w:rPr>
        <w:t>：</w:t>
      </w:r>
    </w:p>
    <w:p w14:paraId="00E921B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w:t>
      </w:r>
    </w:p>
    <w:p w14:paraId="2795975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参加采购活动前3年内在经营活动中</w:t>
      </w:r>
      <w:r>
        <w:rPr>
          <w:rFonts w:hint="eastAsia"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14:paraId="22EDDBE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（说明：重大违法记录，是指供应商因违法经营受到刑事处罚或者责令停产停业、吊销许可证或者执照、较大数额罚款等行政处罚。）</w:t>
      </w:r>
    </w:p>
    <w:p w14:paraId="2CB7A45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0613398B">
      <w:pPr>
        <w:pStyle w:val="7"/>
        <w:spacing w:line="360" w:lineRule="auto"/>
        <w:ind w:firstLine="480" w:firstLineChars="200"/>
        <w:rPr>
          <w:rFonts w:hint="eastAsia" w:ascii="宋体" w:hAnsi="宋体" w:eastAsia="宋体" w:cs="宋体"/>
          <w:sz w:val="24"/>
          <w:szCs w:val="24"/>
        </w:rPr>
      </w:pPr>
    </w:p>
    <w:p w14:paraId="242A3E6A">
      <w:pPr>
        <w:pStyle w:val="7"/>
        <w:spacing w:line="360" w:lineRule="auto"/>
        <w:ind w:firstLine="480" w:firstLineChars="200"/>
        <w:rPr>
          <w:rFonts w:hint="eastAsia" w:ascii="宋体" w:hAnsi="宋体" w:eastAsia="宋体" w:cs="宋体"/>
          <w:sz w:val="24"/>
          <w:szCs w:val="24"/>
        </w:rPr>
      </w:pPr>
    </w:p>
    <w:p w14:paraId="5116A43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声明人：（公章）</w:t>
      </w:r>
    </w:p>
    <w:p w14:paraId="64FDF7F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年     月    日</w:t>
      </w:r>
    </w:p>
    <w:p w14:paraId="6C57B934">
      <w:pPr>
        <w:snapToGrid w:val="0"/>
        <w:spacing w:line="360" w:lineRule="auto"/>
        <w:ind w:firstLine="562" w:firstLineChars="200"/>
        <w:jc w:val="left"/>
        <w:outlineLvl w:val="4"/>
        <w:rPr>
          <w:rFonts w:hint="eastAsia" w:ascii="宋体" w:hAnsi="宋体" w:eastAsia="宋体" w:cs="宋体"/>
          <w:b/>
          <w:bCs/>
          <w:sz w:val="28"/>
          <w:szCs w:val="28"/>
        </w:rPr>
      </w:pPr>
    </w:p>
    <w:p w14:paraId="3BBA37DB">
      <w:pPr>
        <w:snapToGrid w:val="0"/>
        <w:spacing w:line="360" w:lineRule="auto"/>
        <w:ind w:firstLine="562" w:firstLineChars="200"/>
        <w:jc w:val="center"/>
        <w:outlineLvl w:val="4"/>
        <w:rPr>
          <w:b/>
          <w:bCs/>
          <w:sz w:val="28"/>
          <w:szCs w:val="28"/>
        </w:rPr>
      </w:pPr>
      <w:r>
        <w:rPr>
          <w:rFonts w:hint="eastAsia" w:ascii="宋体" w:hAnsi="宋体" w:eastAsia="宋体" w:cs="宋体"/>
          <w:b/>
          <w:bCs/>
          <w:sz w:val="28"/>
          <w:szCs w:val="28"/>
        </w:rPr>
        <w:br w:type="page"/>
      </w:r>
      <w:r>
        <w:rPr>
          <w:b/>
          <w:bCs/>
          <w:sz w:val="28"/>
          <w:szCs w:val="28"/>
        </w:rPr>
        <w:t>4、关于资格文件的声明函</w:t>
      </w:r>
    </w:p>
    <w:p w14:paraId="075B62B2">
      <w:pPr>
        <w:pStyle w:val="5"/>
        <w:overflowPunct w:val="0"/>
        <w:spacing w:line="360" w:lineRule="auto"/>
        <w:ind w:firstLine="560" w:firstLineChars="200"/>
        <w:rPr>
          <w:rFonts w:eastAsia="宋体"/>
          <w:sz w:val="28"/>
          <w:szCs w:val="28"/>
        </w:rPr>
      </w:pPr>
    </w:p>
    <w:p w14:paraId="308870DA">
      <w:pPr>
        <w:tabs>
          <w:tab w:val="left" w:pos="437"/>
        </w:tabs>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南通通湾旅游开发有限公司金石国际大酒店</w:t>
      </w:r>
      <w:r>
        <w:rPr>
          <w:rFonts w:hint="eastAsia" w:ascii="宋体" w:hAnsi="宋体" w:eastAsia="宋体" w:cs="宋体"/>
          <w:sz w:val="24"/>
          <w:szCs w:val="24"/>
          <w:u w:val="single"/>
        </w:rPr>
        <w:t>：</w:t>
      </w:r>
    </w:p>
    <w:p w14:paraId="6DC6A3E6">
      <w:pPr>
        <w:pStyle w:val="5"/>
        <w:overflowPunct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本公司愿参与贵单位组织实施的</w:t>
      </w:r>
      <w:r>
        <w:rPr>
          <w:rFonts w:hint="eastAsia" w:ascii="宋体" w:hAnsi="宋体" w:eastAsia="宋体" w:cs="宋体"/>
          <w:szCs w:val="24"/>
          <w:u w:val="single"/>
        </w:rPr>
        <w:t xml:space="preserve">            </w:t>
      </w:r>
      <w:r>
        <w:rPr>
          <w:rFonts w:hint="eastAsia" w:ascii="宋体" w:hAnsi="宋体" w:eastAsia="宋体" w:cs="宋体"/>
          <w:szCs w:val="24"/>
        </w:rPr>
        <w:t>（项目名称)招投标活动。本公司所提交的响应文件中所有关于资格的文件、证明和陈述均是真实的、准确的。若与真实情况不符，本公司愿意承担由此而产生的一切后果。</w:t>
      </w:r>
    </w:p>
    <w:p w14:paraId="3A5D468B">
      <w:pPr>
        <w:pStyle w:val="5"/>
        <w:overflowPunct w:val="0"/>
        <w:spacing w:line="360" w:lineRule="auto"/>
        <w:ind w:firstLine="480" w:firstLineChars="200"/>
        <w:rPr>
          <w:rFonts w:hint="eastAsia" w:ascii="宋体" w:hAnsi="宋体" w:eastAsia="宋体" w:cs="宋体"/>
          <w:szCs w:val="24"/>
        </w:rPr>
      </w:pPr>
    </w:p>
    <w:p w14:paraId="11CA5F48">
      <w:pPr>
        <w:pStyle w:val="5"/>
        <w:overflowPunct w:val="0"/>
        <w:spacing w:line="360" w:lineRule="auto"/>
        <w:ind w:firstLine="480" w:firstLineChars="200"/>
        <w:rPr>
          <w:rFonts w:hint="eastAsia" w:ascii="宋体" w:hAnsi="宋体" w:eastAsia="宋体" w:cs="宋体"/>
          <w:szCs w:val="24"/>
        </w:rPr>
      </w:pPr>
    </w:p>
    <w:p w14:paraId="189078AB">
      <w:pPr>
        <w:pStyle w:val="5"/>
        <w:overflowPunct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 </w:t>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 xml:space="preserve">        （供应商）法定代表人（签字或盖章）：</w:t>
      </w:r>
    </w:p>
    <w:p w14:paraId="309A863B">
      <w:pPr>
        <w:pStyle w:val="5"/>
        <w:overflowPunct w:val="0"/>
        <w:spacing w:line="360" w:lineRule="auto"/>
        <w:ind w:left="1700" w:firstLine="480" w:firstLineChars="200"/>
        <w:rPr>
          <w:rFonts w:hint="eastAsia" w:ascii="宋体" w:hAnsi="宋体" w:eastAsia="宋体" w:cs="宋体"/>
          <w:szCs w:val="24"/>
        </w:rPr>
      </w:pPr>
      <w:r>
        <w:rPr>
          <w:rFonts w:hint="eastAsia" w:ascii="宋体" w:hAnsi="宋体" w:eastAsia="宋体" w:cs="宋体"/>
          <w:szCs w:val="24"/>
        </w:rPr>
        <w:t xml:space="preserve">        （供应商）公章：</w:t>
      </w:r>
    </w:p>
    <w:p w14:paraId="4E545583">
      <w:pPr>
        <w:pStyle w:val="5"/>
        <w:overflowPunct w:val="0"/>
        <w:spacing w:line="360" w:lineRule="auto"/>
        <w:ind w:right="560" w:firstLine="480" w:firstLineChars="200"/>
        <w:rPr>
          <w:rFonts w:hint="eastAsia" w:ascii="宋体" w:hAnsi="宋体" w:eastAsia="宋体" w:cs="宋体"/>
          <w:szCs w:val="24"/>
        </w:rPr>
      </w:pPr>
      <w:r>
        <w:rPr>
          <w:rFonts w:hint="eastAsia" w:ascii="宋体" w:hAnsi="宋体" w:eastAsia="宋体" w:cs="宋体"/>
          <w:szCs w:val="24"/>
        </w:rPr>
        <w:t xml:space="preserve">                                       年 </w:t>
      </w:r>
      <w:r>
        <w:rPr>
          <w:rFonts w:hint="eastAsia" w:ascii="宋体" w:hAnsi="宋体" w:eastAsia="宋体" w:cs="宋体"/>
          <w:szCs w:val="24"/>
        </w:rPr>
        <w:tab/>
      </w:r>
      <w:r>
        <w:rPr>
          <w:rFonts w:hint="eastAsia" w:ascii="宋体" w:hAnsi="宋体" w:eastAsia="宋体" w:cs="宋体"/>
          <w:szCs w:val="24"/>
        </w:rPr>
        <w:t xml:space="preserve"> 月 </w:t>
      </w:r>
      <w:r>
        <w:rPr>
          <w:rFonts w:hint="eastAsia" w:ascii="宋体" w:hAnsi="宋体" w:eastAsia="宋体" w:cs="宋体"/>
          <w:szCs w:val="24"/>
        </w:rPr>
        <w:tab/>
      </w:r>
      <w:r>
        <w:rPr>
          <w:rFonts w:hint="eastAsia" w:ascii="宋体" w:hAnsi="宋体" w:eastAsia="宋体" w:cs="宋体"/>
          <w:szCs w:val="24"/>
        </w:rPr>
        <w:t>日</w:t>
      </w:r>
    </w:p>
    <w:p w14:paraId="678391A4">
      <w:pPr>
        <w:snapToGrid w:val="0"/>
        <w:spacing w:line="360" w:lineRule="auto"/>
        <w:ind w:firstLine="482" w:firstLineChars="200"/>
        <w:jc w:val="left"/>
        <w:rPr>
          <w:rFonts w:hint="eastAsia" w:ascii="宋体" w:hAnsi="宋体" w:eastAsia="宋体" w:cs="宋体"/>
          <w:b/>
          <w:bCs/>
          <w:sz w:val="24"/>
          <w:szCs w:val="24"/>
        </w:rPr>
      </w:pPr>
    </w:p>
    <w:p w14:paraId="55738679">
      <w:pPr>
        <w:snapToGrid w:val="0"/>
        <w:spacing w:line="360" w:lineRule="auto"/>
        <w:ind w:firstLine="482" w:firstLineChars="200"/>
        <w:jc w:val="left"/>
        <w:rPr>
          <w:rFonts w:hint="eastAsia" w:ascii="宋体" w:hAnsi="宋体" w:eastAsia="宋体" w:cs="宋体"/>
          <w:b/>
          <w:bCs/>
          <w:sz w:val="24"/>
          <w:szCs w:val="24"/>
        </w:rPr>
      </w:pPr>
    </w:p>
    <w:p w14:paraId="6ECD4B35">
      <w:pPr>
        <w:snapToGrid w:val="0"/>
        <w:spacing w:line="360" w:lineRule="auto"/>
        <w:ind w:firstLine="482" w:firstLineChars="200"/>
        <w:jc w:val="left"/>
        <w:rPr>
          <w:b/>
          <w:bCs/>
          <w:sz w:val="24"/>
          <w:szCs w:val="24"/>
        </w:rPr>
      </w:pPr>
    </w:p>
    <w:p w14:paraId="768D5D58">
      <w:pPr>
        <w:snapToGrid w:val="0"/>
        <w:spacing w:line="360" w:lineRule="auto"/>
        <w:ind w:firstLine="482" w:firstLineChars="200"/>
        <w:jc w:val="left"/>
        <w:rPr>
          <w:b/>
          <w:bCs/>
          <w:sz w:val="24"/>
          <w:szCs w:val="24"/>
        </w:rPr>
      </w:pPr>
    </w:p>
    <w:p w14:paraId="7F144C15">
      <w:pPr>
        <w:snapToGrid w:val="0"/>
        <w:spacing w:line="360" w:lineRule="auto"/>
        <w:ind w:firstLine="482" w:firstLineChars="200"/>
        <w:jc w:val="left"/>
        <w:rPr>
          <w:b/>
          <w:bCs/>
          <w:sz w:val="24"/>
          <w:szCs w:val="24"/>
        </w:rPr>
      </w:pPr>
    </w:p>
    <w:p w14:paraId="4AEC6694">
      <w:pPr>
        <w:snapToGrid w:val="0"/>
        <w:spacing w:line="360" w:lineRule="auto"/>
        <w:ind w:firstLine="482" w:firstLineChars="200"/>
        <w:jc w:val="left"/>
        <w:rPr>
          <w:b/>
          <w:bCs/>
          <w:sz w:val="24"/>
          <w:szCs w:val="24"/>
        </w:rPr>
      </w:pPr>
    </w:p>
    <w:p w14:paraId="771576C8">
      <w:pPr>
        <w:snapToGrid w:val="0"/>
        <w:spacing w:line="360" w:lineRule="auto"/>
        <w:ind w:firstLine="482" w:firstLineChars="200"/>
        <w:jc w:val="left"/>
        <w:rPr>
          <w:b/>
          <w:bCs/>
          <w:sz w:val="24"/>
          <w:szCs w:val="24"/>
        </w:rPr>
      </w:pPr>
    </w:p>
    <w:p w14:paraId="348029F4">
      <w:pPr>
        <w:snapToGrid w:val="0"/>
        <w:spacing w:line="360" w:lineRule="auto"/>
        <w:ind w:firstLine="482" w:firstLineChars="200"/>
        <w:jc w:val="left"/>
        <w:rPr>
          <w:b/>
          <w:bCs/>
          <w:sz w:val="24"/>
          <w:szCs w:val="24"/>
        </w:rPr>
      </w:pPr>
    </w:p>
    <w:p w14:paraId="637CA21B">
      <w:pPr>
        <w:snapToGrid w:val="0"/>
        <w:spacing w:line="360" w:lineRule="auto"/>
        <w:ind w:firstLine="482" w:firstLineChars="200"/>
        <w:jc w:val="left"/>
        <w:rPr>
          <w:b/>
          <w:bCs/>
          <w:sz w:val="24"/>
          <w:szCs w:val="24"/>
        </w:rPr>
      </w:pPr>
    </w:p>
    <w:p w14:paraId="1CAE5A86">
      <w:pPr>
        <w:snapToGrid w:val="0"/>
        <w:spacing w:line="360" w:lineRule="auto"/>
        <w:ind w:firstLine="482" w:firstLineChars="200"/>
        <w:jc w:val="left"/>
        <w:rPr>
          <w:b/>
          <w:bCs/>
          <w:sz w:val="24"/>
          <w:szCs w:val="24"/>
        </w:rPr>
      </w:pPr>
    </w:p>
    <w:p w14:paraId="543122DC">
      <w:pPr>
        <w:snapToGrid w:val="0"/>
        <w:spacing w:line="360" w:lineRule="auto"/>
        <w:ind w:firstLine="482" w:firstLineChars="200"/>
        <w:jc w:val="left"/>
        <w:rPr>
          <w:b/>
          <w:bCs/>
          <w:sz w:val="24"/>
          <w:szCs w:val="24"/>
        </w:rPr>
      </w:pPr>
    </w:p>
    <w:p w14:paraId="73F6CA2E">
      <w:pPr>
        <w:snapToGrid w:val="0"/>
        <w:spacing w:line="360" w:lineRule="auto"/>
        <w:ind w:firstLine="482" w:firstLineChars="200"/>
        <w:jc w:val="left"/>
        <w:rPr>
          <w:b/>
          <w:bCs/>
          <w:sz w:val="24"/>
          <w:szCs w:val="24"/>
        </w:rPr>
      </w:pPr>
    </w:p>
    <w:p w14:paraId="55C7B980">
      <w:pPr>
        <w:snapToGrid w:val="0"/>
        <w:spacing w:line="360" w:lineRule="auto"/>
        <w:ind w:firstLine="482" w:firstLineChars="200"/>
        <w:jc w:val="left"/>
        <w:rPr>
          <w:b/>
          <w:bCs/>
          <w:sz w:val="24"/>
          <w:szCs w:val="24"/>
        </w:rPr>
      </w:pPr>
    </w:p>
    <w:p w14:paraId="1886D721">
      <w:pPr>
        <w:snapToGrid w:val="0"/>
        <w:spacing w:line="360" w:lineRule="auto"/>
        <w:ind w:firstLine="482" w:firstLineChars="200"/>
        <w:jc w:val="left"/>
        <w:rPr>
          <w:b/>
          <w:bCs/>
          <w:sz w:val="24"/>
          <w:szCs w:val="24"/>
        </w:rPr>
      </w:pPr>
    </w:p>
    <w:p w14:paraId="5A9B21BB">
      <w:pPr>
        <w:snapToGrid w:val="0"/>
        <w:spacing w:line="360" w:lineRule="auto"/>
        <w:ind w:firstLine="482" w:firstLineChars="200"/>
        <w:jc w:val="left"/>
        <w:rPr>
          <w:b/>
          <w:bCs/>
          <w:sz w:val="24"/>
          <w:szCs w:val="24"/>
        </w:rPr>
      </w:pPr>
    </w:p>
    <w:p w14:paraId="6CE57CD4">
      <w:pPr>
        <w:snapToGrid w:val="0"/>
        <w:spacing w:line="360" w:lineRule="auto"/>
        <w:ind w:firstLine="482" w:firstLineChars="200"/>
        <w:jc w:val="left"/>
        <w:rPr>
          <w:b/>
          <w:bCs/>
          <w:sz w:val="24"/>
          <w:szCs w:val="24"/>
        </w:rPr>
      </w:pPr>
    </w:p>
    <w:p w14:paraId="3314C0A6">
      <w:pPr>
        <w:snapToGrid w:val="0"/>
        <w:spacing w:line="360" w:lineRule="auto"/>
        <w:ind w:firstLine="482" w:firstLineChars="200"/>
        <w:jc w:val="left"/>
        <w:rPr>
          <w:b/>
          <w:bCs/>
          <w:sz w:val="24"/>
          <w:szCs w:val="24"/>
        </w:rPr>
      </w:pPr>
    </w:p>
    <w:p w14:paraId="6BC19E4F">
      <w:pPr>
        <w:snapToGrid w:val="0"/>
        <w:spacing w:line="360" w:lineRule="auto"/>
        <w:ind w:firstLine="482" w:firstLineChars="200"/>
        <w:jc w:val="left"/>
        <w:rPr>
          <w:b/>
          <w:bCs/>
          <w:sz w:val="24"/>
          <w:szCs w:val="24"/>
        </w:rPr>
      </w:pPr>
    </w:p>
    <w:p w14:paraId="02C2430C">
      <w:pPr>
        <w:snapToGrid w:val="0"/>
        <w:spacing w:line="360" w:lineRule="auto"/>
        <w:ind w:firstLine="482" w:firstLineChars="200"/>
        <w:jc w:val="left"/>
        <w:rPr>
          <w:b/>
          <w:bCs/>
          <w:sz w:val="24"/>
          <w:szCs w:val="24"/>
        </w:rPr>
      </w:pPr>
    </w:p>
    <w:p w14:paraId="4C073EE5">
      <w:pPr>
        <w:pStyle w:val="3"/>
        <w:numPr>
          <w:ilvl w:val="0"/>
          <w:numId w:val="0"/>
        </w:numPr>
        <w:spacing w:before="120" w:beforeLines="50" w:after="120" w:afterLines="50" w:line="360" w:lineRule="auto"/>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5、质保承诺函及服务承诺函</w:t>
      </w:r>
    </w:p>
    <w:p w14:paraId="79B8D901">
      <w:pPr>
        <w:widowControl/>
        <w:spacing w:line="480" w:lineRule="exact"/>
        <w:ind w:firstLine="468" w:firstLineChars="195"/>
        <w:jc w:val="lef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u w:val="single"/>
          <w:lang w:val="en-US" w:eastAsia="zh-CN"/>
        </w:rPr>
        <w:t>南通通湾旅游开发有限公司金石国际大酒店：</w:t>
      </w:r>
    </w:p>
    <w:p w14:paraId="0C0B7ABB">
      <w:pPr>
        <w:widowControl/>
        <w:spacing w:line="480" w:lineRule="exact"/>
        <w:ind w:firstLine="468" w:firstLineChars="195"/>
        <w:jc w:val="left"/>
        <w:rPr>
          <w:rFonts w:hint="eastAsia" w:ascii="宋体" w:hAnsi="宋体" w:eastAsia="宋体" w:cs="宋体"/>
          <w:sz w:val="24"/>
          <w:highlight w:val="none"/>
        </w:rPr>
      </w:pPr>
      <w:r>
        <w:rPr>
          <w:rFonts w:hint="eastAsia" w:ascii="宋体" w:hAnsi="宋体" w:eastAsia="宋体" w:cs="宋体"/>
          <w:sz w:val="24"/>
          <w:highlight w:val="none"/>
        </w:rPr>
        <w:t>我方参加你方的</w:t>
      </w:r>
      <w:r>
        <w:rPr>
          <w:rFonts w:hint="eastAsia" w:ascii="宋体" w:hAnsi="宋体" w:eastAsia="宋体" w:cs="宋体"/>
          <w:b/>
          <w:bCs/>
          <w:kern w:val="0"/>
          <w:sz w:val="24"/>
          <w:highlight w:val="none"/>
          <w:u w:val="single"/>
        </w:rPr>
        <w:t xml:space="preserve">                          </w:t>
      </w:r>
      <w:r>
        <w:rPr>
          <w:rFonts w:hint="eastAsia" w:ascii="宋体" w:hAnsi="宋体" w:eastAsia="宋体" w:cs="宋体"/>
          <w:sz w:val="24"/>
          <w:highlight w:val="none"/>
        </w:rPr>
        <w:t>的投标，现我方法定代表人向你方慎重承诺：</w:t>
      </w:r>
    </w:p>
    <w:p w14:paraId="27BD64FF">
      <w:pPr>
        <w:pStyle w:val="3"/>
        <w:numPr>
          <w:ilvl w:val="0"/>
          <w:numId w:val="0"/>
        </w:numPr>
        <w:spacing w:before="120" w:beforeLines="50" w:after="120" w:afterLines="50" w:line="360" w:lineRule="auto"/>
        <w:ind w:firstLine="480" w:firstLineChars="200"/>
        <w:jc w:val="both"/>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我方提供的货物质保期满足招标要求/我方提供的货物在满足招标的质保期要求的前提下，额外免费提供</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年的质保期。</w:t>
      </w:r>
    </w:p>
    <w:p w14:paraId="1167FA87">
      <w:pPr>
        <w:pStyle w:val="3"/>
        <w:numPr>
          <w:ilvl w:val="0"/>
          <w:numId w:val="0"/>
        </w:numPr>
        <w:spacing w:before="120" w:beforeLines="50" w:after="120" w:afterLines="50" w:line="360" w:lineRule="auto"/>
        <w:ind w:firstLine="480" w:firstLineChars="200"/>
        <w:jc w:val="both"/>
        <w:rPr>
          <w:rFonts w:hint="eastAsia" w:ascii="宋体" w:hAnsi="宋体" w:eastAsia="宋体" w:cs="宋体"/>
          <w:sz w:val="28"/>
          <w:szCs w:val="28"/>
          <w:highlight w:val="none"/>
        </w:rPr>
      </w:pPr>
      <w:r>
        <w:rPr>
          <w:rFonts w:hint="eastAsia" w:ascii="宋体" w:hAnsi="宋体" w:eastAsia="宋体" w:cs="宋体"/>
          <w:b w:val="0"/>
          <w:bCs w:val="0"/>
          <w:sz w:val="24"/>
          <w:szCs w:val="24"/>
          <w:highlight w:val="none"/>
          <w:lang w:val="en-US" w:eastAsia="zh-CN"/>
        </w:rPr>
        <w:t>我方</w:t>
      </w:r>
      <w:r>
        <w:rPr>
          <w:rFonts w:hint="eastAsia" w:ascii="宋体" w:hAnsi="宋体" w:eastAsia="宋体" w:cs="宋体"/>
          <w:b w:val="0"/>
          <w:bCs w:val="0"/>
          <w:sz w:val="24"/>
          <w:szCs w:val="24"/>
          <w:highlight w:val="none"/>
        </w:rPr>
        <w:t>提供安装、调试、培训、维护等服务，所有设备在质保期内提供免费维护维修及技术支持。保修期以外提供免费维护和技术支持，维修只收材料成本费。设备发生故障时，接到用户通知需2小时内上门，48小时内解决问题。</w:t>
      </w:r>
    </w:p>
    <w:p w14:paraId="6631D1B6">
      <w:pPr>
        <w:pStyle w:val="3"/>
        <w:numPr>
          <w:ilvl w:val="0"/>
          <w:numId w:val="0"/>
        </w:numPr>
        <w:spacing w:before="120" w:beforeLines="50" w:after="120" w:afterLines="50" w:line="360" w:lineRule="auto"/>
        <w:ind w:firstLine="480" w:firstLineChars="20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报障后2小时内响应，无需更换主要硬件的一般性故障6小时内解决问题，需更换主要硬件的故障48小时内解决问题，属于生产厂家售后解决的问题，中标供应商应协同参与，为用户提供软件、数据备份等技术支撑。</w:t>
      </w:r>
    </w:p>
    <w:p w14:paraId="28BCB1B7">
      <w:pPr>
        <w:pStyle w:val="3"/>
        <w:numPr>
          <w:ilvl w:val="0"/>
          <w:numId w:val="0"/>
        </w:numPr>
        <w:spacing w:before="120" w:beforeLines="50" w:after="120" w:afterLines="50" w:line="360" w:lineRule="auto"/>
        <w:ind w:firstLine="480" w:firstLineChars="200"/>
        <w:jc w:val="both"/>
        <w:rPr>
          <w:rFonts w:hint="eastAsia" w:ascii="宋体" w:hAnsi="宋体" w:eastAsia="宋体" w:cs="宋体"/>
          <w:b w:val="0"/>
          <w:bCs w:val="0"/>
          <w:sz w:val="24"/>
          <w:szCs w:val="24"/>
          <w:highlight w:val="none"/>
        </w:rPr>
      </w:pPr>
    </w:p>
    <w:p w14:paraId="7828FD15">
      <w:pPr>
        <w:pStyle w:val="3"/>
        <w:numPr>
          <w:ilvl w:val="0"/>
          <w:numId w:val="0"/>
        </w:numPr>
        <w:spacing w:before="120" w:beforeLines="50" w:after="120" w:afterLines="50" w:line="360" w:lineRule="auto"/>
        <w:ind w:firstLine="480" w:firstLineChars="200"/>
        <w:jc w:val="both"/>
        <w:rPr>
          <w:rFonts w:hint="eastAsia" w:ascii="宋体" w:hAnsi="宋体" w:eastAsia="宋体" w:cs="宋体"/>
          <w:b w:val="0"/>
          <w:bCs w:val="0"/>
          <w:sz w:val="24"/>
          <w:szCs w:val="24"/>
          <w:highlight w:val="none"/>
        </w:rPr>
      </w:pPr>
    </w:p>
    <w:p w14:paraId="2D9C42B5">
      <w:pPr>
        <w:pStyle w:val="3"/>
        <w:numPr>
          <w:ilvl w:val="0"/>
          <w:numId w:val="0"/>
        </w:numPr>
        <w:spacing w:before="120" w:beforeLines="50" w:after="120" w:afterLines="50" w:line="360" w:lineRule="auto"/>
        <w:ind w:firstLine="480" w:firstLineChars="200"/>
        <w:jc w:val="both"/>
        <w:rPr>
          <w:rFonts w:hint="eastAsia" w:ascii="宋体" w:hAnsi="宋体" w:eastAsia="宋体" w:cs="宋体"/>
          <w:b w:val="0"/>
          <w:bCs w:val="0"/>
          <w:sz w:val="24"/>
          <w:szCs w:val="24"/>
          <w:highlight w:val="none"/>
        </w:rPr>
      </w:pPr>
    </w:p>
    <w:p w14:paraId="3B7AD7E1">
      <w:pPr>
        <w:pStyle w:val="3"/>
        <w:numPr>
          <w:ilvl w:val="0"/>
          <w:numId w:val="0"/>
        </w:numPr>
        <w:spacing w:before="120" w:beforeLines="50" w:after="120" w:afterLines="50" w:line="360" w:lineRule="auto"/>
        <w:ind w:firstLine="480" w:firstLineChars="200"/>
        <w:jc w:val="both"/>
        <w:rPr>
          <w:rFonts w:hint="eastAsia" w:ascii="宋体" w:hAnsi="宋体" w:eastAsia="宋体" w:cs="宋体"/>
          <w:b w:val="0"/>
          <w:bCs w:val="0"/>
          <w:sz w:val="24"/>
          <w:szCs w:val="24"/>
          <w:highlight w:val="none"/>
        </w:rPr>
      </w:pPr>
    </w:p>
    <w:p w14:paraId="5C956688">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投标人（加盖公章）：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54C53AFF">
      <w:pPr>
        <w:tabs>
          <w:tab w:val="left" w:pos="432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法定代表人或被授权人（签字或盖章）：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4033E00D">
      <w:pPr>
        <w:ind w:firstLine="480" w:firstLineChars="200"/>
        <w:rPr>
          <w:rFonts w:hint="eastAsia" w:ascii="宋体" w:hAnsi="宋体" w:eastAsia="宋体" w:cs="宋体"/>
          <w:kern w:val="0"/>
          <w:sz w:val="24"/>
          <w:highlight w:val="none"/>
          <w:u w:val="singl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84552B4">
      <w:pPr>
        <w:spacing w:line="480" w:lineRule="auto"/>
        <w:ind w:firstLine="0" w:firstLineChars="0"/>
        <w:rPr>
          <w:rFonts w:hint="eastAsia" w:ascii="宋体" w:hAnsi="宋体" w:eastAsia="宋体" w:cs="宋体"/>
          <w:kern w:val="0"/>
          <w:sz w:val="24"/>
          <w:highlight w:val="none"/>
          <w:u w:val="single"/>
        </w:rPr>
      </w:pPr>
    </w:p>
    <w:p w14:paraId="0933BBB5">
      <w:pPr>
        <w:spacing w:line="520" w:lineRule="exact"/>
        <w:jc w:val="left"/>
        <w:rPr>
          <w:rFonts w:ascii="宋体" w:hAnsi="宋体" w:eastAsia="宋体" w:cs="宋体"/>
          <w:b/>
          <w:bCs/>
          <w:color w:val="000000"/>
          <w:sz w:val="24"/>
          <w:szCs w:val="24"/>
        </w:rPr>
      </w:pPr>
      <w:r>
        <w:rPr>
          <w:rFonts w:hint="eastAsia" w:ascii="宋体" w:hAnsi="宋体" w:cs="宋体"/>
          <w:b/>
          <w:bCs/>
          <w:sz w:val="28"/>
          <w:szCs w:val="28"/>
          <w:highlight w:val="none"/>
        </w:rPr>
        <w:br w:type="page"/>
      </w:r>
      <w:r>
        <w:rPr>
          <w:rFonts w:hint="eastAsia" w:ascii="宋体" w:hAnsi="宋体" w:cs="宋体"/>
          <w:b/>
          <w:bCs/>
          <w:sz w:val="28"/>
          <w:szCs w:val="28"/>
          <w:highlight w:val="none"/>
          <w:lang w:val="en-US" w:eastAsia="zh-CN"/>
        </w:rPr>
        <w:t>二、</w:t>
      </w:r>
      <w:r>
        <w:rPr>
          <w:rFonts w:hint="eastAsia" w:ascii="宋体" w:hAnsi="宋体" w:eastAsia="宋体" w:cs="宋体"/>
          <w:b/>
          <w:bCs/>
          <w:color w:val="000000"/>
          <w:sz w:val="24"/>
          <w:szCs w:val="24"/>
        </w:rPr>
        <w:t>技术标相关的格式文件及表格（单独密封）</w:t>
      </w:r>
    </w:p>
    <w:p w14:paraId="4CEF0B90">
      <w:pPr>
        <w:snapToGrid w:val="0"/>
        <w:spacing w:line="300" w:lineRule="auto"/>
        <w:contextualSpacing/>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1、投标响应函</w:t>
      </w:r>
    </w:p>
    <w:p w14:paraId="6C67A9F3">
      <w:pPr>
        <w:snapToGrid w:val="0"/>
        <w:spacing w:line="360" w:lineRule="auto"/>
        <w:jc w:val="left"/>
        <w:rPr>
          <w:sz w:val="24"/>
          <w:szCs w:val="24"/>
          <w:u w:val="single"/>
        </w:rPr>
      </w:pPr>
      <w:r>
        <w:rPr>
          <w:rFonts w:hint="eastAsia" w:asciiTheme="majorEastAsia" w:hAnsiTheme="majorEastAsia" w:eastAsiaTheme="majorEastAsia" w:cstheme="majorEastAsia"/>
          <w:sz w:val="24"/>
          <w:szCs w:val="24"/>
          <w:u w:val="single"/>
          <w:lang w:val="en-US" w:eastAsia="zh-CN"/>
        </w:rPr>
        <w:t>南通通湾旅游开发有限公司金石国际大酒店</w:t>
      </w:r>
      <w:r>
        <w:rPr>
          <w:sz w:val="24"/>
          <w:szCs w:val="24"/>
          <w:u w:val="single"/>
        </w:rPr>
        <w:t>：</w:t>
      </w:r>
    </w:p>
    <w:p w14:paraId="7E58AC05">
      <w:pPr>
        <w:snapToGrid w:val="0"/>
        <w:spacing w:line="360" w:lineRule="auto"/>
        <w:ind w:firstLine="480" w:firstLineChars="200"/>
        <w:jc w:val="left"/>
        <w:rPr>
          <w:sz w:val="24"/>
          <w:szCs w:val="24"/>
        </w:rPr>
      </w:pPr>
      <w:r>
        <w:rPr>
          <w:sz w:val="24"/>
          <w:szCs w:val="24"/>
        </w:rPr>
        <w:t>依据贵单位</w:t>
      </w:r>
      <w:r>
        <w:rPr>
          <w:sz w:val="24"/>
          <w:szCs w:val="24"/>
          <w:u w:val="single"/>
        </w:rPr>
        <w:t xml:space="preserve">               </w:t>
      </w:r>
      <w:r>
        <w:rPr>
          <w:sz w:val="24"/>
          <w:szCs w:val="24"/>
        </w:rPr>
        <w:t>（项目名称)项目</w:t>
      </w:r>
      <w:r>
        <w:rPr>
          <w:rFonts w:hint="eastAsia"/>
          <w:sz w:val="24"/>
          <w:szCs w:val="24"/>
        </w:rPr>
        <w:t>招标</w:t>
      </w:r>
      <w:r>
        <w:rPr>
          <w:sz w:val="24"/>
          <w:szCs w:val="24"/>
        </w:rPr>
        <w:t>采购活动参与的邀请，我方授权</w:t>
      </w:r>
      <w:r>
        <w:rPr>
          <w:sz w:val="24"/>
          <w:szCs w:val="24"/>
          <w:u w:val="single"/>
        </w:rPr>
        <w:t xml:space="preserve">     （姓名）     （职务）</w:t>
      </w:r>
      <w:r>
        <w:rPr>
          <w:sz w:val="24"/>
          <w:szCs w:val="24"/>
        </w:rPr>
        <w:t>为全权代表参加该项目的</w:t>
      </w:r>
      <w:r>
        <w:rPr>
          <w:rFonts w:hint="eastAsia"/>
          <w:sz w:val="24"/>
          <w:szCs w:val="24"/>
        </w:rPr>
        <w:t>投标</w:t>
      </w:r>
      <w:r>
        <w:rPr>
          <w:sz w:val="24"/>
          <w:szCs w:val="24"/>
        </w:rPr>
        <w:t>采购活动工作，全权处理本次采购的有关事宜。同时，我公司声明如下：</w:t>
      </w:r>
    </w:p>
    <w:p w14:paraId="06CCB17A">
      <w:pPr>
        <w:numPr>
          <w:ilvl w:val="0"/>
          <w:numId w:val="2"/>
        </w:numPr>
        <w:snapToGrid w:val="0"/>
        <w:spacing w:line="360" w:lineRule="auto"/>
        <w:ind w:firstLine="480" w:firstLineChars="200"/>
        <w:jc w:val="left"/>
        <w:rPr>
          <w:sz w:val="24"/>
          <w:szCs w:val="24"/>
        </w:rPr>
      </w:pPr>
      <w:r>
        <w:rPr>
          <w:sz w:val="24"/>
          <w:szCs w:val="24"/>
        </w:rPr>
        <w:t>我方愿意按照</w:t>
      </w:r>
      <w:r>
        <w:rPr>
          <w:rFonts w:hint="eastAsia"/>
          <w:sz w:val="24"/>
          <w:szCs w:val="24"/>
        </w:rPr>
        <w:t>招标</w:t>
      </w:r>
      <w:r>
        <w:rPr>
          <w:sz w:val="24"/>
          <w:szCs w:val="24"/>
        </w:rPr>
        <w:t>文件的一切要求，提供完成该项目的全部内容，并按</w:t>
      </w:r>
      <w:r>
        <w:rPr>
          <w:rFonts w:hint="eastAsia"/>
          <w:sz w:val="24"/>
          <w:szCs w:val="24"/>
        </w:rPr>
        <w:t>招标</w:t>
      </w:r>
      <w:r>
        <w:rPr>
          <w:sz w:val="24"/>
          <w:szCs w:val="24"/>
        </w:rPr>
        <w:t>文件的要求提供报价。</w:t>
      </w:r>
    </w:p>
    <w:p w14:paraId="1D7234E2">
      <w:pPr>
        <w:numPr>
          <w:ilvl w:val="0"/>
          <w:numId w:val="2"/>
        </w:numPr>
        <w:snapToGrid w:val="0"/>
        <w:spacing w:line="360" w:lineRule="auto"/>
        <w:ind w:firstLine="480" w:firstLineChars="200"/>
        <w:jc w:val="left"/>
        <w:rPr>
          <w:sz w:val="24"/>
          <w:szCs w:val="24"/>
        </w:rPr>
      </w:pPr>
      <w:r>
        <w:rPr>
          <w:sz w:val="24"/>
          <w:szCs w:val="24"/>
        </w:rPr>
        <w:t>我方愿按</w:t>
      </w:r>
      <w:r>
        <w:rPr>
          <w:rFonts w:hint="eastAsia"/>
          <w:sz w:val="24"/>
          <w:szCs w:val="24"/>
        </w:rPr>
        <w:t>招标</w:t>
      </w:r>
      <w:r>
        <w:rPr>
          <w:sz w:val="24"/>
          <w:szCs w:val="24"/>
        </w:rPr>
        <w:t>文件规定的付款方式执行。</w:t>
      </w:r>
    </w:p>
    <w:p w14:paraId="227699C4">
      <w:pPr>
        <w:numPr>
          <w:ilvl w:val="0"/>
          <w:numId w:val="2"/>
        </w:numPr>
        <w:snapToGrid w:val="0"/>
        <w:spacing w:line="360" w:lineRule="auto"/>
        <w:ind w:firstLine="480" w:firstLineChars="200"/>
        <w:jc w:val="left"/>
        <w:rPr>
          <w:sz w:val="24"/>
          <w:szCs w:val="24"/>
        </w:rPr>
      </w:pPr>
      <w:r>
        <w:rPr>
          <w:sz w:val="24"/>
          <w:szCs w:val="24"/>
        </w:rPr>
        <w:t>我方已经详细审查了全部</w:t>
      </w:r>
      <w:r>
        <w:rPr>
          <w:rFonts w:hint="eastAsia"/>
          <w:sz w:val="24"/>
          <w:szCs w:val="24"/>
        </w:rPr>
        <w:t>招标</w:t>
      </w:r>
      <w:r>
        <w:rPr>
          <w:sz w:val="24"/>
          <w:szCs w:val="24"/>
        </w:rPr>
        <w:t>文件，我方已完全清晰理解</w:t>
      </w:r>
      <w:r>
        <w:rPr>
          <w:rFonts w:hint="eastAsia"/>
          <w:sz w:val="24"/>
          <w:szCs w:val="24"/>
        </w:rPr>
        <w:t>招标</w:t>
      </w:r>
      <w:r>
        <w:rPr>
          <w:sz w:val="24"/>
          <w:szCs w:val="24"/>
        </w:rPr>
        <w:t>文件的要求，不存在任何含糊不清和误解之处，同意放弃对</w:t>
      </w:r>
      <w:r>
        <w:rPr>
          <w:rFonts w:hint="eastAsia"/>
          <w:sz w:val="24"/>
          <w:szCs w:val="24"/>
        </w:rPr>
        <w:t>招标</w:t>
      </w:r>
      <w:r>
        <w:rPr>
          <w:sz w:val="24"/>
          <w:szCs w:val="24"/>
        </w:rPr>
        <w:t>文件提出异议和质疑的权利。</w:t>
      </w:r>
    </w:p>
    <w:p w14:paraId="53C19747">
      <w:pPr>
        <w:snapToGrid w:val="0"/>
        <w:spacing w:line="360" w:lineRule="auto"/>
        <w:ind w:firstLine="480" w:firstLineChars="200"/>
        <w:jc w:val="left"/>
        <w:rPr>
          <w:sz w:val="24"/>
          <w:szCs w:val="24"/>
        </w:rPr>
      </w:pPr>
      <w:r>
        <w:rPr>
          <w:sz w:val="24"/>
          <w:szCs w:val="24"/>
        </w:rPr>
        <w:t>4、我方愿意提供招标采购单位在</w:t>
      </w:r>
      <w:r>
        <w:rPr>
          <w:rFonts w:hint="eastAsia"/>
          <w:sz w:val="24"/>
          <w:szCs w:val="24"/>
        </w:rPr>
        <w:t>招标</w:t>
      </w:r>
      <w:r>
        <w:rPr>
          <w:sz w:val="24"/>
          <w:szCs w:val="24"/>
        </w:rPr>
        <w:t xml:space="preserve">文件中要求的所有资料。 </w:t>
      </w:r>
    </w:p>
    <w:p w14:paraId="666EB7FB">
      <w:pPr>
        <w:snapToGrid w:val="0"/>
        <w:spacing w:line="360" w:lineRule="auto"/>
        <w:ind w:firstLine="480" w:firstLineChars="200"/>
        <w:jc w:val="left"/>
        <w:rPr>
          <w:sz w:val="24"/>
          <w:szCs w:val="24"/>
        </w:rPr>
      </w:pPr>
      <w:r>
        <w:rPr>
          <w:sz w:val="24"/>
          <w:szCs w:val="24"/>
        </w:rPr>
        <w:t>5、我方承诺在本次</w:t>
      </w:r>
      <w:r>
        <w:rPr>
          <w:rFonts w:hint="eastAsia"/>
          <w:sz w:val="24"/>
          <w:szCs w:val="24"/>
        </w:rPr>
        <w:t>投标</w:t>
      </w:r>
      <w:r>
        <w:rPr>
          <w:sz w:val="24"/>
          <w:szCs w:val="24"/>
        </w:rPr>
        <w:t>响应中提供的一切文件，无论是原件还是复印件均真实有效，绝无任何虚假、伪造和夸大的成份。否则，愿承担相应的后果和法律责任。</w:t>
      </w:r>
    </w:p>
    <w:p w14:paraId="6D475C57">
      <w:pPr>
        <w:snapToGrid w:val="0"/>
        <w:spacing w:line="360" w:lineRule="auto"/>
        <w:ind w:firstLine="480" w:firstLineChars="200"/>
        <w:jc w:val="left"/>
        <w:rPr>
          <w:sz w:val="24"/>
          <w:szCs w:val="24"/>
        </w:rPr>
      </w:pPr>
      <w:r>
        <w:rPr>
          <w:sz w:val="24"/>
          <w:szCs w:val="24"/>
        </w:rPr>
        <w:t>6、</w:t>
      </w:r>
      <w:r>
        <w:rPr>
          <w:bCs/>
          <w:sz w:val="24"/>
          <w:szCs w:val="24"/>
        </w:rPr>
        <w:t>我方尊重评审小组所作的评定结果，同时也清楚理解到本次</w:t>
      </w:r>
      <w:r>
        <w:rPr>
          <w:rFonts w:hint="eastAsia"/>
          <w:bCs/>
          <w:sz w:val="24"/>
          <w:szCs w:val="24"/>
        </w:rPr>
        <w:t>招标</w:t>
      </w:r>
      <w:r>
        <w:rPr>
          <w:bCs/>
          <w:sz w:val="24"/>
          <w:szCs w:val="24"/>
        </w:rPr>
        <w:t>采购活动中的报价最低并非意味着必定获得成交资格。</w:t>
      </w:r>
    </w:p>
    <w:p w14:paraId="31CF38F9">
      <w:pPr>
        <w:snapToGrid w:val="0"/>
        <w:spacing w:line="360" w:lineRule="auto"/>
        <w:ind w:firstLine="480" w:firstLineChars="200"/>
        <w:jc w:val="left"/>
        <w:rPr>
          <w:sz w:val="24"/>
          <w:szCs w:val="24"/>
        </w:rPr>
      </w:pPr>
      <w:r>
        <w:rPr>
          <w:sz w:val="24"/>
          <w:szCs w:val="24"/>
        </w:rPr>
        <w:t>7、一旦我方成交，我方将根据</w:t>
      </w:r>
      <w:r>
        <w:rPr>
          <w:rFonts w:hint="eastAsia"/>
          <w:sz w:val="24"/>
          <w:szCs w:val="24"/>
        </w:rPr>
        <w:t>招标</w:t>
      </w:r>
      <w:r>
        <w:rPr>
          <w:sz w:val="24"/>
          <w:szCs w:val="24"/>
        </w:rPr>
        <w:t>文件的规定，严格履行</w:t>
      </w:r>
      <w:r>
        <w:rPr>
          <w:rFonts w:hint="eastAsia"/>
          <w:sz w:val="24"/>
          <w:szCs w:val="24"/>
        </w:rPr>
        <w:t>招标</w:t>
      </w:r>
      <w:r>
        <w:rPr>
          <w:sz w:val="24"/>
          <w:szCs w:val="24"/>
        </w:rPr>
        <w:t>文件中规定的每一项要求，按期、按质、按量履行合同是我方应尽的义务及责任。</w:t>
      </w:r>
    </w:p>
    <w:p w14:paraId="37CA49D4">
      <w:pPr>
        <w:snapToGrid w:val="0"/>
        <w:spacing w:line="360" w:lineRule="auto"/>
        <w:ind w:firstLine="480" w:firstLineChars="200"/>
        <w:jc w:val="left"/>
        <w:rPr>
          <w:sz w:val="24"/>
          <w:szCs w:val="24"/>
        </w:rPr>
      </w:pPr>
    </w:p>
    <w:p w14:paraId="161D814C">
      <w:pPr>
        <w:snapToGrid w:val="0"/>
        <w:spacing w:line="360" w:lineRule="auto"/>
        <w:ind w:firstLine="480" w:firstLineChars="200"/>
        <w:jc w:val="right"/>
        <w:rPr>
          <w:sz w:val="24"/>
          <w:szCs w:val="24"/>
        </w:rPr>
      </w:pPr>
      <w:r>
        <w:rPr>
          <w:rFonts w:hint="eastAsia"/>
          <w:sz w:val="24"/>
          <w:szCs w:val="24"/>
        </w:rPr>
        <w:t>投标</w:t>
      </w:r>
      <w:r>
        <w:rPr>
          <w:sz w:val="24"/>
          <w:szCs w:val="24"/>
        </w:rPr>
        <w:t>响应单位：</w:t>
      </w:r>
      <w:r>
        <w:rPr>
          <w:sz w:val="24"/>
          <w:szCs w:val="24"/>
          <w:u w:val="single"/>
        </w:rPr>
        <w:t xml:space="preserve">                    </w:t>
      </w:r>
      <w:r>
        <w:rPr>
          <w:sz w:val="24"/>
          <w:szCs w:val="24"/>
        </w:rPr>
        <w:t>（加盖公章）</w:t>
      </w:r>
    </w:p>
    <w:p w14:paraId="696C6E98">
      <w:pPr>
        <w:snapToGrid w:val="0"/>
        <w:spacing w:line="360" w:lineRule="auto"/>
        <w:ind w:firstLine="480" w:firstLineChars="200"/>
        <w:jc w:val="left"/>
        <w:rPr>
          <w:sz w:val="24"/>
          <w:szCs w:val="24"/>
        </w:rPr>
      </w:pPr>
      <w:r>
        <w:rPr>
          <w:sz w:val="24"/>
          <w:szCs w:val="24"/>
        </w:rPr>
        <w:t xml:space="preserve">          </w:t>
      </w:r>
      <w:r>
        <w:rPr>
          <w:rFonts w:hint="eastAsia"/>
          <w:sz w:val="24"/>
          <w:szCs w:val="24"/>
          <w:lang w:val="en-US" w:eastAsia="zh-CN"/>
        </w:rPr>
        <w:t xml:space="preserve">                 </w:t>
      </w:r>
      <w:r>
        <w:rPr>
          <w:sz w:val="24"/>
          <w:szCs w:val="24"/>
        </w:rPr>
        <w:t>法定代表人或被授权人：</w:t>
      </w:r>
      <w:r>
        <w:rPr>
          <w:sz w:val="24"/>
          <w:szCs w:val="24"/>
          <w:u w:val="single"/>
        </w:rPr>
        <w:t xml:space="preserve">         </w:t>
      </w:r>
      <w:r>
        <w:rPr>
          <w:sz w:val="24"/>
          <w:szCs w:val="24"/>
        </w:rPr>
        <w:t>（签字或盖章）</w:t>
      </w:r>
    </w:p>
    <w:p w14:paraId="499F0D7B">
      <w:pPr>
        <w:snapToGrid w:val="0"/>
        <w:spacing w:line="360" w:lineRule="auto"/>
        <w:ind w:firstLine="480" w:firstLineChars="200"/>
        <w:jc w:val="right"/>
        <w:rPr>
          <w:sz w:val="24"/>
          <w:szCs w:val="24"/>
        </w:rPr>
      </w:pPr>
      <w:r>
        <w:rPr>
          <w:sz w:val="24"/>
          <w:szCs w:val="24"/>
        </w:rPr>
        <w:t xml:space="preserve"> 年      月     日</w:t>
      </w:r>
    </w:p>
    <w:p w14:paraId="40D8CA17">
      <w:pPr>
        <w:spacing w:line="360" w:lineRule="auto"/>
        <w:jc w:val="left"/>
        <w:rPr>
          <w:rFonts w:hint="eastAsia" w:ascii="宋体" w:hAnsi="宋体" w:cs="宋体"/>
          <w:b/>
          <w:bCs/>
          <w:sz w:val="28"/>
          <w:szCs w:val="28"/>
          <w:highlight w:val="none"/>
        </w:rPr>
      </w:pPr>
    </w:p>
    <w:p w14:paraId="2CC0C27F">
      <w:pPr>
        <w:spacing w:line="360" w:lineRule="auto"/>
        <w:jc w:val="left"/>
        <w:rPr>
          <w:b/>
          <w:bCs/>
          <w:sz w:val="24"/>
          <w:szCs w:val="24"/>
        </w:rPr>
      </w:pPr>
    </w:p>
    <w:p w14:paraId="72310F61">
      <w:pPr>
        <w:spacing w:line="360" w:lineRule="auto"/>
        <w:jc w:val="left"/>
        <w:rPr>
          <w:b/>
          <w:bCs/>
          <w:sz w:val="24"/>
          <w:szCs w:val="24"/>
        </w:rPr>
      </w:pPr>
    </w:p>
    <w:p w14:paraId="09CEC45C">
      <w:pPr>
        <w:spacing w:line="360" w:lineRule="auto"/>
        <w:jc w:val="left"/>
        <w:rPr>
          <w:b/>
          <w:bCs/>
          <w:sz w:val="24"/>
          <w:szCs w:val="24"/>
        </w:rPr>
      </w:pPr>
    </w:p>
    <w:p w14:paraId="3866B7C0">
      <w:pPr>
        <w:spacing w:line="360" w:lineRule="auto"/>
        <w:jc w:val="left"/>
        <w:rPr>
          <w:b/>
          <w:bCs/>
          <w:sz w:val="24"/>
          <w:szCs w:val="24"/>
        </w:rPr>
      </w:pPr>
    </w:p>
    <w:p w14:paraId="0AA2809F">
      <w:pPr>
        <w:spacing w:line="360" w:lineRule="auto"/>
        <w:jc w:val="left"/>
        <w:rPr>
          <w:b/>
          <w:bCs/>
          <w:sz w:val="24"/>
          <w:szCs w:val="24"/>
        </w:rPr>
      </w:pPr>
    </w:p>
    <w:p w14:paraId="4D4CE30A">
      <w:pPr>
        <w:spacing w:line="360" w:lineRule="auto"/>
        <w:jc w:val="left"/>
        <w:rPr>
          <w:b/>
          <w:bCs/>
          <w:sz w:val="24"/>
          <w:szCs w:val="24"/>
        </w:rPr>
      </w:pPr>
    </w:p>
    <w:p w14:paraId="337CDBC8">
      <w:pPr>
        <w:spacing w:line="360" w:lineRule="auto"/>
        <w:jc w:val="left"/>
        <w:rPr>
          <w:b/>
          <w:bCs/>
          <w:sz w:val="24"/>
          <w:szCs w:val="24"/>
        </w:rPr>
      </w:pPr>
    </w:p>
    <w:p w14:paraId="4078834E">
      <w:pPr>
        <w:spacing w:line="360" w:lineRule="auto"/>
        <w:jc w:val="left"/>
        <w:rPr>
          <w:b/>
          <w:bCs/>
          <w:sz w:val="24"/>
          <w:szCs w:val="24"/>
        </w:rPr>
      </w:pPr>
      <w:r>
        <w:rPr>
          <w:b/>
          <w:bCs/>
          <w:sz w:val="24"/>
          <w:szCs w:val="24"/>
        </w:rPr>
        <w:t>商务报价响应文件相关的格式文件及表格</w:t>
      </w:r>
    </w:p>
    <w:p w14:paraId="66309DD8">
      <w:pPr>
        <w:pStyle w:val="12"/>
        <w:spacing w:line="360" w:lineRule="auto"/>
        <w:rPr>
          <w:rFonts w:hint="eastAsia"/>
        </w:rPr>
      </w:pPr>
    </w:p>
    <w:p w14:paraId="4AB814E5">
      <w:pPr>
        <w:pStyle w:val="3"/>
        <w:spacing w:before="120" w:beforeLines="50" w:after="120" w:afterLines="50" w:line="360" w:lineRule="auto"/>
        <w:ind w:firstLine="3092" w:firstLineChars="1100"/>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投标报价函</w:t>
      </w:r>
    </w:p>
    <w:p w14:paraId="61C46DB7">
      <w:pPr>
        <w:snapToGrid w:val="0"/>
        <w:spacing w:line="360" w:lineRule="auto"/>
        <w:jc w:val="left"/>
        <w:rPr>
          <w:sz w:val="24"/>
          <w:szCs w:val="24"/>
          <w:u w:val="single"/>
        </w:rPr>
      </w:pPr>
      <w:r>
        <w:rPr>
          <w:rFonts w:hint="eastAsia" w:ascii="宋体" w:hAnsi="宋体" w:eastAsia="宋体" w:cs="宋体"/>
          <w:color w:val="000000"/>
          <w:kern w:val="0"/>
          <w:sz w:val="28"/>
          <w:szCs w:val="28"/>
          <w:highlight w:val="none"/>
        </w:rPr>
        <w:t>致：</w:t>
      </w:r>
      <w:r>
        <w:rPr>
          <w:rFonts w:hint="eastAsia" w:asciiTheme="majorEastAsia" w:hAnsiTheme="majorEastAsia" w:eastAsiaTheme="majorEastAsia" w:cstheme="majorEastAsia"/>
          <w:sz w:val="24"/>
          <w:szCs w:val="24"/>
          <w:u w:val="single"/>
          <w:lang w:val="en-US" w:eastAsia="zh-CN"/>
        </w:rPr>
        <w:t>南通通湾旅游开发有限公司金石国际大酒店</w:t>
      </w:r>
      <w:r>
        <w:rPr>
          <w:sz w:val="24"/>
          <w:szCs w:val="24"/>
          <w:u w:val="single"/>
        </w:rPr>
        <w:t>：</w:t>
      </w:r>
    </w:p>
    <w:p w14:paraId="10FDA3DC">
      <w:pPr>
        <w:keepNext w:val="0"/>
        <w:keepLines w:val="0"/>
        <w:pageBreakBefore w:val="0"/>
        <w:widowControl w:val="0"/>
        <w:kinsoku/>
        <w:wordWrap/>
        <w:overflowPunct/>
        <w:topLinePunct w:val="0"/>
        <w:autoSpaceDE/>
        <w:autoSpaceDN/>
        <w:bidi w:val="0"/>
        <w:adjustRightInd/>
        <w:snapToGrid/>
        <w:spacing w:line="380" w:lineRule="exact"/>
        <w:textAlignment w:val="bottom"/>
        <w:rPr>
          <w:rFonts w:hint="eastAsia" w:ascii="宋体" w:hAnsi="宋体" w:eastAsia="宋体" w:cs="宋体"/>
          <w:sz w:val="24"/>
          <w:szCs w:val="20"/>
          <w:highlight w:val="yellow"/>
        </w:rPr>
      </w:pPr>
      <w:r>
        <w:rPr>
          <w:rFonts w:hint="eastAsia" w:ascii="宋体" w:hAnsi="宋体" w:eastAsia="宋体" w:cs="宋体"/>
          <w:sz w:val="24"/>
          <w:szCs w:val="20"/>
          <w:highlight w:val="none"/>
        </w:rPr>
        <w:t>根据已收到的贵方招标的</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项目的招标文件，踏勘现场和研究上述招标文件的投标须知、合同条款、货物需求及技术要求等有关文件后，我方愿以人民币</w:t>
      </w:r>
      <w:r>
        <w:rPr>
          <w:rFonts w:hint="eastAsia" w:ascii="宋体" w:hAnsi="宋体" w:eastAsia="宋体" w:cs="宋体"/>
          <w:b/>
          <w:bCs/>
          <w:kern w:val="0"/>
          <w:sz w:val="24"/>
          <w:highlight w:val="none"/>
        </w:rPr>
        <w:t>总报价大写</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lang w:val="en-US" w:eastAsia="zh-CN"/>
        </w:rPr>
        <w:t>含税</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u w:val="single"/>
        </w:rPr>
        <w:t xml:space="preserve">             </w:t>
      </w:r>
      <w:r>
        <w:rPr>
          <w:rFonts w:hint="eastAsia" w:ascii="宋体" w:hAnsi="宋体" w:eastAsia="宋体" w:cs="宋体"/>
          <w:b/>
          <w:bCs/>
          <w:kern w:val="0"/>
          <w:sz w:val="24"/>
          <w:highlight w:val="none"/>
        </w:rPr>
        <w:t xml:space="preserve"> 小写：¥  </w:t>
      </w:r>
      <w:r>
        <w:rPr>
          <w:rFonts w:hint="eastAsia" w:ascii="宋体" w:hAnsi="宋体" w:eastAsia="宋体" w:cs="宋体"/>
          <w:b/>
          <w:bCs/>
          <w:kern w:val="0"/>
          <w:sz w:val="24"/>
          <w:highlight w:val="none"/>
          <w:u w:val="single"/>
        </w:rPr>
        <w:t xml:space="preserve">           </w:t>
      </w:r>
      <w:r>
        <w:rPr>
          <w:rFonts w:hint="eastAsia" w:ascii="宋体" w:hAnsi="宋体" w:eastAsia="宋体" w:cs="宋体"/>
          <w:sz w:val="24"/>
          <w:szCs w:val="20"/>
          <w:highlight w:val="none"/>
        </w:rPr>
        <w:t>的投标报价包括</w:t>
      </w:r>
      <w:r>
        <w:rPr>
          <w:rFonts w:hint="eastAsia" w:ascii="宋体" w:hAnsi="宋体" w:eastAsia="宋体" w:cs="宋体"/>
          <w:sz w:val="24"/>
          <w:szCs w:val="20"/>
          <w:highlight w:val="none"/>
          <w:lang w:val="en-US" w:eastAsia="zh-CN"/>
        </w:rPr>
        <w:t>产品</w:t>
      </w:r>
      <w:r>
        <w:rPr>
          <w:rFonts w:hint="eastAsia" w:ascii="宋体" w:hAnsi="宋体" w:eastAsia="宋体" w:cs="宋体"/>
          <w:sz w:val="24"/>
          <w:szCs w:val="20"/>
          <w:highlight w:val="none"/>
        </w:rPr>
        <w:t>价格、附件和随机备件价格等完成安装所需的全部材料费、包装费、运杂费、运输保险费、资料费、安装费、调试费、检测费、配合费、保险、利润、税金、对</w:t>
      </w:r>
      <w:r>
        <w:rPr>
          <w:rFonts w:hint="eastAsia" w:ascii="宋体" w:hAnsi="宋体" w:eastAsia="宋体" w:cs="宋体"/>
          <w:sz w:val="24"/>
          <w:szCs w:val="20"/>
          <w:highlight w:val="none"/>
          <w:lang w:val="en-US" w:eastAsia="zh-CN"/>
        </w:rPr>
        <w:t>采购</w:t>
      </w:r>
      <w:r>
        <w:rPr>
          <w:rFonts w:hint="eastAsia" w:ascii="宋体" w:hAnsi="宋体" w:eastAsia="宋体" w:cs="宋体"/>
          <w:sz w:val="24"/>
          <w:szCs w:val="20"/>
          <w:highlight w:val="none"/>
        </w:rPr>
        <w:t>人操作维护人员的培训费、</w:t>
      </w:r>
      <w:r>
        <w:rPr>
          <w:rFonts w:hint="eastAsia" w:ascii="宋体" w:hAnsi="宋体" w:eastAsia="宋体" w:cs="宋体"/>
          <w:sz w:val="24"/>
          <w:szCs w:val="20"/>
          <w:highlight w:val="none"/>
          <w:lang w:val="en-US" w:eastAsia="zh-CN"/>
        </w:rPr>
        <w:t>评审费、一次甲方抽检费用、</w:t>
      </w:r>
      <w:r>
        <w:rPr>
          <w:rFonts w:hint="eastAsia" w:ascii="宋体" w:hAnsi="宋体" w:eastAsia="宋体" w:cs="宋体"/>
          <w:sz w:val="24"/>
          <w:szCs w:val="20"/>
          <w:highlight w:val="none"/>
        </w:rPr>
        <w:t>合同包含的所有风险、责任等及投标人认为需要</w:t>
      </w:r>
      <w:r>
        <w:rPr>
          <w:rFonts w:hint="eastAsia" w:ascii="宋体" w:hAnsi="宋体" w:eastAsia="宋体" w:cs="宋体"/>
          <w:b/>
          <w:bCs/>
          <w:sz w:val="24"/>
          <w:szCs w:val="20"/>
          <w:highlight w:val="none"/>
        </w:rPr>
        <w:t>完成本项目所涉及的所有费用</w:t>
      </w:r>
      <w:r>
        <w:rPr>
          <w:rFonts w:hint="eastAsia" w:ascii="宋体" w:hAnsi="宋体" w:eastAsia="宋体" w:cs="宋体"/>
          <w:sz w:val="24"/>
          <w:szCs w:val="20"/>
          <w:highlight w:val="none"/>
        </w:rPr>
        <w:t>等。</w:t>
      </w:r>
    </w:p>
    <w:p w14:paraId="60735822">
      <w:pPr>
        <w:tabs>
          <w:tab w:val="left" w:pos="1519"/>
        </w:tabs>
        <w:autoSpaceDE/>
        <w:autoSpaceDN/>
        <w:adjustRightInd w:val="0"/>
        <w:snapToGrid w:val="0"/>
        <w:spacing w:line="380" w:lineRule="exact"/>
        <w:ind w:firstLine="480" w:firstLineChars="200"/>
        <w:rPr>
          <w:rFonts w:hint="default" w:ascii="宋体" w:hAnsi="宋体" w:eastAsia="宋体" w:cs="宋体"/>
          <w:sz w:val="24"/>
          <w:szCs w:val="20"/>
          <w:highlight w:val="none"/>
          <w:lang w:val="en-US" w:eastAsia="zh-CN"/>
        </w:rPr>
      </w:pPr>
      <w:r>
        <w:rPr>
          <w:rFonts w:hint="eastAsia" w:ascii="宋体" w:hAnsi="宋体" w:eastAsia="宋体" w:cs="宋体"/>
          <w:sz w:val="24"/>
          <w:highlight w:val="none"/>
        </w:rPr>
        <w:t>1.如我方中标，我</w:t>
      </w:r>
      <w:r>
        <w:rPr>
          <w:rFonts w:hint="eastAsia" w:ascii="宋体" w:hAnsi="宋体" w:eastAsia="宋体" w:cs="宋体"/>
          <w:sz w:val="24"/>
          <w:szCs w:val="20"/>
          <w:highlight w:val="none"/>
        </w:rPr>
        <w:t>们将按照合同协议中规定的供货期要求</w:t>
      </w:r>
      <w:r>
        <w:rPr>
          <w:rFonts w:hint="eastAsia" w:ascii="宋体" w:hAnsi="宋体" w:eastAsia="宋体" w:cs="宋体"/>
          <w:sz w:val="24"/>
          <w:szCs w:val="20"/>
          <w:highlight w:val="none"/>
          <w:lang w:val="en-US" w:eastAsia="zh-CN"/>
        </w:rPr>
        <w:t>完成供货</w:t>
      </w:r>
    </w:p>
    <w:p w14:paraId="2EA81675">
      <w:pPr>
        <w:spacing w:line="380" w:lineRule="exact"/>
        <w:ind w:firstLine="480" w:firstLineChars="200"/>
        <w:textAlignment w:val="bottom"/>
        <w:rPr>
          <w:rFonts w:hint="eastAsia" w:ascii="宋体" w:hAnsi="宋体" w:eastAsia="宋体" w:cs="宋体"/>
          <w:sz w:val="24"/>
          <w:highlight w:val="none"/>
        </w:rPr>
      </w:pPr>
      <w:r>
        <w:rPr>
          <w:rFonts w:hint="eastAsia" w:ascii="宋体" w:hAnsi="宋体" w:eastAsia="宋体" w:cs="宋体"/>
          <w:sz w:val="24"/>
          <w:highlight w:val="none"/>
        </w:rPr>
        <w:t>2.质保期：货物质保期满足招标要求，并且招标文件未明确的货物同时满足法律法规及行业要求的质保期限。</w:t>
      </w:r>
    </w:p>
    <w:p w14:paraId="2973EE45">
      <w:pPr>
        <w:spacing w:line="380" w:lineRule="exact"/>
        <w:ind w:firstLine="480" w:firstLineChars="200"/>
        <w:textAlignment w:val="bottom"/>
        <w:rPr>
          <w:rFonts w:hint="eastAsia" w:ascii="宋体" w:hAnsi="宋体" w:eastAsia="宋体" w:cs="宋体"/>
          <w:sz w:val="24"/>
          <w:szCs w:val="20"/>
          <w:highlight w:val="none"/>
        </w:rPr>
      </w:pPr>
      <w:r>
        <w:rPr>
          <w:rFonts w:hint="eastAsia" w:ascii="宋体" w:hAnsi="宋体" w:eastAsia="宋体" w:cs="宋体"/>
          <w:sz w:val="24"/>
          <w:highlight w:val="none"/>
          <w:lang w:val="en-US" w:eastAsia="zh-CN"/>
        </w:rPr>
        <w:t>3.我</w:t>
      </w:r>
      <w:r>
        <w:rPr>
          <w:rFonts w:hint="eastAsia" w:ascii="宋体" w:hAnsi="宋体" w:eastAsia="宋体" w:cs="宋体"/>
          <w:sz w:val="24"/>
          <w:highlight w:val="none"/>
        </w:rPr>
        <w:t>方提供</w:t>
      </w:r>
      <w:r>
        <w:rPr>
          <w:rFonts w:hint="eastAsia" w:ascii="宋体" w:hAnsi="宋体" w:eastAsia="宋体" w:cs="宋体"/>
          <w:sz w:val="24"/>
          <w:highlight w:val="none"/>
          <w:lang w:val="en-US" w:eastAsia="zh-CN"/>
        </w:rPr>
        <w:t>送货、</w:t>
      </w:r>
      <w:r>
        <w:rPr>
          <w:rFonts w:hint="eastAsia" w:ascii="宋体" w:hAnsi="宋体" w:eastAsia="宋体" w:cs="宋体"/>
          <w:sz w:val="24"/>
          <w:highlight w:val="none"/>
        </w:rPr>
        <w:t>安装、调试、培训、维护等服务，所有</w:t>
      </w:r>
      <w:r>
        <w:rPr>
          <w:rFonts w:hint="eastAsia" w:ascii="宋体" w:hAnsi="宋体" w:eastAsia="宋体" w:cs="宋体"/>
          <w:sz w:val="24"/>
          <w:highlight w:val="none"/>
          <w:lang w:val="en-US" w:eastAsia="zh-CN"/>
        </w:rPr>
        <w:t>产品</w:t>
      </w:r>
      <w:r>
        <w:rPr>
          <w:rFonts w:hint="eastAsia" w:ascii="宋体" w:hAnsi="宋体" w:eastAsia="宋体" w:cs="宋体"/>
          <w:sz w:val="24"/>
          <w:highlight w:val="none"/>
        </w:rPr>
        <w:t>在质保期内提供免费维护及技术支持。</w:t>
      </w:r>
    </w:p>
    <w:p w14:paraId="75A068D0">
      <w:pPr>
        <w:spacing w:line="380" w:lineRule="exact"/>
        <w:ind w:firstLine="480" w:firstLineChars="200"/>
        <w:textAlignment w:val="bottom"/>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我方承诺在收到中标通知书后，在中标通知书规定的期限内与你方签订合同。我方将严格履行本投标文件中的全部承诺和责任，并遵守招标文件中对投标人的所有规定。</w:t>
      </w:r>
    </w:p>
    <w:p w14:paraId="67A9C9EC">
      <w:pPr>
        <w:spacing w:line="380" w:lineRule="exact"/>
        <w:ind w:firstLine="480" w:firstLineChars="200"/>
        <w:textAlignment w:val="bottom"/>
        <w:rPr>
          <w:rFonts w:hint="eastAsia" w:ascii="宋体" w:hAnsi="宋体" w:eastAsia="宋体" w:cs="宋体"/>
          <w:sz w:val="24"/>
          <w:szCs w:val="20"/>
          <w:highlight w:val="none"/>
        </w:rPr>
      </w:pPr>
      <w:r>
        <w:rPr>
          <w:rFonts w:hint="eastAsia" w:ascii="宋体" w:hAnsi="宋体" w:eastAsia="宋体" w:cs="宋体"/>
          <w:sz w:val="24"/>
          <w:szCs w:val="20"/>
          <w:highlight w:val="none"/>
        </w:rPr>
        <w:t>5.在正式合同准备好和签字前，本报价书及贵方的书面中标通知书将构成约束我们双方的合同。</w:t>
      </w:r>
    </w:p>
    <w:p w14:paraId="010E292B">
      <w:pPr>
        <w:spacing w:line="380" w:lineRule="exact"/>
        <w:ind w:firstLine="360" w:firstLineChars="150"/>
        <w:textAlignment w:val="bottom"/>
        <w:rPr>
          <w:rFonts w:hint="eastAsia" w:ascii="宋体" w:hAnsi="宋体" w:eastAsia="宋体" w:cs="宋体"/>
          <w:sz w:val="24"/>
          <w:szCs w:val="20"/>
          <w:highlight w:val="none"/>
        </w:rPr>
      </w:pPr>
      <w:r>
        <w:rPr>
          <w:rFonts w:hint="eastAsia" w:ascii="宋体" w:hAnsi="宋体" w:eastAsia="宋体" w:cs="宋体"/>
          <w:sz w:val="24"/>
          <w:szCs w:val="20"/>
          <w:highlight w:val="none"/>
        </w:rPr>
        <w:t>6.我们完全理解贵方不一定要接受最低报价的投标或收到的任何投标。</w:t>
      </w:r>
    </w:p>
    <w:p w14:paraId="61762C6F">
      <w:pPr>
        <w:spacing w:line="380" w:lineRule="exact"/>
        <w:textAlignment w:val="bottom"/>
        <w:rPr>
          <w:rFonts w:hint="eastAsia" w:ascii="宋体" w:hAnsi="宋体" w:eastAsia="宋体" w:cs="宋体"/>
          <w:bCs/>
          <w:sz w:val="24"/>
          <w:highlight w:val="none"/>
        </w:rPr>
      </w:pPr>
      <w:r>
        <w:rPr>
          <w:rFonts w:hint="eastAsia" w:ascii="宋体" w:hAnsi="宋体" w:eastAsia="宋体" w:cs="宋体"/>
          <w:sz w:val="24"/>
          <w:szCs w:val="20"/>
          <w:highlight w:val="none"/>
        </w:rPr>
        <w:t xml:space="preserve">                                        </w:t>
      </w:r>
      <w:r>
        <w:rPr>
          <w:rFonts w:hint="eastAsia" w:ascii="宋体" w:hAnsi="宋体" w:eastAsia="宋体" w:cs="宋体"/>
          <w:bCs/>
          <w:sz w:val="24"/>
          <w:highlight w:val="none"/>
        </w:rPr>
        <w:br w:type="textWrapping"/>
      </w:r>
      <w:r>
        <w:rPr>
          <w:rFonts w:hint="eastAsia" w:ascii="宋体" w:hAnsi="宋体" w:eastAsia="宋体" w:cs="宋体"/>
          <w:bCs/>
          <w:sz w:val="24"/>
          <w:highlight w:val="none"/>
        </w:rPr>
        <w:t>投标人名称（盖单位公章）：</w:t>
      </w:r>
    </w:p>
    <w:p w14:paraId="5B67A15A">
      <w:pPr>
        <w:adjustRightInd w:val="0"/>
        <w:snapToGrid w:val="0"/>
        <w:spacing w:line="380" w:lineRule="exact"/>
        <w:jc w:val="right"/>
        <w:rPr>
          <w:rFonts w:hint="eastAsia" w:ascii="宋体" w:hAnsi="宋体" w:eastAsia="宋体" w:cs="宋体"/>
          <w:bCs/>
          <w:sz w:val="24"/>
          <w:highlight w:val="none"/>
        </w:rPr>
      </w:pPr>
      <w:r>
        <w:rPr>
          <w:rFonts w:hint="eastAsia" w:ascii="宋体" w:hAnsi="宋体" w:eastAsia="宋体" w:cs="宋体"/>
          <w:bCs/>
          <w:sz w:val="24"/>
          <w:highlight w:val="none"/>
        </w:rPr>
        <w:t>法定代表人或委托代理人（签字或盖章）：</w:t>
      </w:r>
    </w:p>
    <w:p w14:paraId="5F2D1016">
      <w:pPr>
        <w:adjustRightInd w:val="0"/>
        <w:snapToGrid w:val="0"/>
        <w:spacing w:line="380" w:lineRule="exact"/>
        <w:ind w:firstLine="480" w:firstLineChars="200"/>
        <w:jc w:val="right"/>
        <w:rPr>
          <w:rFonts w:hint="eastAsia" w:ascii="宋体" w:hAnsi="宋体" w:eastAsia="宋体" w:cs="宋体"/>
          <w:highlight w:val="none"/>
          <w:lang w:val="en-US" w:eastAsia="zh-CN"/>
        </w:rPr>
        <w:sectPr>
          <w:pgSz w:w="11907" w:h="16840"/>
          <w:pgMar w:top="1440" w:right="1134" w:bottom="1440" w:left="1560" w:header="851" w:footer="851" w:gutter="0"/>
          <w:cols w:space="720" w:num="1"/>
          <w:docGrid w:linePitch="312" w:charSpace="0"/>
        </w:sect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029D202">
      <w:pPr>
        <w:snapToGrid w:val="0"/>
        <w:spacing w:line="500" w:lineRule="exact"/>
        <w:jc w:val="both"/>
        <w:outlineLvl w:val="2"/>
        <w:rPr>
          <w:rFonts w:hint="eastAsia" w:ascii="宋体" w:hAnsi="宋体" w:cs="宋体"/>
          <w:b/>
          <w:sz w:val="32"/>
          <w:szCs w:val="32"/>
        </w:rPr>
      </w:pPr>
    </w:p>
    <w:p w14:paraId="25CFB5A6">
      <w:pPr>
        <w:snapToGrid w:val="0"/>
        <w:spacing w:line="500" w:lineRule="exact"/>
        <w:jc w:val="center"/>
        <w:outlineLvl w:val="2"/>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2</w:t>
      </w:r>
      <w:r>
        <w:rPr>
          <w:rFonts w:hint="eastAsia" w:ascii="宋体" w:hAnsi="宋体" w:cs="宋体"/>
          <w:b/>
          <w:sz w:val="32"/>
          <w:szCs w:val="32"/>
        </w:rPr>
        <w:t>、投标响应报价</w:t>
      </w:r>
      <w:r>
        <w:rPr>
          <w:rFonts w:hint="eastAsia" w:ascii="宋体" w:hAnsi="宋体" w:cs="宋体"/>
          <w:b/>
          <w:sz w:val="32"/>
          <w:szCs w:val="32"/>
          <w:lang w:val="en-US" w:eastAsia="zh-CN"/>
        </w:rPr>
        <w:t>明细</w:t>
      </w:r>
      <w:r>
        <w:rPr>
          <w:rFonts w:hint="eastAsia" w:ascii="宋体" w:hAnsi="宋体" w:cs="宋体"/>
          <w:b/>
          <w:sz w:val="32"/>
          <w:szCs w:val="32"/>
        </w:rPr>
        <w:t>表</w:t>
      </w:r>
    </w:p>
    <w:p w14:paraId="7B8E2006">
      <w:pPr>
        <w:kinsoku w:val="0"/>
        <w:topLinePunct/>
        <w:snapToGrid w:val="0"/>
        <w:spacing w:line="520" w:lineRule="exact"/>
        <w:rPr>
          <w:rFonts w:ascii="宋体"/>
          <w:color w:val="000000"/>
          <w:sz w:val="24"/>
        </w:rPr>
      </w:pPr>
    </w:p>
    <w:p w14:paraId="68D6E7AB">
      <w:pPr>
        <w:pStyle w:val="16"/>
        <w:ind w:left="0" w:leftChars="0" w:firstLine="0" w:firstLineChars="0"/>
        <w:rPr>
          <w:rFonts w:ascii="宋体" w:hAnsi="宋体"/>
          <w:sz w:val="24"/>
        </w:rPr>
      </w:pPr>
    </w:p>
    <w:p w14:paraId="3A22FE4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投标人全称（加盖公章）：</w:t>
      </w:r>
    </w:p>
    <w:tbl>
      <w:tblPr>
        <w:tblStyle w:val="13"/>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05"/>
        <w:gridCol w:w="1126"/>
        <w:gridCol w:w="1567"/>
        <w:gridCol w:w="851"/>
        <w:gridCol w:w="992"/>
        <w:gridCol w:w="851"/>
        <w:gridCol w:w="992"/>
      </w:tblGrid>
      <w:tr w14:paraId="2EFE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14:paraId="68DBE2F8">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605" w:type="dxa"/>
            <w:noWrap w:val="0"/>
            <w:vAlign w:val="center"/>
          </w:tcPr>
          <w:p w14:paraId="461B54F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设备名称</w:t>
            </w:r>
          </w:p>
        </w:tc>
        <w:tc>
          <w:tcPr>
            <w:tcW w:w="1126" w:type="dxa"/>
            <w:noWrap w:val="0"/>
            <w:vAlign w:val="center"/>
          </w:tcPr>
          <w:p w14:paraId="6DC8F416">
            <w:pPr>
              <w:jc w:val="center"/>
              <w:rPr>
                <w:rFonts w:hint="default"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技术参数</w:t>
            </w:r>
          </w:p>
        </w:tc>
        <w:tc>
          <w:tcPr>
            <w:tcW w:w="1567" w:type="dxa"/>
            <w:noWrap w:val="0"/>
            <w:vAlign w:val="center"/>
          </w:tcPr>
          <w:p w14:paraId="05B27E9B">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851" w:type="dxa"/>
            <w:noWrap w:val="0"/>
            <w:vAlign w:val="center"/>
          </w:tcPr>
          <w:p w14:paraId="1513C3F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992" w:type="dxa"/>
            <w:noWrap w:val="0"/>
            <w:vAlign w:val="center"/>
          </w:tcPr>
          <w:p w14:paraId="23FB3F52">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单位</w:t>
            </w:r>
          </w:p>
        </w:tc>
        <w:tc>
          <w:tcPr>
            <w:tcW w:w="851" w:type="dxa"/>
            <w:noWrap w:val="0"/>
            <w:vAlign w:val="top"/>
          </w:tcPr>
          <w:p w14:paraId="0460009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单价（元）</w:t>
            </w:r>
          </w:p>
        </w:tc>
        <w:tc>
          <w:tcPr>
            <w:tcW w:w="992" w:type="dxa"/>
            <w:noWrap w:val="0"/>
            <w:vAlign w:val="top"/>
          </w:tcPr>
          <w:p w14:paraId="6AF3DDD2">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金额（元）</w:t>
            </w:r>
          </w:p>
        </w:tc>
      </w:tr>
      <w:tr w14:paraId="7B00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E35C951">
            <w:pPr>
              <w:jc w:val="center"/>
              <w:rPr>
                <w:rFonts w:hint="eastAsia" w:ascii="仿宋" w:hAnsi="仿宋" w:eastAsia="仿宋" w:cs="仿宋"/>
                <w:b/>
                <w:bCs/>
                <w:color w:val="auto"/>
                <w:highlight w:val="none"/>
              </w:rPr>
            </w:pPr>
          </w:p>
        </w:tc>
        <w:tc>
          <w:tcPr>
            <w:tcW w:w="1605" w:type="dxa"/>
            <w:noWrap w:val="0"/>
            <w:vAlign w:val="center"/>
          </w:tcPr>
          <w:p w14:paraId="07648C87">
            <w:pPr>
              <w:jc w:val="center"/>
              <w:rPr>
                <w:rFonts w:hint="eastAsia" w:ascii="仿宋" w:hAnsi="仿宋" w:eastAsia="仿宋" w:cs="仿宋"/>
                <w:b/>
                <w:bCs/>
                <w:color w:val="auto"/>
                <w:highlight w:val="none"/>
              </w:rPr>
            </w:pPr>
          </w:p>
        </w:tc>
        <w:tc>
          <w:tcPr>
            <w:tcW w:w="1126" w:type="dxa"/>
            <w:noWrap w:val="0"/>
            <w:vAlign w:val="center"/>
          </w:tcPr>
          <w:p w14:paraId="671254B4">
            <w:pPr>
              <w:jc w:val="center"/>
              <w:rPr>
                <w:rFonts w:hint="eastAsia" w:ascii="仿宋" w:hAnsi="仿宋" w:eastAsia="仿宋" w:cs="仿宋"/>
                <w:b/>
                <w:bCs/>
                <w:color w:val="auto"/>
                <w:highlight w:val="none"/>
              </w:rPr>
            </w:pPr>
          </w:p>
        </w:tc>
        <w:tc>
          <w:tcPr>
            <w:tcW w:w="1567" w:type="dxa"/>
            <w:noWrap w:val="0"/>
            <w:vAlign w:val="center"/>
          </w:tcPr>
          <w:p w14:paraId="46D74533">
            <w:pPr>
              <w:jc w:val="center"/>
              <w:rPr>
                <w:rFonts w:hint="eastAsia" w:ascii="仿宋" w:hAnsi="仿宋" w:eastAsia="仿宋" w:cs="仿宋"/>
                <w:b/>
                <w:bCs/>
                <w:color w:val="auto"/>
                <w:highlight w:val="none"/>
              </w:rPr>
            </w:pPr>
          </w:p>
        </w:tc>
        <w:tc>
          <w:tcPr>
            <w:tcW w:w="851" w:type="dxa"/>
            <w:noWrap w:val="0"/>
            <w:vAlign w:val="center"/>
          </w:tcPr>
          <w:p w14:paraId="479D1575">
            <w:pPr>
              <w:jc w:val="center"/>
              <w:rPr>
                <w:rFonts w:hint="eastAsia" w:ascii="仿宋" w:hAnsi="仿宋" w:eastAsia="仿宋" w:cs="仿宋"/>
                <w:b/>
                <w:bCs/>
                <w:color w:val="auto"/>
                <w:highlight w:val="none"/>
              </w:rPr>
            </w:pPr>
          </w:p>
        </w:tc>
        <w:tc>
          <w:tcPr>
            <w:tcW w:w="992" w:type="dxa"/>
            <w:noWrap w:val="0"/>
            <w:vAlign w:val="center"/>
          </w:tcPr>
          <w:p w14:paraId="3AE7525C">
            <w:pPr>
              <w:jc w:val="center"/>
              <w:rPr>
                <w:rFonts w:hint="eastAsia" w:ascii="仿宋" w:hAnsi="仿宋" w:eastAsia="仿宋" w:cs="仿宋"/>
                <w:b/>
                <w:bCs/>
                <w:color w:val="auto"/>
                <w:highlight w:val="none"/>
              </w:rPr>
            </w:pPr>
          </w:p>
        </w:tc>
        <w:tc>
          <w:tcPr>
            <w:tcW w:w="851" w:type="dxa"/>
            <w:noWrap w:val="0"/>
            <w:vAlign w:val="top"/>
          </w:tcPr>
          <w:p w14:paraId="7254A5A8">
            <w:pPr>
              <w:jc w:val="center"/>
              <w:rPr>
                <w:rFonts w:hint="eastAsia" w:ascii="仿宋" w:hAnsi="仿宋" w:eastAsia="仿宋" w:cs="仿宋"/>
                <w:b/>
                <w:bCs/>
                <w:color w:val="auto"/>
                <w:highlight w:val="none"/>
              </w:rPr>
            </w:pPr>
          </w:p>
        </w:tc>
        <w:tc>
          <w:tcPr>
            <w:tcW w:w="992" w:type="dxa"/>
            <w:noWrap w:val="0"/>
            <w:vAlign w:val="top"/>
          </w:tcPr>
          <w:p w14:paraId="5A9FC249">
            <w:pPr>
              <w:jc w:val="center"/>
              <w:rPr>
                <w:rFonts w:hint="eastAsia" w:ascii="仿宋" w:hAnsi="仿宋" w:eastAsia="仿宋" w:cs="仿宋"/>
                <w:b/>
                <w:bCs/>
                <w:color w:val="auto"/>
                <w:highlight w:val="none"/>
              </w:rPr>
            </w:pPr>
          </w:p>
        </w:tc>
      </w:tr>
      <w:tr w14:paraId="4A9F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BB4689D">
            <w:pPr>
              <w:jc w:val="center"/>
              <w:rPr>
                <w:rFonts w:hint="eastAsia" w:ascii="仿宋" w:hAnsi="仿宋" w:eastAsia="仿宋" w:cs="仿宋"/>
                <w:b/>
                <w:bCs/>
                <w:color w:val="auto"/>
                <w:highlight w:val="none"/>
              </w:rPr>
            </w:pPr>
          </w:p>
        </w:tc>
        <w:tc>
          <w:tcPr>
            <w:tcW w:w="1605" w:type="dxa"/>
            <w:noWrap w:val="0"/>
            <w:vAlign w:val="center"/>
          </w:tcPr>
          <w:p w14:paraId="48B58555">
            <w:pPr>
              <w:jc w:val="center"/>
              <w:rPr>
                <w:rFonts w:hint="eastAsia" w:ascii="仿宋" w:hAnsi="仿宋" w:eastAsia="仿宋" w:cs="仿宋"/>
                <w:b/>
                <w:bCs/>
                <w:color w:val="auto"/>
                <w:highlight w:val="none"/>
              </w:rPr>
            </w:pPr>
          </w:p>
        </w:tc>
        <w:tc>
          <w:tcPr>
            <w:tcW w:w="1126" w:type="dxa"/>
            <w:noWrap w:val="0"/>
            <w:vAlign w:val="center"/>
          </w:tcPr>
          <w:p w14:paraId="23A57869">
            <w:pPr>
              <w:jc w:val="center"/>
              <w:rPr>
                <w:rFonts w:hint="eastAsia" w:ascii="仿宋" w:hAnsi="仿宋" w:eastAsia="仿宋" w:cs="仿宋"/>
                <w:b/>
                <w:bCs/>
                <w:color w:val="auto"/>
                <w:highlight w:val="none"/>
              </w:rPr>
            </w:pPr>
          </w:p>
        </w:tc>
        <w:tc>
          <w:tcPr>
            <w:tcW w:w="1567" w:type="dxa"/>
            <w:noWrap w:val="0"/>
            <w:vAlign w:val="center"/>
          </w:tcPr>
          <w:p w14:paraId="0A420E70">
            <w:pPr>
              <w:jc w:val="center"/>
              <w:rPr>
                <w:rFonts w:hint="eastAsia" w:ascii="仿宋" w:hAnsi="仿宋" w:eastAsia="仿宋" w:cs="仿宋"/>
                <w:b/>
                <w:bCs/>
                <w:color w:val="auto"/>
                <w:highlight w:val="none"/>
              </w:rPr>
            </w:pPr>
          </w:p>
        </w:tc>
        <w:tc>
          <w:tcPr>
            <w:tcW w:w="851" w:type="dxa"/>
            <w:noWrap w:val="0"/>
            <w:vAlign w:val="center"/>
          </w:tcPr>
          <w:p w14:paraId="5FF7E898">
            <w:pPr>
              <w:jc w:val="center"/>
              <w:rPr>
                <w:rFonts w:hint="eastAsia" w:ascii="仿宋" w:hAnsi="仿宋" w:eastAsia="仿宋" w:cs="仿宋"/>
                <w:b/>
                <w:bCs/>
                <w:color w:val="auto"/>
                <w:highlight w:val="none"/>
              </w:rPr>
            </w:pPr>
          </w:p>
        </w:tc>
        <w:tc>
          <w:tcPr>
            <w:tcW w:w="992" w:type="dxa"/>
            <w:noWrap w:val="0"/>
            <w:vAlign w:val="center"/>
          </w:tcPr>
          <w:p w14:paraId="346CBF6A">
            <w:pPr>
              <w:jc w:val="center"/>
              <w:rPr>
                <w:rFonts w:hint="eastAsia" w:ascii="仿宋" w:hAnsi="仿宋" w:eastAsia="仿宋" w:cs="仿宋"/>
                <w:b/>
                <w:bCs/>
                <w:color w:val="auto"/>
                <w:highlight w:val="none"/>
              </w:rPr>
            </w:pPr>
          </w:p>
        </w:tc>
        <w:tc>
          <w:tcPr>
            <w:tcW w:w="851" w:type="dxa"/>
            <w:noWrap w:val="0"/>
            <w:vAlign w:val="top"/>
          </w:tcPr>
          <w:p w14:paraId="555EF0DB">
            <w:pPr>
              <w:jc w:val="center"/>
              <w:rPr>
                <w:rFonts w:hint="eastAsia" w:ascii="仿宋" w:hAnsi="仿宋" w:eastAsia="仿宋" w:cs="仿宋"/>
                <w:b/>
                <w:bCs/>
                <w:color w:val="auto"/>
                <w:highlight w:val="none"/>
              </w:rPr>
            </w:pPr>
          </w:p>
        </w:tc>
        <w:tc>
          <w:tcPr>
            <w:tcW w:w="992" w:type="dxa"/>
            <w:noWrap w:val="0"/>
            <w:vAlign w:val="top"/>
          </w:tcPr>
          <w:p w14:paraId="0C38BA46">
            <w:pPr>
              <w:jc w:val="center"/>
              <w:rPr>
                <w:rFonts w:hint="eastAsia" w:ascii="仿宋" w:hAnsi="仿宋" w:eastAsia="仿宋" w:cs="仿宋"/>
                <w:b/>
                <w:bCs/>
                <w:color w:val="auto"/>
                <w:highlight w:val="none"/>
              </w:rPr>
            </w:pPr>
          </w:p>
        </w:tc>
      </w:tr>
      <w:tr w14:paraId="2BC8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525717E">
            <w:pPr>
              <w:jc w:val="center"/>
              <w:rPr>
                <w:rFonts w:hint="eastAsia" w:ascii="仿宋" w:hAnsi="仿宋" w:eastAsia="仿宋" w:cs="仿宋"/>
                <w:b/>
                <w:bCs/>
                <w:color w:val="auto"/>
                <w:highlight w:val="none"/>
              </w:rPr>
            </w:pPr>
          </w:p>
        </w:tc>
        <w:tc>
          <w:tcPr>
            <w:tcW w:w="1605" w:type="dxa"/>
            <w:noWrap w:val="0"/>
            <w:vAlign w:val="center"/>
          </w:tcPr>
          <w:p w14:paraId="1FAC5A53">
            <w:pPr>
              <w:jc w:val="center"/>
              <w:rPr>
                <w:rFonts w:hint="eastAsia" w:ascii="仿宋" w:hAnsi="仿宋" w:eastAsia="仿宋" w:cs="仿宋"/>
                <w:b/>
                <w:bCs/>
                <w:color w:val="auto"/>
                <w:highlight w:val="none"/>
              </w:rPr>
            </w:pPr>
          </w:p>
        </w:tc>
        <w:tc>
          <w:tcPr>
            <w:tcW w:w="1126" w:type="dxa"/>
            <w:noWrap w:val="0"/>
            <w:vAlign w:val="center"/>
          </w:tcPr>
          <w:p w14:paraId="5FAFFEAD">
            <w:pPr>
              <w:jc w:val="center"/>
              <w:rPr>
                <w:rFonts w:hint="eastAsia" w:ascii="仿宋" w:hAnsi="仿宋" w:eastAsia="仿宋" w:cs="仿宋"/>
                <w:b/>
                <w:bCs/>
                <w:color w:val="auto"/>
                <w:highlight w:val="none"/>
              </w:rPr>
            </w:pPr>
          </w:p>
        </w:tc>
        <w:tc>
          <w:tcPr>
            <w:tcW w:w="1567" w:type="dxa"/>
            <w:noWrap w:val="0"/>
            <w:vAlign w:val="center"/>
          </w:tcPr>
          <w:p w14:paraId="5A6B5E7E">
            <w:pPr>
              <w:jc w:val="center"/>
              <w:rPr>
                <w:rFonts w:hint="eastAsia" w:ascii="仿宋" w:hAnsi="仿宋" w:eastAsia="仿宋" w:cs="仿宋"/>
                <w:b/>
                <w:bCs/>
                <w:color w:val="auto"/>
                <w:highlight w:val="none"/>
              </w:rPr>
            </w:pPr>
          </w:p>
        </w:tc>
        <w:tc>
          <w:tcPr>
            <w:tcW w:w="851" w:type="dxa"/>
            <w:noWrap w:val="0"/>
            <w:vAlign w:val="center"/>
          </w:tcPr>
          <w:p w14:paraId="0CE6A8E4">
            <w:pPr>
              <w:jc w:val="center"/>
              <w:rPr>
                <w:rFonts w:hint="eastAsia" w:ascii="仿宋" w:hAnsi="仿宋" w:eastAsia="仿宋" w:cs="仿宋"/>
                <w:b/>
                <w:bCs/>
                <w:color w:val="auto"/>
                <w:highlight w:val="none"/>
              </w:rPr>
            </w:pPr>
          </w:p>
        </w:tc>
        <w:tc>
          <w:tcPr>
            <w:tcW w:w="992" w:type="dxa"/>
            <w:noWrap w:val="0"/>
            <w:vAlign w:val="center"/>
          </w:tcPr>
          <w:p w14:paraId="629F6180">
            <w:pPr>
              <w:jc w:val="center"/>
              <w:rPr>
                <w:rFonts w:hint="eastAsia" w:ascii="仿宋" w:hAnsi="仿宋" w:eastAsia="仿宋" w:cs="仿宋"/>
                <w:b/>
                <w:bCs/>
                <w:color w:val="auto"/>
                <w:highlight w:val="none"/>
              </w:rPr>
            </w:pPr>
          </w:p>
        </w:tc>
        <w:tc>
          <w:tcPr>
            <w:tcW w:w="851" w:type="dxa"/>
            <w:noWrap w:val="0"/>
            <w:vAlign w:val="top"/>
          </w:tcPr>
          <w:p w14:paraId="25AE6737">
            <w:pPr>
              <w:jc w:val="center"/>
              <w:rPr>
                <w:rFonts w:hint="eastAsia" w:ascii="仿宋" w:hAnsi="仿宋" w:eastAsia="仿宋" w:cs="仿宋"/>
                <w:b/>
                <w:bCs/>
                <w:color w:val="auto"/>
                <w:highlight w:val="none"/>
              </w:rPr>
            </w:pPr>
          </w:p>
        </w:tc>
        <w:tc>
          <w:tcPr>
            <w:tcW w:w="992" w:type="dxa"/>
            <w:noWrap w:val="0"/>
            <w:vAlign w:val="top"/>
          </w:tcPr>
          <w:p w14:paraId="04272ABD">
            <w:pPr>
              <w:jc w:val="center"/>
              <w:rPr>
                <w:rFonts w:hint="eastAsia" w:ascii="仿宋" w:hAnsi="仿宋" w:eastAsia="仿宋" w:cs="仿宋"/>
                <w:b/>
                <w:bCs/>
                <w:color w:val="auto"/>
                <w:highlight w:val="none"/>
              </w:rPr>
            </w:pPr>
          </w:p>
        </w:tc>
      </w:tr>
      <w:tr w14:paraId="3995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9AF0BBF">
            <w:pPr>
              <w:jc w:val="center"/>
              <w:rPr>
                <w:rFonts w:hint="eastAsia" w:ascii="仿宋" w:hAnsi="仿宋" w:eastAsia="仿宋" w:cs="仿宋"/>
                <w:b/>
                <w:bCs/>
                <w:color w:val="auto"/>
                <w:highlight w:val="none"/>
              </w:rPr>
            </w:pPr>
          </w:p>
        </w:tc>
        <w:tc>
          <w:tcPr>
            <w:tcW w:w="1605" w:type="dxa"/>
            <w:noWrap w:val="0"/>
            <w:vAlign w:val="center"/>
          </w:tcPr>
          <w:p w14:paraId="3D93692F">
            <w:pPr>
              <w:jc w:val="center"/>
              <w:rPr>
                <w:rFonts w:hint="eastAsia" w:ascii="仿宋" w:hAnsi="仿宋" w:eastAsia="仿宋" w:cs="仿宋"/>
                <w:b/>
                <w:bCs/>
                <w:color w:val="auto"/>
                <w:highlight w:val="none"/>
              </w:rPr>
            </w:pPr>
          </w:p>
        </w:tc>
        <w:tc>
          <w:tcPr>
            <w:tcW w:w="1126" w:type="dxa"/>
            <w:noWrap w:val="0"/>
            <w:vAlign w:val="center"/>
          </w:tcPr>
          <w:p w14:paraId="316ADCDC">
            <w:pPr>
              <w:jc w:val="center"/>
              <w:rPr>
                <w:rFonts w:hint="eastAsia" w:ascii="仿宋" w:hAnsi="仿宋" w:eastAsia="仿宋" w:cs="仿宋"/>
                <w:b/>
                <w:bCs/>
                <w:color w:val="auto"/>
                <w:highlight w:val="none"/>
              </w:rPr>
            </w:pPr>
          </w:p>
        </w:tc>
        <w:tc>
          <w:tcPr>
            <w:tcW w:w="1567" w:type="dxa"/>
            <w:noWrap w:val="0"/>
            <w:vAlign w:val="center"/>
          </w:tcPr>
          <w:p w14:paraId="309F1A4E">
            <w:pPr>
              <w:jc w:val="center"/>
              <w:rPr>
                <w:rFonts w:hint="eastAsia" w:ascii="仿宋" w:hAnsi="仿宋" w:eastAsia="仿宋" w:cs="仿宋"/>
                <w:b/>
                <w:bCs/>
                <w:color w:val="auto"/>
                <w:highlight w:val="none"/>
              </w:rPr>
            </w:pPr>
          </w:p>
        </w:tc>
        <w:tc>
          <w:tcPr>
            <w:tcW w:w="851" w:type="dxa"/>
            <w:noWrap w:val="0"/>
            <w:vAlign w:val="center"/>
          </w:tcPr>
          <w:p w14:paraId="5C3398F8">
            <w:pPr>
              <w:jc w:val="center"/>
              <w:rPr>
                <w:rFonts w:hint="eastAsia" w:ascii="仿宋" w:hAnsi="仿宋" w:eastAsia="仿宋" w:cs="仿宋"/>
                <w:b/>
                <w:bCs/>
                <w:color w:val="auto"/>
                <w:highlight w:val="none"/>
              </w:rPr>
            </w:pPr>
          </w:p>
        </w:tc>
        <w:tc>
          <w:tcPr>
            <w:tcW w:w="992" w:type="dxa"/>
            <w:noWrap w:val="0"/>
            <w:vAlign w:val="center"/>
          </w:tcPr>
          <w:p w14:paraId="2A0A2414">
            <w:pPr>
              <w:jc w:val="center"/>
              <w:rPr>
                <w:rFonts w:hint="eastAsia" w:ascii="仿宋" w:hAnsi="仿宋" w:eastAsia="仿宋" w:cs="仿宋"/>
                <w:b/>
                <w:bCs/>
                <w:color w:val="auto"/>
                <w:highlight w:val="none"/>
              </w:rPr>
            </w:pPr>
          </w:p>
        </w:tc>
        <w:tc>
          <w:tcPr>
            <w:tcW w:w="851" w:type="dxa"/>
            <w:noWrap w:val="0"/>
            <w:vAlign w:val="top"/>
          </w:tcPr>
          <w:p w14:paraId="0D6F7611">
            <w:pPr>
              <w:jc w:val="center"/>
              <w:rPr>
                <w:rFonts w:hint="eastAsia" w:ascii="仿宋" w:hAnsi="仿宋" w:eastAsia="仿宋" w:cs="仿宋"/>
                <w:b/>
                <w:bCs/>
                <w:color w:val="auto"/>
                <w:highlight w:val="none"/>
              </w:rPr>
            </w:pPr>
          </w:p>
        </w:tc>
        <w:tc>
          <w:tcPr>
            <w:tcW w:w="992" w:type="dxa"/>
            <w:noWrap w:val="0"/>
            <w:vAlign w:val="top"/>
          </w:tcPr>
          <w:p w14:paraId="5FDB7A2F">
            <w:pPr>
              <w:jc w:val="center"/>
              <w:rPr>
                <w:rFonts w:hint="eastAsia" w:ascii="仿宋" w:hAnsi="仿宋" w:eastAsia="仿宋" w:cs="仿宋"/>
                <w:b/>
                <w:bCs/>
                <w:color w:val="auto"/>
                <w:highlight w:val="none"/>
              </w:rPr>
            </w:pPr>
          </w:p>
        </w:tc>
      </w:tr>
      <w:tr w14:paraId="58FB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1D879D3">
            <w:pPr>
              <w:jc w:val="center"/>
              <w:rPr>
                <w:rFonts w:hint="eastAsia" w:ascii="仿宋" w:hAnsi="仿宋" w:eastAsia="仿宋" w:cs="仿宋"/>
                <w:b/>
                <w:bCs/>
                <w:color w:val="auto"/>
                <w:highlight w:val="none"/>
              </w:rPr>
            </w:pPr>
          </w:p>
        </w:tc>
        <w:tc>
          <w:tcPr>
            <w:tcW w:w="1605" w:type="dxa"/>
            <w:noWrap w:val="0"/>
            <w:vAlign w:val="center"/>
          </w:tcPr>
          <w:p w14:paraId="0F5D0CA8">
            <w:pPr>
              <w:jc w:val="center"/>
              <w:rPr>
                <w:rFonts w:hint="eastAsia" w:ascii="仿宋" w:hAnsi="仿宋" w:eastAsia="仿宋" w:cs="仿宋"/>
                <w:b/>
                <w:bCs/>
                <w:color w:val="auto"/>
                <w:highlight w:val="none"/>
              </w:rPr>
            </w:pPr>
          </w:p>
        </w:tc>
        <w:tc>
          <w:tcPr>
            <w:tcW w:w="1126" w:type="dxa"/>
            <w:noWrap w:val="0"/>
            <w:vAlign w:val="center"/>
          </w:tcPr>
          <w:p w14:paraId="391C7E0E">
            <w:pPr>
              <w:jc w:val="center"/>
              <w:rPr>
                <w:rFonts w:hint="eastAsia" w:ascii="仿宋" w:hAnsi="仿宋" w:eastAsia="仿宋" w:cs="仿宋"/>
                <w:b/>
                <w:bCs/>
                <w:color w:val="auto"/>
                <w:highlight w:val="none"/>
              </w:rPr>
            </w:pPr>
          </w:p>
        </w:tc>
        <w:tc>
          <w:tcPr>
            <w:tcW w:w="1567" w:type="dxa"/>
            <w:noWrap w:val="0"/>
            <w:vAlign w:val="center"/>
          </w:tcPr>
          <w:p w14:paraId="425D6464">
            <w:pPr>
              <w:jc w:val="center"/>
              <w:rPr>
                <w:rFonts w:hint="eastAsia" w:ascii="仿宋" w:hAnsi="仿宋" w:eastAsia="仿宋" w:cs="仿宋"/>
                <w:b/>
                <w:bCs/>
                <w:color w:val="auto"/>
                <w:highlight w:val="none"/>
              </w:rPr>
            </w:pPr>
          </w:p>
        </w:tc>
        <w:tc>
          <w:tcPr>
            <w:tcW w:w="851" w:type="dxa"/>
            <w:noWrap w:val="0"/>
            <w:vAlign w:val="center"/>
          </w:tcPr>
          <w:p w14:paraId="25E9A696">
            <w:pPr>
              <w:jc w:val="center"/>
              <w:rPr>
                <w:rFonts w:hint="eastAsia" w:ascii="仿宋" w:hAnsi="仿宋" w:eastAsia="仿宋" w:cs="仿宋"/>
                <w:b/>
                <w:bCs/>
                <w:color w:val="auto"/>
                <w:highlight w:val="none"/>
              </w:rPr>
            </w:pPr>
          </w:p>
        </w:tc>
        <w:tc>
          <w:tcPr>
            <w:tcW w:w="992" w:type="dxa"/>
            <w:noWrap w:val="0"/>
            <w:vAlign w:val="center"/>
          </w:tcPr>
          <w:p w14:paraId="75C287FB">
            <w:pPr>
              <w:jc w:val="center"/>
              <w:rPr>
                <w:rFonts w:hint="eastAsia" w:ascii="仿宋" w:hAnsi="仿宋" w:eastAsia="仿宋" w:cs="仿宋"/>
                <w:b/>
                <w:bCs/>
                <w:color w:val="auto"/>
                <w:highlight w:val="none"/>
              </w:rPr>
            </w:pPr>
          </w:p>
        </w:tc>
        <w:tc>
          <w:tcPr>
            <w:tcW w:w="851" w:type="dxa"/>
            <w:noWrap w:val="0"/>
            <w:vAlign w:val="top"/>
          </w:tcPr>
          <w:p w14:paraId="079D48F8">
            <w:pPr>
              <w:jc w:val="center"/>
              <w:rPr>
                <w:rFonts w:hint="eastAsia" w:ascii="仿宋" w:hAnsi="仿宋" w:eastAsia="仿宋" w:cs="仿宋"/>
                <w:b/>
                <w:bCs/>
                <w:color w:val="auto"/>
                <w:highlight w:val="none"/>
              </w:rPr>
            </w:pPr>
          </w:p>
        </w:tc>
        <w:tc>
          <w:tcPr>
            <w:tcW w:w="992" w:type="dxa"/>
            <w:noWrap w:val="0"/>
            <w:vAlign w:val="top"/>
          </w:tcPr>
          <w:p w14:paraId="4475F330">
            <w:pPr>
              <w:jc w:val="center"/>
              <w:rPr>
                <w:rFonts w:hint="eastAsia" w:ascii="仿宋" w:hAnsi="仿宋" w:eastAsia="仿宋" w:cs="仿宋"/>
                <w:b/>
                <w:bCs/>
                <w:color w:val="auto"/>
                <w:highlight w:val="none"/>
              </w:rPr>
            </w:pPr>
          </w:p>
        </w:tc>
      </w:tr>
      <w:tr w14:paraId="2D4E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9" w:type="dxa"/>
            <w:gridSpan w:val="6"/>
            <w:noWrap w:val="0"/>
            <w:vAlign w:val="center"/>
          </w:tcPr>
          <w:p w14:paraId="60C4A72F">
            <w:pPr>
              <w:jc w:val="center"/>
              <w:rPr>
                <w:rFonts w:hint="eastAsia" w:ascii="仿宋" w:hAnsi="仿宋" w:eastAsia="仿宋" w:cs="仿宋"/>
                <w:b/>
                <w:bCs/>
                <w:color w:val="auto"/>
                <w:highlight w:val="none"/>
              </w:rPr>
            </w:pPr>
            <w:r>
              <w:rPr>
                <w:rFonts w:hint="eastAsia" w:ascii="仿宋" w:hAnsi="仿宋" w:eastAsia="仿宋" w:cs="仿宋"/>
                <w:color w:val="auto"/>
                <w:sz w:val="24"/>
                <w:szCs w:val="24"/>
                <w:highlight w:val="none"/>
              </w:rPr>
              <w:t>合  计</w:t>
            </w:r>
          </w:p>
        </w:tc>
        <w:tc>
          <w:tcPr>
            <w:tcW w:w="1843" w:type="dxa"/>
            <w:gridSpan w:val="2"/>
            <w:noWrap w:val="0"/>
            <w:vAlign w:val="top"/>
          </w:tcPr>
          <w:p w14:paraId="77E29A61">
            <w:pPr>
              <w:spacing w:line="360" w:lineRule="auto"/>
              <w:rPr>
                <w:rFonts w:hint="eastAsia" w:ascii="仿宋" w:hAnsi="仿宋" w:eastAsia="仿宋" w:cs="仿宋"/>
                <w:color w:val="auto"/>
                <w:sz w:val="24"/>
                <w:szCs w:val="24"/>
                <w:highlight w:val="none"/>
              </w:rPr>
            </w:pPr>
          </w:p>
        </w:tc>
      </w:tr>
    </w:tbl>
    <w:p w14:paraId="6521681B">
      <w:pPr>
        <w:rPr>
          <w:rFonts w:hint="eastAsia" w:ascii="仿宋" w:hAnsi="仿宋" w:eastAsia="仿宋" w:cs="仿宋"/>
          <w:color w:val="auto"/>
          <w:sz w:val="24"/>
          <w:szCs w:val="24"/>
          <w:highlight w:val="none"/>
        </w:rPr>
      </w:pPr>
    </w:p>
    <w:p w14:paraId="7195AAC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法定代表人（负责人）或授权代表签字：</w:t>
      </w:r>
    </w:p>
    <w:p w14:paraId="6B604DC0">
      <w:pPr>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48FAFF90">
      <w:pPr>
        <w:ind w:firstLine="480"/>
        <w:rPr>
          <w:rFonts w:hint="eastAsia" w:ascii="仿宋" w:hAnsi="仿宋" w:eastAsia="仿宋" w:cs="仿宋"/>
          <w:color w:val="auto"/>
          <w:sz w:val="24"/>
          <w:szCs w:val="24"/>
          <w:highlight w:val="none"/>
        </w:rPr>
      </w:pPr>
    </w:p>
    <w:p w14:paraId="5F84C00F">
      <w:pPr>
        <w:ind w:firstLine="480"/>
        <w:rPr>
          <w:rFonts w:hint="eastAsia" w:ascii="仿宋" w:hAnsi="仿宋" w:eastAsia="仿宋" w:cs="仿宋"/>
          <w:color w:val="auto"/>
          <w:sz w:val="24"/>
          <w:szCs w:val="24"/>
          <w:highlight w:val="none"/>
        </w:rPr>
      </w:pPr>
    </w:p>
    <w:p w14:paraId="3E706523">
      <w:pPr>
        <w:ind w:firstLine="480"/>
        <w:rPr>
          <w:rFonts w:hint="eastAsia" w:ascii="仿宋" w:hAnsi="仿宋" w:eastAsia="仿宋" w:cs="仿宋"/>
          <w:color w:val="auto"/>
          <w:sz w:val="24"/>
          <w:szCs w:val="24"/>
          <w:highlight w:val="none"/>
        </w:rPr>
      </w:pPr>
    </w:p>
    <w:p w14:paraId="78B0E589">
      <w:pPr>
        <w:spacing w:line="360" w:lineRule="auto"/>
        <w:ind w:firstLine="482" w:firstLineChars="200"/>
        <w:rPr>
          <w:rFonts w:hint="eastAsia" w:ascii="仿宋" w:hAnsi="仿宋" w:eastAsia="仿宋" w:cs="仿宋"/>
          <w:b/>
          <w:bCs w:val="0"/>
          <w:iCs/>
          <w:color w:val="auto"/>
          <w:sz w:val="24"/>
          <w:szCs w:val="24"/>
          <w:highlight w:val="none"/>
        </w:rPr>
      </w:pPr>
      <w:r>
        <w:rPr>
          <w:rFonts w:hint="eastAsia" w:ascii="仿宋" w:hAnsi="仿宋" w:eastAsia="仿宋" w:cs="仿宋"/>
          <w:b/>
          <w:bCs w:val="0"/>
          <w:iCs/>
          <w:color w:val="auto"/>
          <w:sz w:val="24"/>
          <w:szCs w:val="24"/>
          <w:highlight w:val="none"/>
        </w:rPr>
        <w:t>填写说明：</w:t>
      </w:r>
    </w:p>
    <w:p w14:paraId="5A51A548">
      <w:pPr>
        <w:spacing w:line="360" w:lineRule="auto"/>
        <w:ind w:firstLine="482" w:firstLineChars="200"/>
        <w:rPr>
          <w:rFonts w:hint="eastAsia" w:ascii="仿宋" w:hAnsi="仿宋" w:eastAsia="仿宋" w:cs="仿宋"/>
          <w:b/>
          <w:bCs w:val="0"/>
          <w:iCs/>
          <w:color w:val="auto"/>
          <w:sz w:val="24"/>
          <w:szCs w:val="24"/>
          <w:highlight w:val="none"/>
        </w:rPr>
      </w:pPr>
      <w:r>
        <w:rPr>
          <w:rFonts w:hint="eastAsia" w:ascii="仿宋" w:hAnsi="仿宋" w:eastAsia="仿宋" w:cs="仿宋"/>
          <w:b/>
          <w:bCs w:val="0"/>
          <w:iCs/>
          <w:color w:val="auto"/>
          <w:sz w:val="24"/>
          <w:szCs w:val="24"/>
          <w:highlight w:val="none"/>
        </w:rPr>
        <w:t>1、开标一览表和分项报价表必须加盖投标单位公章（复印件无效）。</w:t>
      </w:r>
    </w:p>
    <w:p w14:paraId="2A732FB2">
      <w:pPr>
        <w:spacing w:line="360" w:lineRule="auto"/>
        <w:ind w:firstLine="482" w:firstLineChars="200"/>
        <w:rPr>
          <w:rFonts w:hint="eastAsia" w:ascii="仿宋" w:hAnsi="仿宋" w:eastAsia="仿宋" w:cs="仿宋"/>
          <w:b/>
          <w:bCs w:val="0"/>
          <w:iCs/>
          <w:color w:val="auto"/>
          <w:sz w:val="24"/>
          <w:szCs w:val="24"/>
          <w:highlight w:val="none"/>
        </w:rPr>
      </w:pPr>
      <w:r>
        <w:rPr>
          <w:rFonts w:hint="eastAsia" w:ascii="仿宋" w:hAnsi="仿宋" w:eastAsia="仿宋" w:cs="仿宋"/>
          <w:b/>
          <w:bCs w:val="0"/>
          <w:iCs/>
          <w:color w:val="auto"/>
          <w:sz w:val="24"/>
          <w:szCs w:val="24"/>
          <w:highlight w:val="none"/>
        </w:rPr>
        <w:t>2、</w:t>
      </w:r>
      <w:r>
        <w:rPr>
          <w:rFonts w:hint="eastAsia" w:ascii="仿宋" w:hAnsi="仿宋" w:eastAsia="仿宋" w:cs="仿宋"/>
          <w:b/>
          <w:bCs w:val="0"/>
          <w:iCs/>
          <w:color w:val="auto"/>
          <w:sz w:val="24"/>
          <w:szCs w:val="24"/>
          <w:highlight w:val="none"/>
          <w:lang w:val="en-US" w:eastAsia="zh-CN"/>
        </w:rPr>
        <w:t>总</w:t>
      </w:r>
      <w:r>
        <w:rPr>
          <w:rFonts w:hint="eastAsia" w:ascii="仿宋" w:hAnsi="仿宋" w:eastAsia="仿宋" w:cs="仿宋"/>
          <w:b/>
          <w:bCs w:val="0"/>
          <w:iCs/>
          <w:color w:val="auto"/>
          <w:sz w:val="24"/>
          <w:szCs w:val="24"/>
          <w:highlight w:val="none"/>
        </w:rPr>
        <w:t>报价包括</w:t>
      </w:r>
      <w:r>
        <w:rPr>
          <w:rFonts w:hint="eastAsia" w:ascii="仿宋" w:hAnsi="仿宋" w:eastAsia="仿宋" w:cs="仿宋"/>
          <w:b/>
          <w:bCs w:val="0"/>
          <w:iCs/>
          <w:color w:val="auto"/>
          <w:sz w:val="24"/>
          <w:szCs w:val="24"/>
          <w:highlight w:val="none"/>
          <w:lang w:val="en-US" w:eastAsia="zh-CN"/>
        </w:rPr>
        <w:t>产品</w:t>
      </w:r>
      <w:r>
        <w:rPr>
          <w:rFonts w:hint="eastAsia" w:ascii="仿宋" w:hAnsi="仿宋" w:eastAsia="仿宋" w:cs="仿宋"/>
          <w:b/>
          <w:bCs w:val="0"/>
          <w:iCs/>
          <w:color w:val="auto"/>
          <w:sz w:val="24"/>
          <w:szCs w:val="24"/>
          <w:highlight w:val="none"/>
        </w:rPr>
        <w:t>价格、附件和随机备件价格等完成安装所需的全部材料费、包装费、运杂费、运输保险费、资料费、安装费、调试费、检测费、配合费、保险、利润、税金、对</w:t>
      </w:r>
      <w:r>
        <w:rPr>
          <w:rFonts w:hint="eastAsia" w:ascii="仿宋" w:hAnsi="仿宋" w:eastAsia="仿宋" w:cs="仿宋"/>
          <w:b/>
          <w:bCs w:val="0"/>
          <w:iCs/>
          <w:color w:val="auto"/>
          <w:sz w:val="24"/>
          <w:szCs w:val="24"/>
          <w:highlight w:val="none"/>
          <w:lang w:val="en-US" w:eastAsia="zh-CN"/>
        </w:rPr>
        <w:t>采购</w:t>
      </w:r>
      <w:r>
        <w:rPr>
          <w:rFonts w:hint="eastAsia" w:ascii="仿宋" w:hAnsi="仿宋" w:eastAsia="仿宋" w:cs="仿宋"/>
          <w:b/>
          <w:bCs w:val="0"/>
          <w:iCs/>
          <w:color w:val="auto"/>
          <w:sz w:val="24"/>
          <w:szCs w:val="24"/>
          <w:highlight w:val="none"/>
        </w:rPr>
        <w:t>人操作维护人员的培训费、</w:t>
      </w:r>
      <w:r>
        <w:rPr>
          <w:rFonts w:hint="eastAsia" w:ascii="仿宋" w:hAnsi="仿宋" w:eastAsia="仿宋" w:cs="仿宋"/>
          <w:b/>
          <w:bCs w:val="0"/>
          <w:iCs/>
          <w:color w:val="auto"/>
          <w:sz w:val="24"/>
          <w:szCs w:val="24"/>
          <w:highlight w:val="none"/>
          <w:lang w:val="en-US" w:eastAsia="zh-CN"/>
        </w:rPr>
        <w:t>评审费、</w:t>
      </w:r>
      <w:r>
        <w:rPr>
          <w:rFonts w:hint="eastAsia" w:ascii="仿宋" w:hAnsi="仿宋" w:eastAsia="仿宋" w:cs="仿宋"/>
          <w:b/>
          <w:bCs w:val="0"/>
          <w:iCs/>
          <w:color w:val="auto"/>
          <w:sz w:val="24"/>
          <w:szCs w:val="24"/>
          <w:highlight w:val="none"/>
        </w:rPr>
        <w:t>合同包含的所有风险、责任等及投标人认为需要完成本项目所涉及的所有费用等。</w:t>
      </w:r>
    </w:p>
    <w:p w14:paraId="5BCDA82A">
      <w:pPr>
        <w:spacing w:line="360" w:lineRule="auto"/>
        <w:ind w:firstLine="482" w:firstLineChars="200"/>
        <w:rPr>
          <w:rFonts w:hint="eastAsia"/>
          <w:lang w:val="en-US" w:eastAsia="zh-CN"/>
        </w:rPr>
      </w:pPr>
      <w:r>
        <w:rPr>
          <w:rFonts w:hint="eastAsia" w:ascii="仿宋" w:hAnsi="仿宋" w:eastAsia="仿宋" w:cs="仿宋"/>
          <w:b/>
          <w:bCs w:val="0"/>
          <w:iCs/>
          <w:color w:val="auto"/>
          <w:sz w:val="24"/>
          <w:szCs w:val="24"/>
          <w:highlight w:val="none"/>
          <w:lang w:val="zh-CN"/>
        </w:rPr>
        <w:t>注：投标人必须详细报出采购清单中各个子项的名称、</w:t>
      </w:r>
      <w:r>
        <w:rPr>
          <w:rFonts w:hint="eastAsia" w:ascii="仿宋" w:hAnsi="仿宋" w:eastAsia="仿宋" w:cs="仿宋"/>
          <w:b/>
          <w:bCs w:val="0"/>
          <w:iCs/>
          <w:color w:val="auto"/>
          <w:sz w:val="24"/>
          <w:szCs w:val="24"/>
          <w:highlight w:val="none"/>
          <w:lang w:val="en-US" w:eastAsia="zh-CN"/>
        </w:rPr>
        <w:t>技术参数</w:t>
      </w:r>
      <w:r>
        <w:rPr>
          <w:rFonts w:hint="eastAsia" w:ascii="仿宋" w:hAnsi="仿宋" w:eastAsia="仿宋" w:cs="仿宋"/>
          <w:b/>
          <w:bCs w:val="0"/>
          <w:iCs/>
          <w:color w:val="auto"/>
          <w:sz w:val="24"/>
          <w:szCs w:val="24"/>
          <w:highlight w:val="none"/>
          <w:lang w:val="zh-CN"/>
        </w:rPr>
        <w:t>、规格型号、数量、单价。且本表各分项报价合计应当与投标报价总表报价合计相等。请各供应商务必按照以上要求填报，否则作为无效投标处理。</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FC436">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19</w:t>
    </w:r>
    <w:r>
      <w:fldChar w:fldCharType="end"/>
    </w:r>
  </w:p>
  <w:p w14:paraId="133C4C3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C4D9">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F87F1D">
                          <w:pPr>
                            <w:pStyle w:val="10"/>
                            <w:jc w:val="center"/>
                          </w:pPr>
                          <w:r>
                            <w:fldChar w:fldCharType="begin"/>
                          </w:r>
                          <w:r>
                            <w:instrText xml:space="preserve">PAGE   \* MERGEFORMAT</w:instrText>
                          </w:r>
                          <w:r>
                            <w:fldChar w:fldCharType="separate"/>
                          </w:r>
                          <w:r>
                            <w:rPr>
                              <w:lang w:val="zh-CN"/>
                            </w:rPr>
                            <w:t>21</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44F87F1D">
                    <w:pPr>
                      <w:pStyle w:val="10"/>
                      <w:jc w:val="center"/>
                    </w:pPr>
                    <w:r>
                      <w:fldChar w:fldCharType="begin"/>
                    </w:r>
                    <w:r>
                      <w:instrText xml:space="preserve">PAGE   \* MERGEFORMAT</w:instrText>
                    </w:r>
                    <w:r>
                      <w:fldChar w:fldCharType="separate"/>
                    </w:r>
                    <w:r>
                      <w:rPr>
                        <w:lang w:val="zh-CN"/>
                      </w:rPr>
                      <w:t>21</w:t>
                    </w:r>
                    <w:r>
                      <w:rPr>
                        <w:lang w:val="zh-CN"/>
                      </w:rPr>
                      <w:fldChar w:fldCharType="end"/>
                    </w:r>
                  </w:p>
                </w:txbxContent>
              </v:textbox>
            </v:shape>
          </w:pict>
        </mc:Fallback>
      </mc:AlternateContent>
    </w:r>
  </w:p>
  <w:p w14:paraId="53EF1953">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D50F">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166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F770C"/>
    <w:multiLevelType w:val="singleLevel"/>
    <w:tmpl w:val="802F770C"/>
    <w:lvl w:ilvl="0" w:tentative="0">
      <w:start w:val="1"/>
      <w:numFmt w:val="chineseCounting"/>
      <w:suff w:val="nothing"/>
      <w:lvlText w:val="%1、"/>
      <w:lvlJc w:val="left"/>
      <w:rPr>
        <w:rFonts w:hint="eastAsia"/>
      </w:rPr>
    </w:lvl>
  </w:abstractNum>
  <w:abstractNum w:abstractNumId="1">
    <w:nsid w:val="00000005"/>
    <w:multiLevelType w:val="singleLevel"/>
    <w:tmpl w:val="0000000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51D8"/>
    <w:rsid w:val="039B241B"/>
    <w:rsid w:val="0B6D1EA2"/>
    <w:rsid w:val="2CD82E92"/>
    <w:rsid w:val="322E1579"/>
    <w:rsid w:val="37D4673A"/>
    <w:rsid w:val="38C30E87"/>
    <w:rsid w:val="436A590A"/>
    <w:rsid w:val="4D091AAC"/>
    <w:rsid w:val="721C1EB6"/>
    <w:rsid w:val="7553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楷体_GB2312"/>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0"/>
    <w:pPr>
      <w:ind w:left="420" w:leftChars="200"/>
    </w:pPr>
  </w:style>
  <w:style w:type="paragraph" w:styleId="5">
    <w:name w:val="Normal Indent"/>
    <w:basedOn w:val="1"/>
    <w:qFormat/>
    <w:uiPriority w:val="99"/>
    <w:pPr>
      <w:adjustRightInd w:val="0"/>
      <w:spacing w:line="360" w:lineRule="atLeast"/>
      <w:ind w:firstLine="482"/>
      <w:textAlignment w:val="baseline"/>
    </w:pPr>
    <w:rPr>
      <w:kern w:val="0"/>
      <w:sz w:val="24"/>
    </w:rPr>
  </w:style>
  <w:style w:type="paragraph" w:styleId="6">
    <w:name w:val="annotation text"/>
    <w:basedOn w:val="1"/>
    <w:qFormat/>
    <w:uiPriority w:val="99"/>
    <w:pPr>
      <w:jc w:val="left"/>
    </w:pPr>
    <w:rPr>
      <w:kern w:val="0"/>
    </w:rPr>
  </w:style>
  <w:style w:type="paragraph" w:styleId="7">
    <w:name w:val="Body Text"/>
    <w:basedOn w:val="1"/>
    <w:qFormat/>
    <w:uiPriority w:val="0"/>
    <w:pPr>
      <w:spacing w:after="120"/>
    </w:pPr>
  </w:style>
  <w:style w:type="paragraph" w:styleId="8">
    <w:name w:val="Body Text Indent"/>
    <w:basedOn w:val="1"/>
    <w:next w:val="9"/>
    <w:qFormat/>
    <w:uiPriority w:val="99"/>
    <w:pPr>
      <w:spacing w:after="120"/>
      <w:ind w:left="420" w:leftChars="200"/>
    </w:pPr>
    <w:rPr>
      <w:szCs w:val="24"/>
    </w:rPr>
  </w:style>
  <w:style w:type="paragraph" w:styleId="9">
    <w:name w:val="envelope return"/>
    <w:basedOn w:val="1"/>
    <w:unhideWhenUsed/>
    <w:qFormat/>
    <w:uiPriority w:val="99"/>
    <w:pPr>
      <w:snapToGrid w:val="0"/>
    </w:pPr>
    <w:rPr>
      <w:rFonts w:ascii="Arial" w:hAnsi="Arial"/>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next w:val="1"/>
    <w:unhideWhenUsed/>
    <w:qFormat/>
    <w:uiPriority w:val="99"/>
    <w:pPr>
      <w:ind w:firstLine="420" w:firstLineChars="200"/>
    </w:pPr>
  </w:style>
  <w:style w:type="character" w:styleId="15">
    <w:name w:val="page number"/>
    <w:qFormat/>
    <w:uiPriority w:val="99"/>
    <w:rPr>
      <w:rFonts w:ascii="Times New Roman" w:hAnsi="Times New Roman" w:eastAsia="宋体" w:cs="Times New Roman"/>
    </w:rPr>
  </w:style>
  <w:style w:type="paragraph" w:customStyle="1" w:styleId="16">
    <w:name w:val="DAS正文"/>
    <w:basedOn w:val="1"/>
    <w:qFormat/>
    <w:uiPriority w:val="0"/>
    <w:pPr>
      <w:spacing w:line="360" w:lineRule="auto"/>
      <w:ind w:right="181" w:firstLine="480"/>
    </w:pPr>
    <w:rPr>
      <w:rFonts w:ascii="Verdana" w:hAnsi="Verdana"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7441</Words>
  <Characters>7691</Characters>
  <Lines>0</Lines>
  <Paragraphs>0</Paragraphs>
  <TotalTime>108</TotalTime>
  <ScaleCrop>false</ScaleCrop>
  <LinksUpToDate>false</LinksUpToDate>
  <CharactersWithSpaces>8592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2025-07-30T09:36:00Z</dcterms:created>
  <dc:creator>Riou</dc:creator>
  <cp:lastModifiedBy>G____</cp:lastModifiedBy>
  <dcterms:modified xsi:type="dcterms:W3CDTF">2025-08-07T04:31:31Z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13EAD5B4D04B44BB9EC955AE13E955DD_13</vt:lpwstr>
  </property>
</Properties>
</file>