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中南厅沙发采购项目</w:t>
      </w:r>
    </w:p>
    <w:p w14:paraId="7FDE9933">
      <w:pPr>
        <w:spacing w:line="360" w:lineRule="auto"/>
        <w:ind w:firstLine="1928"/>
        <w:jc w:val="both"/>
        <w:rPr>
          <w:rFonts w:hint="eastAsia" w:ascii="宋体" w:hAnsi="宋体"/>
          <w:b/>
          <w:sz w:val="96"/>
          <w:szCs w:val="96"/>
        </w:rPr>
      </w:pPr>
    </w:p>
    <w:p w14:paraId="36AF2B78">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1FC99A37">
      <w:pPr>
        <w:pStyle w:val="2"/>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2025年7 月 30  日</w:t>
      </w:r>
    </w:p>
    <w:p w14:paraId="67A95781"/>
    <w:p w14:paraId="0D402A11"/>
    <w:p w14:paraId="6594693F"/>
    <w:p w14:paraId="7405AC09"/>
    <w:p w14:paraId="4DF5063C"/>
    <w:p w14:paraId="2C1182D7"/>
    <w:p w14:paraId="1047DB08"/>
    <w:p w14:paraId="2EE79650"/>
    <w:p w14:paraId="18B2D85B"/>
    <w:p w14:paraId="25D992F9"/>
    <w:p w14:paraId="7E821343"/>
    <w:p w14:paraId="07A75DEC"/>
    <w:p w14:paraId="4DC38699"/>
    <w:p w14:paraId="74AC9FC0"/>
    <w:p w14:paraId="76A9E8F0"/>
    <w:p w14:paraId="70477C6F"/>
    <w:p w14:paraId="46DE1BDD"/>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4736A617"/>
    <w:p w14:paraId="250DE5A7"/>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7"/>
      <w:bookmarkStart w:id="1" w:name="OLE_LINK5"/>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1、项目名称：南通通湾旅游开发有限公司金石国际大酒店中南厅沙发采购项目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b/>
          <w:bCs/>
          <w:color w:val="auto"/>
          <w:sz w:val="24"/>
          <w:highlight w:val="none"/>
          <w:lang w:val="en-US" w:eastAsia="zh-CN"/>
        </w:rPr>
        <w:t>叁万陆仟元整</w:t>
      </w:r>
      <w:r>
        <w:rPr>
          <w:rFonts w:hint="eastAsia" w:asciiTheme="majorEastAsia" w:hAnsiTheme="majorEastAsia" w:eastAsiaTheme="majorEastAsia" w:cstheme="majorEastAsia"/>
          <w:color w:val="auto"/>
          <w:sz w:val="24"/>
          <w:highlight w:val="none"/>
        </w:rPr>
        <w:t>，超过最高限价的报价为无效报价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6"/>
      <w:bookmarkStart w:id="3" w:name="OLE_LINK19"/>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中标后20日历天内完成供货、安装调试完毕并经验收合格。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21CF7527">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11</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营业执照复印件、法人身份证复印件、授权委托书、项目需求的资质证书等相关材料密封后交给</w:t>
      </w:r>
      <w:r>
        <w:rPr>
          <w:rFonts w:hint="eastAsia" w:asciiTheme="majorEastAsia" w:hAnsiTheme="majorEastAsia" w:eastAsiaTheme="majorEastAsia" w:cstheme="majorEastAsia"/>
          <w:sz w:val="24"/>
        </w:rPr>
        <w:t>招标人</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可邮寄）</w:t>
      </w:r>
      <w:r>
        <w:rPr>
          <w:rFonts w:hint="eastAsia" w:asciiTheme="majorEastAsia" w:hAnsiTheme="majorEastAsia" w:eastAsiaTheme="majorEastAsia" w:cstheme="majorEastAsia"/>
          <w:sz w:val="24"/>
        </w:rPr>
        <w:t>，逾期不予受理。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bookmarkStart w:id="19" w:name="_GoBack"/>
      <w:bookmarkEnd w:id="19"/>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11</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14</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52DEA0D5">
      <w:pPr>
        <w:ind w:firstLine="482"/>
        <w:rPr>
          <w:rFonts w:hint="eastAsia" w:asciiTheme="majorEastAsia" w:hAnsiTheme="majorEastAsia" w:eastAsiaTheme="majorEastAsia" w:cstheme="majorEastAsia"/>
          <w:b/>
          <w:bCs/>
          <w:sz w:val="24"/>
        </w:rPr>
      </w:pPr>
    </w:p>
    <w:p w14:paraId="473304BC">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p w14:paraId="49CE13D7">
      <w:pPr>
        <w:numPr>
          <w:ilvl w:val="0"/>
          <w:numId w:val="0"/>
        </w:numPr>
        <w:rPr>
          <w:rFonts w:hint="eastAsia" w:asciiTheme="majorEastAsia" w:hAnsiTheme="majorEastAsia" w:eastAsiaTheme="majorEastAsia" w:cstheme="majorEastAsia"/>
          <w:b/>
          <w:bCs/>
          <w:sz w:val="24"/>
        </w:rPr>
      </w:pPr>
    </w:p>
    <w:tbl>
      <w:tblPr>
        <w:tblStyle w:val="6"/>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247"/>
        <w:gridCol w:w="2923"/>
        <w:gridCol w:w="561"/>
        <w:gridCol w:w="540"/>
        <w:gridCol w:w="705"/>
        <w:gridCol w:w="915"/>
        <w:gridCol w:w="555"/>
      </w:tblGrid>
      <w:tr w14:paraId="3F6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543">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9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系统品名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0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B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F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5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C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2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1ED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9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2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会议沙发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木材：高密度纤维板。皮质：西皮。尺寸：1100W*880D*900H</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B8F">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718310" cy="1718310"/>
                  <wp:effectExtent l="0" t="0" r="15240" b="15240"/>
                  <wp:docPr id="1" name="图片 1" descr="401e9fb627b18fca9e76c77f290e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1e9fb627b18fca9e76c77f290e184"/>
                          <pic:cNvPicPr>
                            <a:picLocks noChangeAspect="1"/>
                          </pic:cNvPicPr>
                        </pic:nvPicPr>
                        <pic:blipFill>
                          <a:blip r:embed="rId4"/>
                          <a:stretch>
                            <a:fillRect/>
                          </a:stretch>
                        </pic:blipFill>
                        <pic:spPr>
                          <a:xfrm>
                            <a:off x="0" y="0"/>
                            <a:ext cx="1718310" cy="1718310"/>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BBD">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2E0">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AE1">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F6">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2A">
            <w:pPr>
              <w:jc w:val="center"/>
              <w:rPr>
                <w:rFonts w:hint="eastAsia" w:ascii="微软雅黑" w:hAnsi="微软雅黑" w:eastAsia="微软雅黑" w:cs="微软雅黑"/>
                <w:i w:val="0"/>
                <w:iCs w:val="0"/>
                <w:color w:val="000000"/>
                <w:sz w:val="20"/>
                <w:szCs w:val="20"/>
                <w:u w:val="none"/>
              </w:rPr>
            </w:pPr>
          </w:p>
        </w:tc>
      </w:tr>
      <w:tr w14:paraId="6141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C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AE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配套茶几</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sz w:val="20"/>
                <w:szCs w:val="20"/>
                <w:u w:val="none"/>
                <w:lang w:val="en-US" w:eastAsia="zh-CN"/>
              </w:rPr>
              <w:t>木材：高密度纤维板。尺寸：675W*475D*550H</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0BE">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718310" cy="1715135"/>
                  <wp:effectExtent l="0" t="0" r="15240" b="18415"/>
                  <wp:docPr id="2" name="图片 2" descr="fecd3d4ef95bc18a598223c15092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cd3d4ef95bc18a598223c150923e0"/>
                          <pic:cNvPicPr>
                            <a:picLocks noChangeAspect="1"/>
                          </pic:cNvPicPr>
                        </pic:nvPicPr>
                        <pic:blipFill>
                          <a:blip r:embed="rId5"/>
                          <a:stretch>
                            <a:fillRect/>
                          </a:stretch>
                        </pic:blipFill>
                        <pic:spPr>
                          <a:xfrm>
                            <a:off x="0" y="0"/>
                            <a:ext cx="1718310" cy="1715135"/>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997">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9</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9CA">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AB7">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849">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A22">
            <w:pPr>
              <w:jc w:val="center"/>
              <w:rPr>
                <w:rFonts w:hint="eastAsia" w:ascii="微软雅黑" w:hAnsi="微软雅黑" w:eastAsia="微软雅黑" w:cs="微软雅黑"/>
                <w:i w:val="0"/>
                <w:iCs w:val="0"/>
                <w:color w:val="000000"/>
                <w:sz w:val="20"/>
                <w:szCs w:val="20"/>
                <w:u w:val="none"/>
              </w:rPr>
            </w:pPr>
          </w:p>
        </w:tc>
      </w:tr>
      <w:tr w14:paraId="0A06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E6E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43CE">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参数要求</w:t>
            </w:r>
          </w:p>
        </w:tc>
        <w:tc>
          <w:tcPr>
            <w:tcW w:w="74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F3CDED">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val="en-US" w:eastAsia="zh-CN"/>
              </w:rPr>
              <w:t>茶几：</w:t>
            </w:r>
            <w:r>
              <w:rPr>
                <w:rFonts w:hint="eastAsia" w:ascii="微软雅黑" w:hAnsi="微软雅黑" w:eastAsia="微软雅黑" w:cs="微软雅黑"/>
                <w:i w:val="0"/>
                <w:iCs w:val="0"/>
                <w:color w:val="000000"/>
                <w:sz w:val="20"/>
                <w:szCs w:val="20"/>
                <w:u w:val="none"/>
              </w:rPr>
              <w:t>甲醛释放量≤0.5mg/L，单板含水率3%～8%，无贯通裂缝、无虫蛀现象，无腐朽材。 基材采用优质不低于E1级高密度纤维板</w:t>
            </w:r>
            <w:r>
              <w:rPr>
                <w:rFonts w:hint="eastAsia" w:ascii="微软雅黑" w:hAnsi="微软雅黑" w:eastAsia="微软雅黑" w:cs="微软雅黑"/>
                <w:i w:val="0"/>
                <w:iCs w:val="0"/>
                <w:color w:val="000000"/>
                <w:sz w:val="20"/>
                <w:szCs w:val="20"/>
                <w:u w:val="none"/>
                <w:lang w:eastAsia="zh-CN"/>
              </w:rPr>
              <w:t>，无油污、斑点或异物，无边角缺损，表面结合强度均符合要求，密度≥0.85g/cm³，弹性模量≥4000MPa，吸水厚度膨胀率≤3%，垂直板面握螺钉力板边≥1300N，垂直板面握螺钉力板面≥1500N，总挥发性有机化合物≤20㎍/m³，防霉菌等级0级或1级。水性胶粘剂选用优质环保胶，游离甲醛≤0.5g/kg，总挥发性有机物≤5g/L，卤代烃≤0.1g/kg。五金配件：采用优质品牌五金配件。</w:t>
            </w:r>
          </w:p>
          <w:p w14:paraId="7728C7C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沙发：皮革</w:t>
            </w:r>
            <w:r>
              <w:rPr>
                <w:rFonts w:hint="eastAsia" w:ascii="微软雅黑" w:hAnsi="微软雅黑" w:eastAsia="微软雅黑" w:cs="微软雅黑"/>
                <w:i w:val="0"/>
                <w:iCs w:val="0"/>
                <w:color w:val="000000"/>
                <w:sz w:val="20"/>
                <w:szCs w:val="20"/>
                <w:u w:val="none"/>
                <w:lang w:eastAsia="zh-CN"/>
              </w:rPr>
              <w:t>厚度≥1.2mm，全张革厚薄基本均匀，无油腻感；正面革不裂面、无管皱，主要部位不松面，革身平整、柔软、丰满有弹性；耐光性≥5级，耐折牢度50000次无裂纹，游离甲醛≤20mg/kg，撕裂力≥90N，挥发性有机物（VOC）≤10mg/kg，防霉等级0级或1级，抗引燃特性阻燃Ⅰ级。 海绵采用优质阻燃高弹海绵，脚架采用优质喷涂金属脚架，经酸洗磷化等处理，表面电镀工艺，符合人体</w:t>
            </w:r>
            <w:r>
              <w:rPr>
                <w:rFonts w:hint="eastAsia" w:ascii="微软雅黑" w:hAnsi="微软雅黑" w:eastAsia="微软雅黑" w:cs="微软雅黑"/>
                <w:i w:val="0"/>
                <w:iCs w:val="0"/>
                <w:color w:val="000000"/>
                <w:sz w:val="20"/>
                <w:szCs w:val="20"/>
                <w:u w:val="none"/>
                <w:lang w:val="en-US" w:eastAsia="zh-CN"/>
              </w:rPr>
              <w:t>工程学。</w:t>
            </w:r>
          </w:p>
        </w:tc>
      </w:tr>
    </w:tbl>
    <w:p w14:paraId="7989CC7B">
      <w:pPr>
        <w:widowControl w:val="0"/>
        <w:numPr>
          <w:ilvl w:val="0"/>
          <w:numId w:val="0"/>
        </w:numPr>
        <w:jc w:val="both"/>
        <w:rPr>
          <w:rFonts w:hint="eastAsia" w:asciiTheme="majorEastAsia" w:hAnsiTheme="majorEastAsia" w:eastAsiaTheme="majorEastAsia" w:cstheme="majorEastAsia"/>
          <w:b/>
          <w:bCs/>
          <w:sz w:val="24"/>
        </w:rPr>
      </w:pPr>
    </w:p>
    <w:p w14:paraId="29C8602D">
      <w:pPr>
        <w:widowControl w:val="0"/>
        <w:numPr>
          <w:ilvl w:val="0"/>
          <w:numId w:val="0"/>
        </w:numPr>
        <w:jc w:val="both"/>
        <w:rPr>
          <w:rFonts w:hint="eastAsia" w:asciiTheme="majorEastAsia" w:hAnsiTheme="majorEastAsia" w:eastAsiaTheme="majorEastAsia" w:cstheme="majorEastAsia"/>
          <w:b/>
          <w:bCs/>
          <w:sz w:val="24"/>
        </w:rPr>
      </w:pPr>
    </w:p>
    <w:p w14:paraId="1E1C90C3">
      <w:pPr>
        <w:widowControl w:val="0"/>
        <w:numPr>
          <w:ilvl w:val="0"/>
          <w:numId w:val="0"/>
        </w:numPr>
        <w:jc w:val="both"/>
        <w:rPr>
          <w:rFonts w:hint="eastAsia" w:asciiTheme="majorEastAsia" w:hAnsiTheme="majorEastAsia" w:eastAsiaTheme="majorEastAsia" w:cstheme="majorEastAsia"/>
          <w:b/>
          <w:bCs/>
          <w:sz w:val="24"/>
        </w:rPr>
      </w:pPr>
    </w:p>
    <w:p w14:paraId="35B372E5">
      <w:pPr>
        <w:widowControl w:val="0"/>
        <w:numPr>
          <w:ilvl w:val="0"/>
          <w:numId w:val="0"/>
        </w:numPr>
        <w:jc w:val="both"/>
        <w:rPr>
          <w:rFonts w:hint="eastAsia" w:asciiTheme="majorEastAsia" w:hAnsiTheme="majorEastAsia" w:eastAsiaTheme="majorEastAsia" w:cstheme="majorEastAsia"/>
          <w:b/>
          <w:bCs/>
          <w:sz w:val="24"/>
        </w:rPr>
      </w:pPr>
    </w:p>
    <w:p w14:paraId="0BBFDDEB">
      <w:pPr>
        <w:adjustRightInd w:val="0"/>
        <w:snapToGrid w:val="0"/>
        <w:spacing w:line="360" w:lineRule="auto"/>
        <w:ind w:firstLine="482"/>
        <w:rPr>
          <w:rFonts w:hint="eastAsia" w:asciiTheme="majorEastAsia" w:hAnsiTheme="majorEastAsia" w:eastAsiaTheme="majorEastAsia" w:cstheme="majorEastAsia"/>
          <w:b/>
          <w:bCs/>
          <w:sz w:val="24"/>
        </w:rPr>
      </w:pPr>
    </w:p>
    <w:p w14:paraId="6ECA90B3">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21"/>
      <w:bookmarkStart w:id="7" w:name="OLE_LINK118"/>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20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7D3F085">
      <w:pPr>
        <w:adjustRightInd w:val="0"/>
        <w:snapToGrid w:val="0"/>
        <w:spacing w:line="360" w:lineRule="auto"/>
        <w:ind w:firstLine="482"/>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w:t>
      </w:r>
      <w:r>
        <w:rPr>
          <w:rFonts w:hint="eastAsia" w:asciiTheme="majorEastAsia" w:hAnsiTheme="majorEastAsia" w:eastAsiaTheme="majorEastAsia" w:cstheme="majorEastAsia"/>
          <w:b/>
          <w:sz w:val="24"/>
          <w:lang w:val="en-US" w:eastAsia="zh-CN"/>
        </w:rPr>
        <w:t>要求</w:t>
      </w:r>
    </w:p>
    <w:p w14:paraId="4383C85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4D2B3679">
      <w:pPr>
        <w:adjustRightInd w:val="0"/>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2、报价产品</w:t>
      </w:r>
      <w:r>
        <w:rPr>
          <w:rFonts w:hint="eastAsia" w:asciiTheme="majorEastAsia" w:hAnsiTheme="majorEastAsia" w:eastAsiaTheme="majorEastAsia" w:cstheme="majorEastAsia"/>
          <w:sz w:val="24"/>
          <w:lang w:val="en-US" w:eastAsia="zh-CN"/>
        </w:rPr>
        <w:t>或厂家需提供ISO14001环境管理体系认证证书；ISO90001质量管理体系认证证书；中国环境标志产品认证证书；IS045001职业健康安全管理体系认证证书;家具产品有害物质限量认证证书;CEC低VOCs 家具产品认证证书等有效资质证书。</w:t>
      </w:r>
    </w:p>
    <w:p w14:paraId="5CB9845B">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rPr>
        <w:t>的性能。</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甲方付清货款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。如收货检查到有因生产、物流、搬运导致的任何产品质量问题，乙方退回问题产品全部货款或免费更换全新完好产品。</w:t>
      </w:r>
    </w:p>
    <w:p w14:paraId="063E5854">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04875E90">
      <w:pPr>
        <w:numPr>
          <w:ilvl w:val="0"/>
          <w:numId w:val="0"/>
        </w:numPr>
        <w:rPr>
          <w:rFonts w:hint="eastAsia" w:asciiTheme="majorEastAsia" w:hAnsiTheme="majorEastAsia" w:eastAsiaTheme="majorEastAsia" w:cstheme="majorEastAsia"/>
          <w:b/>
          <w:bCs/>
          <w:sz w:val="24"/>
        </w:rPr>
      </w:pPr>
    </w:p>
    <w:p w14:paraId="410E7142">
      <w:pPr>
        <w:numPr>
          <w:ilvl w:val="0"/>
          <w:numId w:val="0"/>
        </w:numPr>
        <w:rPr>
          <w:rFonts w:hint="eastAsia" w:asciiTheme="majorEastAsia" w:hAnsiTheme="majorEastAsia" w:eastAsiaTheme="majorEastAsia" w:cstheme="majorEastAsia"/>
          <w:b/>
          <w:bCs/>
          <w:sz w:val="24"/>
        </w:rPr>
      </w:pPr>
    </w:p>
    <w:p w14:paraId="63145062">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2"/>
      <w:bookmarkStart w:id="9" w:name="OLE_LINK1"/>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中南厅沙发采购项目合同书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8"/>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416264711"/>
      <w:bookmarkStart w:id="11" w:name="_Toc416265829"/>
      <w:bookmarkStart w:id="12" w:name="_Toc360696054"/>
      <w:r>
        <w:rPr>
          <w:rFonts w:hint="eastAsia" w:asciiTheme="majorEastAsia" w:hAnsiTheme="majorEastAsia" w:eastAsiaTheme="majorEastAsia" w:cstheme="majorEastAsia"/>
          <w:b/>
          <w:sz w:val="24"/>
        </w:rPr>
        <w:t>一、采购清单</w:t>
      </w:r>
    </w:p>
    <w:p w14:paraId="71E00FBB">
      <w:pPr>
        <w:pStyle w:val="8"/>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20</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40"/>
      <w:bookmarkStart w:id="14" w:name="OLE_LINK139"/>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53532C59">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甲方付清货款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。如收货检查到有因生产、物流、搬运导致的任何产品质量问题，乙方退回问题产品全部货款或免费更换全新完好产品。</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lang w:val="en-US" w:eastAsia="zh-CN"/>
        </w:rPr>
        <w:t>六</w:t>
      </w:r>
      <w:r>
        <w:rPr>
          <w:rFonts w:hint="eastAsia" w:asciiTheme="majorEastAsia" w:hAnsiTheme="majorEastAsia" w:eastAsiaTheme="majorEastAsia" w:cstheme="majorEastAsia"/>
          <w:b/>
          <w:sz w:val="24"/>
          <w:highlight w:val="none"/>
        </w:rPr>
        <w:t>、质保及售后服务</w:t>
      </w:r>
    </w:p>
    <w:p w14:paraId="01C3C61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质保期限：所投产品免费质保期基本年限为</w:t>
      </w:r>
      <w:r>
        <w:rPr>
          <w:rFonts w:hint="eastAsia" w:asciiTheme="majorEastAsia" w:hAnsiTheme="majorEastAsia" w:eastAsiaTheme="majorEastAsia" w:cstheme="majorEastAsia"/>
          <w:b/>
          <w:bCs/>
          <w:sz w:val="24"/>
          <w:highlight w:val="none"/>
          <w:lang w:val="en-US" w:eastAsia="zh-CN"/>
        </w:rPr>
        <w:t>五</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eastAsia="zh-CN"/>
        </w:rPr>
        <w:t>（</w:t>
      </w:r>
      <w:r>
        <w:rPr>
          <w:rFonts w:hint="eastAsia" w:asciiTheme="majorEastAsia" w:hAnsiTheme="majorEastAsia" w:eastAsiaTheme="majorEastAsia" w:cstheme="majorEastAsia"/>
          <w:b/>
          <w:bCs/>
          <w:sz w:val="24"/>
          <w:highlight w:val="none"/>
          <w:lang w:val="en-US" w:eastAsia="zh-CN"/>
        </w:rPr>
        <w:t>无人为损坏）</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rPr>
        <w:t>设备质量保修期内实行质量三包，免费为用户提供易损件并及时派有关人员为用户更换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 xml:space="preserve">          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七</w:t>
      </w:r>
      <w:r>
        <w:rPr>
          <w:rFonts w:hint="eastAsia" w:asciiTheme="majorEastAsia" w:hAnsiTheme="majorEastAsia" w:eastAsiaTheme="majorEastAsia" w:cstheme="majorEastAsia"/>
          <w:b/>
          <w:sz w:val="24"/>
        </w:rPr>
        <w:t>、双方权利及义务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w:t>
      </w:r>
      <w:r>
        <w:rPr>
          <w:rFonts w:hint="eastAsia" w:asciiTheme="majorEastAsia" w:hAnsiTheme="majorEastAsia" w:eastAsiaTheme="majorEastAsia" w:cstheme="majorEastAsia"/>
          <w:bCs/>
          <w:sz w:val="24"/>
          <w:lang w:val="en-US" w:eastAsia="zh-CN"/>
        </w:rPr>
        <w:t>搬运</w:t>
      </w:r>
      <w:r>
        <w:rPr>
          <w:rFonts w:hint="eastAsia" w:asciiTheme="majorEastAsia" w:hAnsiTheme="majorEastAsia" w:eastAsiaTheme="majorEastAsia" w:cstheme="majorEastAsia"/>
          <w:bCs/>
          <w:sz w:val="24"/>
        </w:rPr>
        <w:t>过程中，乙方必须保证现场的整洁，做到地面、墙面等均无污染，施工垃圾必须及时清理离场。</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八</w:t>
      </w:r>
      <w:r>
        <w:rPr>
          <w:rFonts w:hint="eastAsia" w:asciiTheme="majorEastAsia" w:hAnsiTheme="majorEastAsia" w:eastAsiaTheme="majorEastAsia" w:cstheme="majorEastAsia"/>
          <w:b/>
          <w:sz w:val="24"/>
          <w:szCs w:val="24"/>
        </w:rPr>
        <w:t>、违约责任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九</w:t>
      </w:r>
      <w:r>
        <w:rPr>
          <w:rFonts w:hint="eastAsia" w:asciiTheme="majorEastAsia" w:hAnsiTheme="majorEastAsia" w:eastAsiaTheme="majorEastAsia" w:cstheme="majorEastAsia"/>
          <w:b/>
          <w:sz w:val="24"/>
        </w:rPr>
        <w:t>、争议解决方式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45F05DDB">
      <w:pPr>
        <w:snapToGrid w:val="0"/>
        <w:spacing w:line="500" w:lineRule="exact"/>
        <w:ind w:left="0" w:leftChars="0" w:firstLine="2168" w:firstLineChars="600"/>
        <w:jc w:val="both"/>
        <w:outlineLvl w:val="0"/>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14297FDF">
      <w:pPr>
        <w:jc w:val="both"/>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2C3DABE">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D6266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6B6CF23">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D64C4A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rPr>
        <w:t>附件</w:t>
      </w:r>
      <w:r>
        <w:rPr>
          <w:rFonts w:hint="eastAsia" w:asciiTheme="majorEastAsia" w:hAnsiTheme="majorEastAsia" w:eastAsiaTheme="majorEastAsia" w:cstheme="majorEastAsia"/>
          <w:b/>
          <w:bCs/>
          <w:kern w:val="0"/>
          <w:sz w:val="32"/>
          <w:szCs w:val="32"/>
          <w:lang w:val="en-US" w:eastAsia="zh-CN"/>
        </w:rPr>
        <w:t>3</w:t>
      </w:r>
    </w:p>
    <w:p w14:paraId="46D71C8C">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0FC6DD00">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南通通湾旅游开发有限公司金石国际大酒店中南厅沙发采购项目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6"/>
            <w:bookmarkStart w:id="16" w:name="OLE_LINK295"/>
            <w:r>
              <w:rPr>
                <w:rFonts w:hint="eastAsia" w:asciiTheme="majorEastAsia" w:hAnsiTheme="majorEastAsia" w:eastAsiaTheme="majorEastAsia" w:cstheme="majorEastAsia"/>
                <w:color w:val="auto"/>
                <w:sz w:val="24"/>
                <w:highlight w:val="none"/>
                <w:lang w:val="en-US" w:eastAsia="zh-CN"/>
              </w:rPr>
              <w:t xml:space="preserve">大写           </w:t>
            </w:r>
            <w:bookmarkEnd w:id="15"/>
            <w:bookmarkEnd w:id="16"/>
            <w:r>
              <w:rPr>
                <w:rFonts w:hint="eastAsia" w:asciiTheme="majorEastAsia" w:hAnsiTheme="majorEastAsia" w:eastAsiaTheme="majorEastAsia" w:cstheme="majorEastAsia"/>
                <w:color w:val="auto"/>
                <w:sz w:val="24"/>
                <w:highlight w:val="none"/>
                <w:lang w:val="en-US" w:eastAsia="zh-CN"/>
              </w:rPr>
              <w:t>，小写         元</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1"/>
            <w:bookmarkStart w:id="18" w:name="OLE_LINK292"/>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p w14:paraId="13A7D693"/>
    <w:p w14:paraId="7D6D5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71A29"/>
    <w:rsid w:val="174D7A2D"/>
    <w:rsid w:val="25BD776E"/>
    <w:rsid w:val="27CB2AC6"/>
    <w:rsid w:val="2BA46556"/>
    <w:rsid w:val="38E77AB3"/>
    <w:rsid w:val="45E22BAD"/>
    <w:rsid w:val="4F9B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Normal (Web)"/>
    <w:basedOn w:val="1"/>
    <w:semiHidden/>
    <w:unhideWhenUsed/>
    <w:qFormat/>
    <w:uiPriority w:val="99"/>
    <w:rPr>
      <w:sz w:val="24"/>
    </w:rPr>
  </w:style>
  <w:style w:type="paragraph" w:customStyle="1" w:styleId="8">
    <w:name w:val="合同正文"/>
    <w:basedOn w:val="1"/>
    <w:next w:val="1"/>
    <w:qFormat/>
    <w:uiPriority w:val="0"/>
    <w:pPr>
      <w:spacing w:before="0" w:after="0" w:line="360" w:lineRule="auto"/>
      <w:ind w:firstLine="480"/>
    </w:pPr>
    <w:rPr>
      <w:szCs w:val="20"/>
    </w:rPr>
  </w:style>
  <w:style w:type="paragraph" w:customStyle="1" w:styleId="9">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4365</Words>
  <Characters>4541</Characters>
  <Lines>0</Lines>
  <Paragraphs>0</Paragraphs>
  <TotalTime>63</TotalTime>
  <ScaleCrop>false</ScaleCrop>
  <LinksUpToDate>false</LinksUpToDate>
  <CharactersWithSpaces>5090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2025-07-30T02:32:00Z</dcterms:created>
  <dc:creator>Riou</dc:creator>
  <cp:lastModifiedBy>G____</cp:lastModifiedBy>
  <dcterms:modified xsi:type="dcterms:W3CDTF">2025-08-04T08:13:57Z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8F2DCB0B28BA43F796B3CB2A5D9892C9_12</vt:lpwstr>
  </property>
</Properties>
</file>