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大堂沙发采购项目</w:t>
      </w:r>
    </w:p>
    <w:p w14:paraId="7FDE9933">
      <w:pPr>
        <w:spacing w:line="360" w:lineRule="auto"/>
        <w:ind w:firstLine="1928"/>
        <w:jc w:val="both"/>
        <w:rPr>
          <w:rFonts w:hint="eastAsia" w:ascii="宋体" w:hAnsi="宋体"/>
          <w:b/>
          <w:sz w:val="96"/>
          <w:szCs w:val="96"/>
        </w:rPr>
      </w:pPr>
    </w:p>
    <w:p w14:paraId="36AF2B78">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7A8319B7">
      <w:pPr>
        <w:spacing w:line="360" w:lineRule="auto"/>
        <w:ind w:firstLine="3220" w:firstLineChars="700"/>
        <w:jc w:val="both"/>
        <w:rPr>
          <w:rFonts w:ascii="宋体" w:hAnsi="宋体"/>
          <w:b w:val="0"/>
          <w:bCs w:val="0"/>
          <w:sz w:val="48"/>
          <w:szCs w:val="48"/>
        </w:rPr>
      </w:pPr>
      <w:r>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t>询价函</w:t>
      </w:r>
    </w:p>
    <w:p w14:paraId="12E21BB7">
      <w:pPr>
        <w:spacing w:line="360" w:lineRule="auto"/>
        <w:ind w:firstLine="723"/>
        <w:jc w:val="center"/>
        <w:rPr>
          <w:rFonts w:ascii="宋体" w:hAnsi="宋体"/>
          <w:b/>
          <w:sz w:val="36"/>
        </w:rPr>
      </w:pPr>
    </w:p>
    <w:p w14:paraId="1FC99A37">
      <w:pPr>
        <w:pStyle w:val="2"/>
        <w:ind w:firstLine="643"/>
        <w:rPr>
          <w:rFonts w:hint="eastAsia"/>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BBCB6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B5CD5F1">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rPr>
        <w:t>采购单位：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3360" w:firstLineChars="1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2025年7 月 30  日</w:t>
      </w:r>
    </w:p>
    <w:p w14:paraId="67A95781"/>
    <w:p w14:paraId="0D402A11"/>
    <w:p w14:paraId="6594693F"/>
    <w:p w14:paraId="7405AC09"/>
    <w:p w14:paraId="4DF5063C"/>
    <w:p w14:paraId="2C1182D7"/>
    <w:p w14:paraId="1047DB08"/>
    <w:p w14:paraId="2EE79650"/>
    <w:p w14:paraId="18B2D85B"/>
    <w:p w14:paraId="25D992F9"/>
    <w:p w14:paraId="7E821343"/>
    <w:p w14:paraId="07A75DEC"/>
    <w:p w14:paraId="4DC38699"/>
    <w:p w14:paraId="74AC9FC0"/>
    <w:p w14:paraId="76A9E8F0"/>
    <w:p w14:paraId="70477C6F"/>
    <w:p w14:paraId="46DE1BDD"/>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55661216">
      <w:pPr>
        <w:tabs>
          <w:tab w:val="left" w:pos="7740"/>
        </w:tabs>
        <w:spacing w:line="500" w:lineRule="exact"/>
        <w:ind w:firstLine="640" w:firstLineChars="200"/>
        <w:rPr>
          <w:spacing w:val="2"/>
          <w:sz w:val="32"/>
          <w:szCs w:val="32"/>
        </w:rPr>
      </w:pPr>
      <w:r>
        <w:rPr>
          <w:sz w:val="32"/>
          <w:szCs w:val="32"/>
        </w:rPr>
        <w:t>第</w:t>
      </w:r>
      <w:r>
        <w:rPr>
          <w:rFonts w:hint="eastAsia"/>
          <w:sz w:val="32"/>
          <w:szCs w:val="32"/>
          <w:lang w:val="en-US" w:eastAsia="zh-CN"/>
        </w:rPr>
        <w:t>三</w:t>
      </w:r>
      <w:r>
        <w:rPr>
          <w:sz w:val="32"/>
          <w:szCs w:val="32"/>
        </w:rPr>
        <w:t xml:space="preserve">部分  </w:t>
      </w:r>
      <w:r>
        <w:rPr>
          <w:bCs/>
          <w:sz w:val="32"/>
          <w:szCs w:val="32"/>
        </w:rPr>
        <w:t>合同签订与验收付款</w:t>
      </w:r>
    </w:p>
    <w:p w14:paraId="6BC05732">
      <w:pPr>
        <w:spacing w:line="500" w:lineRule="exact"/>
        <w:ind w:firstLine="640"/>
        <w:rPr>
          <w:sz w:val="32"/>
          <w:szCs w:val="32"/>
        </w:rPr>
      </w:pPr>
    </w:p>
    <w:p w14:paraId="38B7FC1D">
      <w:pPr>
        <w:tabs>
          <w:tab w:val="left" w:pos="7740"/>
        </w:tabs>
        <w:spacing w:line="500" w:lineRule="exact"/>
        <w:ind w:firstLine="640"/>
        <w:rPr>
          <w:spacing w:val="2"/>
          <w:sz w:val="32"/>
          <w:szCs w:val="32"/>
        </w:rPr>
      </w:pPr>
      <w:r>
        <w:rPr>
          <w:bCs/>
          <w:sz w:val="32"/>
          <w:szCs w:val="32"/>
        </w:rPr>
        <w:t>第</w:t>
      </w:r>
      <w:r>
        <w:rPr>
          <w:rFonts w:hint="eastAsia"/>
          <w:bCs/>
          <w:sz w:val="32"/>
          <w:szCs w:val="32"/>
          <w:lang w:val="en-US" w:eastAsia="zh-CN"/>
        </w:rPr>
        <w:t>四</w:t>
      </w:r>
      <w:r>
        <w:rPr>
          <w:bCs/>
          <w:sz w:val="32"/>
          <w:szCs w:val="32"/>
        </w:rPr>
        <w:t>部分  投标文件组成</w:t>
      </w:r>
    </w:p>
    <w:p w14:paraId="2B08EE06"/>
    <w:p w14:paraId="7EB029DD"/>
    <w:p w14:paraId="0AC46A5E"/>
    <w:p w14:paraId="58E95498"/>
    <w:p w14:paraId="5F23A58E"/>
    <w:p w14:paraId="532D0F07"/>
    <w:p w14:paraId="3EFADEDB"/>
    <w:p w14:paraId="797EDD57"/>
    <w:p w14:paraId="08B729C7"/>
    <w:p w14:paraId="222C6039"/>
    <w:p w14:paraId="6EE69B03"/>
    <w:p w14:paraId="45F2F3EC"/>
    <w:p w14:paraId="531EFC29"/>
    <w:p w14:paraId="2969679A"/>
    <w:p w14:paraId="2C0F28CA"/>
    <w:p w14:paraId="51B7234F"/>
    <w:p w14:paraId="736D9567"/>
    <w:p w14:paraId="48EF0E84"/>
    <w:p w14:paraId="4F61CE00"/>
    <w:p w14:paraId="0F868CDA"/>
    <w:p w14:paraId="4A494EF2"/>
    <w:p w14:paraId="250FDA4E"/>
    <w:p w14:paraId="4736A617"/>
    <w:p w14:paraId="250DE5A7"/>
    <w:p w14:paraId="112B8B77">
      <w:pPr>
        <w:snapToGrid w:val="0"/>
        <w:spacing w:line="300" w:lineRule="auto"/>
        <w:ind w:firstLine="2168" w:firstLineChars="600"/>
        <w:jc w:val="both"/>
        <w:outlineLvl w:val="0"/>
        <w:rPr>
          <w:b/>
          <w:sz w:val="36"/>
          <w:szCs w:val="36"/>
        </w:rPr>
      </w:pPr>
      <w:r>
        <w:rPr>
          <w:b/>
          <w:sz w:val="36"/>
          <w:szCs w:val="36"/>
        </w:rPr>
        <w:t xml:space="preserve">第一部分  </w:t>
      </w:r>
      <w:bookmarkStart w:id="0" w:name="OLE_LINK5"/>
      <w:bookmarkStart w:id="1" w:name="OLE_LINK7"/>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1、项目名称：南通通湾旅游开发有限公司金石国际大酒店大堂沙发采购项目</w:t>
      </w:r>
    </w:p>
    <w:p w14:paraId="60F479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b/>
          <w:bCs/>
          <w:color w:val="auto"/>
          <w:sz w:val="24"/>
          <w:highlight w:val="none"/>
        </w:rPr>
        <w:t>：</w:t>
      </w:r>
      <w:r>
        <w:rPr>
          <w:rFonts w:hint="eastAsia" w:asciiTheme="majorEastAsia" w:hAnsiTheme="majorEastAsia" w:eastAsiaTheme="majorEastAsia" w:cstheme="majorEastAsia"/>
          <w:b/>
          <w:bCs/>
          <w:color w:val="auto"/>
          <w:sz w:val="24"/>
          <w:highlight w:val="none"/>
          <w:lang w:val="en-US" w:eastAsia="zh-CN"/>
        </w:rPr>
        <w:t>肆</w:t>
      </w:r>
      <w:r>
        <w:rPr>
          <w:rFonts w:hint="eastAsia" w:asciiTheme="majorEastAsia" w:hAnsiTheme="majorEastAsia" w:eastAsiaTheme="majorEastAsia" w:cstheme="majorEastAsia"/>
          <w:b/>
          <w:bCs/>
          <w:color w:val="auto"/>
          <w:sz w:val="24"/>
          <w:highlight w:val="none"/>
        </w:rPr>
        <w:t>万</w:t>
      </w:r>
      <w:r>
        <w:rPr>
          <w:rFonts w:hint="eastAsia" w:asciiTheme="majorEastAsia" w:hAnsiTheme="majorEastAsia" w:eastAsiaTheme="majorEastAsia" w:cstheme="majorEastAsia"/>
          <w:b/>
          <w:bCs/>
          <w:color w:val="auto"/>
          <w:sz w:val="24"/>
          <w:highlight w:val="none"/>
          <w:lang w:val="en-US" w:eastAsia="zh-CN"/>
        </w:rPr>
        <w:t>捌仟</w:t>
      </w:r>
      <w:r>
        <w:rPr>
          <w:rFonts w:hint="eastAsia" w:asciiTheme="majorEastAsia" w:hAnsiTheme="majorEastAsia" w:eastAsiaTheme="majorEastAsia" w:cstheme="majorEastAsia"/>
          <w:b/>
          <w:bCs/>
          <w:color w:val="auto"/>
          <w:sz w:val="24"/>
          <w:highlight w:val="none"/>
        </w:rPr>
        <w:t>元</w:t>
      </w:r>
      <w:r>
        <w:rPr>
          <w:rFonts w:hint="eastAsia" w:asciiTheme="majorEastAsia" w:hAnsiTheme="majorEastAsia" w:eastAsiaTheme="majorEastAsia" w:cstheme="majorEastAsia"/>
          <w:b/>
          <w:bCs/>
          <w:color w:val="auto"/>
          <w:sz w:val="24"/>
          <w:highlight w:val="none"/>
          <w:lang w:val="en-US" w:eastAsia="zh-CN"/>
        </w:rPr>
        <w:t>整</w:t>
      </w:r>
      <w:r>
        <w:rPr>
          <w:rFonts w:hint="eastAsia" w:asciiTheme="majorEastAsia" w:hAnsiTheme="majorEastAsia" w:eastAsiaTheme="majorEastAsia" w:cstheme="majorEastAsia"/>
          <w:color w:val="auto"/>
          <w:sz w:val="24"/>
          <w:highlight w:val="none"/>
        </w:rPr>
        <w:t>，超过最高限价的报价为无效报价</w:t>
      </w:r>
      <w:r>
        <w:rPr>
          <w:rFonts w:hint="eastAsia" w:asciiTheme="majorEastAsia" w:hAnsiTheme="majorEastAsia" w:eastAsiaTheme="majorEastAsia" w:cstheme="majorEastAsia"/>
          <w:color w:val="auto"/>
          <w:sz w:val="24"/>
          <w:highlight w:val="none"/>
          <w:lang w:eastAsia="zh-CN"/>
        </w:rPr>
        <w:t>。</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采购需求：详见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6"/>
      <w:bookmarkStart w:id="3" w:name="OLE_LINK19"/>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中标后15日历天内完成供货、安装调试完毕并经验收合格。</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价格单因素，最低价中标。</w:t>
      </w:r>
    </w:p>
    <w:p w14:paraId="21CF7527">
      <w:pPr>
        <w:snapToGrid w:val="0"/>
        <w:spacing w:line="360" w:lineRule="auto"/>
        <w:ind w:firstLine="482"/>
        <w:rPr>
          <w:rFonts w:hint="eastAsia" w:asciiTheme="majorEastAsia" w:hAnsiTheme="majorEastAsia" w:eastAsiaTheme="majorEastAsia" w:cstheme="majorEastAsia"/>
          <w:b/>
          <w:sz w:val="24"/>
          <w:lang w:val="en-US" w:eastAsia="zh-CN"/>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二、投标文件组成</w:t>
      </w:r>
    </w:p>
    <w:p w14:paraId="31B2768B">
      <w:pPr>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11</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：00之前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盖有单位公章的报价函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营业执照复印件、法人身份证复印件、授权委托书、质保承诺书等招标文件要求的相关材料密封后交给</w:t>
      </w:r>
      <w:r>
        <w:rPr>
          <w:rFonts w:hint="eastAsia" w:asciiTheme="majorEastAsia" w:hAnsiTheme="majorEastAsia" w:eastAsiaTheme="majorEastAsia" w:cstheme="majorEastAsia"/>
          <w:sz w:val="24"/>
        </w:rPr>
        <w:t>招标人</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可邮寄）</w:t>
      </w:r>
      <w:r>
        <w:rPr>
          <w:rFonts w:hint="eastAsia" w:asciiTheme="majorEastAsia" w:hAnsiTheme="majorEastAsia" w:eastAsiaTheme="majorEastAsia" w:cstheme="majorEastAsia"/>
          <w:sz w:val="24"/>
        </w:rPr>
        <w:t>，逾期不予受理。</w:t>
      </w:r>
      <w:r>
        <w:rPr>
          <w:rFonts w:hint="eastAsia" w:asciiTheme="majorEastAsia" w:hAnsiTheme="majorEastAsia" w:eastAsiaTheme="majorEastAsia" w:cstheme="majorEastAsia"/>
          <w:sz w:val="24"/>
          <w:lang w:val="en-US" w:eastAsia="zh-CN"/>
        </w:rPr>
        <w:t>投标文件一式两份，一正一副。</w:t>
      </w:r>
    </w:p>
    <w:p w14:paraId="10F5AF37">
      <w:pPr>
        <w:snapToGrid w:val="0"/>
        <w:spacing w:line="360" w:lineRule="auto"/>
        <w:ind w:firstLine="241" w:firstLineChars="100"/>
        <w:rPr>
          <w:rFonts w:hint="eastAsia" w:asciiTheme="majorEastAsia" w:hAnsiTheme="majorEastAsia" w:eastAsiaTheme="majorEastAsia" w:cstheme="majorEastAsia"/>
          <w:b/>
          <w:sz w:val="24"/>
          <w:lang w:val="en-US" w:eastAsia="zh-CN"/>
        </w:rPr>
      </w:pPr>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8</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11</w:t>
      </w:r>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14</w:t>
      </w:r>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w:t>
      </w:r>
    </w:p>
    <w:p w14:paraId="359AD306">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72A4C9AD">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82BCB6F">
      <w:pPr>
        <w:snapToGrid w:val="0"/>
        <w:spacing w:line="360" w:lineRule="auto"/>
        <w:ind w:firstLine="480"/>
        <w:rPr>
          <w:rFonts w:hint="eastAsia" w:asciiTheme="majorEastAsia" w:hAnsiTheme="majorEastAsia" w:eastAsiaTheme="majorEastAsia" w:cstheme="majorEastAsia"/>
          <w:b/>
          <w:sz w:val="24"/>
          <w:lang w:val="en-US" w:eastAsia="zh-CN"/>
        </w:rPr>
      </w:pP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五</w:t>
      </w:r>
      <w:r>
        <w:rPr>
          <w:rFonts w:hint="eastAsia" w:asciiTheme="majorEastAsia" w:hAnsiTheme="majorEastAsia" w:eastAsiaTheme="majorEastAsia" w:cstheme="majorEastAsia"/>
          <w:b/>
          <w:sz w:val="24"/>
        </w:rPr>
        <w:t>、对本次招标提出询问，请按以下方式联系。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1.采购人信息：</w:t>
      </w:r>
      <w:bookmarkStart w:id="19" w:name="_GoBack"/>
      <w:bookmarkEnd w:id="19"/>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1"/>
      <w:bookmarkStart w:id="5" w:name="OLE_LINK32"/>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cols w:space="425" w:num="1"/>
          <w:docGrid w:type="lines" w:linePitch="312" w:charSpace="0"/>
        </w:sectPr>
      </w:pPr>
    </w:p>
    <w:p w14:paraId="20478A24">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p>
    <w:p w14:paraId="424A506C">
      <w:pPr>
        <w:tabs>
          <w:tab w:val="left" w:pos="7740"/>
        </w:tabs>
        <w:spacing w:line="500" w:lineRule="exact"/>
        <w:ind w:firstLine="640"/>
        <w:jc w:val="center"/>
        <w:rPr>
          <w:b/>
          <w:bCs w:val="0"/>
          <w:spacing w:val="2"/>
          <w:sz w:val="36"/>
          <w:szCs w:val="36"/>
        </w:rPr>
      </w:pPr>
      <w:r>
        <w:rPr>
          <w:b/>
          <w:bCs w:val="0"/>
          <w:sz w:val="36"/>
          <w:szCs w:val="36"/>
        </w:rPr>
        <w:t>第二部分  项目需求说明</w:t>
      </w:r>
    </w:p>
    <w:p w14:paraId="52DEA0D5">
      <w:pPr>
        <w:ind w:firstLine="482"/>
        <w:rPr>
          <w:rFonts w:hint="eastAsia" w:asciiTheme="majorEastAsia" w:hAnsiTheme="majorEastAsia" w:eastAsiaTheme="majorEastAsia" w:cstheme="majorEastAsia"/>
          <w:b/>
          <w:bCs/>
          <w:sz w:val="24"/>
        </w:rPr>
      </w:pPr>
    </w:p>
    <w:p w14:paraId="473304BC">
      <w:pPr>
        <w:numPr>
          <w:ilvl w:val="0"/>
          <w:numId w:val="1"/>
        </w:num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项目需求清单：</w:t>
      </w:r>
    </w:p>
    <w:p w14:paraId="49CE13D7">
      <w:pPr>
        <w:numPr>
          <w:ilvl w:val="0"/>
          <w:numId w:val="0"/>
        </w:numPr>
        <w:rPr>
          <w:rFonts w:hint="eastAsia" w:asciiTheme="majorEastAsia" w:hAnsiTheme="majorEastAsia" w:eastAsiaTheme="majorEastAsia" w:cstheme="majorEastAsia"/>
          <w:b/>
          <w:bCs/>
          <w:sz w:val="24"/>
        </w:rPr>
      </w:pPr>
    </w:p>
    <w:tbl>
      <w:tblPr>
        <w:tblStyle w:val="6"/>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247"/>
        <w:gridCol w:w="2923"/>
        <w:gridCol w:w="561"/>
        <w:gridCol w:w="540"/>
        <w:gridCol w:w="705"/>
        <w:gridCol w:w="915"/>
        <w:gridCol w:w="555"/>
      </w:tblGrid>
      <w:tr w14:paraId="3F6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543">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9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系统品名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407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B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图片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F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5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C5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D2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2B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1ED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9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32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三人位沙发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8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木材：红榉木。皮质：西皮。尺寸：2300*980*1220</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5B8F">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836420" cy="1285240"/>
                  <wp:effectExtent l="0" t="0" r="11430" b="10160"/>
                  <wp:docPr id="2" name="图片 2" descr="17b48f715edbed59fbfe43660da8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b48f715edbed59fbfe43660da8ed4"/>
                          <pic:cNvPicPr>
                            <a:picLocks noChangeAspect="1"/>
                          </pic:cNvPicPr>
                        </pic:nvPicPr>
                        <pic:blipFill>
                          <a:blip r:embed="rId4"/>
                          <a:stretch>
                            <a:fillRect/>
                          </a:stretch>
                        </pic:blipFill>
                        <pic:spPr>
                          <a:xfrm>
                            <a:off x="0" y="0"/>
                            <a:ext cx="1836420" cy="1285240"/>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BBD">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2E0">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AE1">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CF6">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2A">
            <w:pPr>
              <w:jc w:val="center"/>
              <w:rPr>
                <w:rFonts w:hint="eastAsia" w:ascii="微软雅黑" w:hAnsi="微软雅黑" w:eastAsia="微软雅黑" w:cs="微软雅黑"/>
                <w:i w:val="0"/>
                <w:iCs w:val="0"/>
                <w:color w:val="000000"/>
                <w:sz w:val="20"/>
                <w:szCs w:val="20"/>
                <w:u w:val="none"/>
              </w:rPr>
            </w:pPr>
          </w:p>
        </w:tc>
      </w:tr>
      <w:tr w14:paraId="6141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C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AE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单人位沙发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4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sz w:val="20"/>
                <w:szCs w:val="20"/>
                <w:u w:val="none"/>
                <w:lang w:val="en-US" w:eastAsia="zh-CN"/>
              </w:rPr>
              <w:t>木材：红榉木。皮质：西皮。尺寸：1150*980*1160</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0BE">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714500" cy="1764030"/>
                  <wp:effectExtent l="0" t="0" r="0" b="7620"/>
                  <wp:docPr id="3" name="图片 3" descr="53854eb43b9dd94825c985c3a3136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854eb43b9dd94825c985c3a3136c1"/>
                          <pic:cNvPicPr>
                            <a:picLocks noChangeAspect="1"/>
                          </pic:cNvPicPr>
                        </pic:nvPicPr>
                        <pic:blipFill>
                          <a:blip r:embed="rId5"/>
                          <a:stretch>
                            <a:fillRect/>
                          </a:stretch>
                        </pic:blipFill>
                        <pic:spPr>
                          <a:xfrm>
                            <a:off x="0" y="0"/>
                            <a:ext cx="1714500" cy="1764030"/>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997">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69CA">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AB7">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849">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A22">
            <w:pPr>
              <w:jc w:val="center"/>
              <w:rPr>
                <w:rFonts w:hint="eastAsia" w:ascii="微软雅黑" w:hAnsi="微软雅黑" w:eastAsia="微软雅黑" w:cs="微软雅黑"/>
                <w:i w:val="0"/>
                <w:iCs w:val="0"/>
                <w:color w:val="000000"/>
                <w:sz w:val="20"/>
                <w:szCs w:val="20"/>
                <w:u w:val="none"/>
              </w:rPr>
            </w:pPr>
          </w:p>
        </w:tc>
      </w:tr>
    </w:tbl>
    <w:p w14:paraId="79A09528">
      <w:pPr>
        <w:widowControl w:val="0"/>
        <w:numPr>
          <w:ilvl w:val="0"/>
          <w:numId w:val="0"/>
        </w:numPr>
        <w:jc w:val="both"/>
        <w:rPr>
          <w:rFonts w:hint="eastAsia" w:asciiTheme="majorEastAsia" w:hAnsiTheme="majorEastAsia" w:eastAsiaTheme="majorEastAsia" w:cstheme="majorEastAsia"/>
          <w:b/>
          <w:bCs/>
          <w:sz w:val="24"/>
        </w:rPr>
      </w:pPr>
    </w:p>
    <w:p w14:paraId="29C8602D">
      <w:pPr>
        <w:widowControl w:val="0"/>
        <w:numPr>
          <w:ilvl w:val="0"/>
          <w:numId w:val="0"/>
        </w:numPr>
        <w:jc w:val="both"/>
        <w:rPr>
          <w:rFonts w:hint="eastAsia" w:asciiTheme="majorEastAsia" w:hAnsiTheme="majorEastAsia" w:eastAsiaTheme="majorEastAsia" w:cstheme="majorEastAsia"/>
          <w:b/>
          <w:bCs/>
          <w:sz w:val="24"/>
        </w:rPr>
      </w:pPr>
    </w:p>
    <w:p w14:paraId="31550A6A">
      <w:pPr>
        <w:widowControl w:val="0"/>
        <w:numPr>
          <w:ilvl w:val="0"/>
          <w:numId w:val="0"/>
        </w:numPr>
        <w:jc w:val="both"/>
        <w:rPr>
          <w:rFonts w:hint="eastAsia" w:asciiTheme="majorEastAsia" w:hAnsiTheme="majorEastAsia" w:eastAsiaTheme="majorEastAsia" w:cstheme="majorEastAsia"/>
          <w:b/>
          <w:bCs/>
          <w:sz w:val="24"/>
        </w:rPr>
      </w:pPr>
    </w:p>
    <w:p w14:paraId="334F1161">
      <w:pPr>
        <w:widowControl w:val="0"/>
        <w:numPr>
          <w:ilvl w:val="0"/>
          <w:numId w:val="0"/>
        </w:numPr>
        <w:jc w:val="both"/>
        <w:rPr>
          <w:rFonts w:hint="eastAsia" w:asciiTheme="majorEastAsia" w:hAnsiTheme="majorEastAsia" w:eastAsiaTheme="majorEastAsia" w:cstheme="majorEastAsia"/>
          <w:b/>
          <w:bCs/>
          <w:sz w:val="24"/>
        </w:rPr>
      </w:pPr>
    </w:p>
    <w:p w14:paraId="1FF42EEA">
      <w:pPr>
        <w:widowControl w:val="0"/>
        <w:numPr>
          <w:ilvl w:val="0"/>
          <w:numId w:val="0"/>
        </w:numPr>
        <w:jc w:val="both"/>
        <w:rPr>
          <w:rFonts w:hint="eastAsia" w:asciiTheme="majorEastAsia" w:hAnsiTheme="majorEastAsia" w:eastAsiaTheme="majorEastAsia" w:cstheme="majorEastAsia"/>
          <w:b/>
          <w:bCs/>
          <w:sz w:val="24"/>
        </w:rPr>
      </w:pPr>
    </w:p>
    <w:p w14:paraId="4AD07D6F">
      <w:pPr>
        <w:widowControl w:val="0"/>
        <w:numPr>
          <w:ilvl w:val="0"/>
          <w:numId w:val="0"/>
        </w:numPr>
        <w:jc w:val="both"/>
        <w:rPr>
          <w:rFonts w:hint="eastAsia" w:asciiTheme="majorEastAsia" w:hAnsiTheme="majorEastAsia" w:eastAsiaTheme="majorEastAsia" w:cstheme="majorEastAsia"/>
          <w:b/>
          <w:bCs/>
          <w:sz w:val="24"/>
        </w:rPr>
      </w:pPr>
    </w:p>
    <w:p w14:paraId="7FA66B1F">
      <w:pPr>
        <w:widowControl w:val="0"/>
        <w:numPr>
          <w:ilvl w:val="0"/>
          <w:numId w:val="0"/>
        </w:numPr>
        <w:jc w:val="both"/>
        <w:rPr>
          <w:rFonts w:hint="eastAsia" w:asciiTheme="majorEastAsia" w:hAnsiTheme="majorEastAsia" w:eastAsiaTheme="majorEastAsia" w:cstheme="majorEastAsia"/>
          <w:b/>
          <w:bCs/>
          <w:sz w:val="24"/>
        </w:rPr>
      </w:pPr>
    </w:p>
    <w:p w14:paraId="34A7152E">
      <w:pPr>
        <w:widowControl w:val="0"/>
        <w:numPr>
          <w:ilvl w:val="0"/>
          <w:numId w:val="0"/>
        </w:numPr>
        <w:jc w:val="both"/>
        <w:rPr>
          <w:rFonts w:hint="eastAsia" w:asciiTheme="majorEastAsia" w:hAnsiTheme="majorEastAsia" w:eastAsiaTheme="majorEastAsia" w:cstheme="majorEastAsia"/>
          <w:b/>
          <w:bCs/>
          <w:sz w:val="24"/>
        </w:rPr>
      </w:pPr>
    </w:p>
    <w:p w14:paraId="3BE7258A">
      <w:pPr>
        <w:widowControl w:val="0"/>
        <w:numPr>
          <w:ilvl w:val="0"/>
          <w:numId w:val="0"/>
        </w:numPr>
        <w:jc w:val="both"/>
        <w:rPr>
          <w:rFonts w:hint="eastAsia" w:asciiTheme="majorEastAsia" w:hAnsiTheme="majorEastAsia" w:eastAsiaTheme="majorEastAsia" w:cstheme="majorEastAsia"/>
          <w:b/>
          <w:bCs/>
          <w:sz w:val="24"/>
        </w:rPr>
      </w:pPr>
    </w:p>
    <w:p w14:paraId="3106AF09">
      <w:pPr>
        <w:widowControl w:val="0"/>
        <w:numPr>
          <w:ilvl w:val="0"/>
          <w:numId w:val="0"/>
        </w:numPr>
        <w:jc w:val="both"/>
        <w:rPr>
          <w:rFonts w:hint="eastAsia" w:asciiTheme="majorEastAsia" w:hAnsiTheme="majorEastAsia" w:eastAsiaTheme="majorEastAsia" w:cstheme="majorEastAsia"/>
          <w:b/>
          <w:bCs/>
          <w:sz w:val="24"/>
        </w:rPr>
      </w:pPr>
    </w:p>
    <w:p w14:paraId="365D00FB">
      <w:pPr>
        <w:widowControl w:val="0"/>
        <w:numPr>
          <w:ilvl w:val="0"/>
          <w:numId w:val="0"/>
        </w:numPr>
        <w:jc w:val="both"/>
        <w:rPr>
          <w:rFonts w:hint="eastAsia" w:asciiTheme="majorEastAsia" w:hAnsiTheme="majorEastAsia" w:eastAsiaTheme="majorEastAsia" w:cstheme="majorEastAsia"/>
          <w:b/>
          <w:bCs/>
          <w:sz w:val="24"/>
        </w:rPr>
      </w:pPr>
    </w:p>
    <w:p w14:paraId="3EC33851">
      <w:pPr>
        <w:widowControl w:val="0"/>
        <w:numPr>
          <w:ilvl w:val="0"/>
          <w:numId w:val="0"/>
        </w:numPr>
        <w:jc w:val="both"/>
        <w:rPr>
          <w:rFonts w:hint="eastAsia" w:asciiTheme="majorEastAsia" w:hAnsiTheme="majorEastAsia" w:eastAsiaTheme="majorEastAsia" w:cstheme="majorEastAsia"/>
          <w:b/>
          <w:bCs/>
          <w:sz w:val="24"/>
        </w:rPr>
      </w:pPr>
    </w:p>
    <w:p w14:paraId="1C212C27">
      <w:pPr>
        <w:widowControl w:val="0"/>
        <w:numPr>
          <w:ilvl w:val="0"/>
          <w:numId w:val="0"/>
        </w:numPr>
        <w:jc w:val="both"/>
        <w:rPr>
          <w:rFonts w:hint="eastAsia" w:asciiTheme="majorEastAsia" w:hAnsiTheme="majorEastAsia" w:eastAsiaTheme="majorEastAsia" w:cstheme="majorEastAsia"/>
          <w:b/>
          <w:bCs/>
          <w:sz w:val="24"/>
        </w:rPr>
      </w:pPr>
    </w:p>
    <w:p w14:paraId="1E1C90C3">
      <w:pPr>
        <w:widowControl w:val="0"/>
        <w:numPr>
          <w:ilvl w:val="0"/>
          <w:numId w:val="0"/>
        </w:numPr>
        <w:jc w:val="both"/>
        <w:rPr>
          <w:rFonts w:hint="eastAsia" w:asciiTheme="majorEastAsia" w:hAnsiTheme="majorEastAsia" w:eastAsiaTheme="majorEastAsia" w:cstheme="majorEastAsia"/>
          <w:b/>
          <w:bCs/>
          <w:sz w:val="24"/>
        </w:rPr>
      </w:pPr>
    </w:p>
    <w:p w14:paraId="35B372E5">
      <w:pPr>
        <w:widowControl w:val="0"/>
        <w:numPr>
          <w:ilvl w:val="0"/>
          <w:numId w:val="0"/>
        </w:numPr>
        <w:jc w:val="both"/>
        <w:rPr>
          <w:rFonts w:hint="eastAsia" w:asciiTheme="majorEastAsia" w:hAnsiTheme="majorEastAsia" w:eastAsiaTheme="majorEastAsia" w:cstheme="majorEastAsia"/>
          <w:b/>
          <w:bCs/>
          <w:sz w:val="24"/>
        </w:rPr>
      </w:pPr>
    </w:p>
    <w:p w14:paraId="0BBFDDEB">
      <w:pPr>
        <w:adjustRightInd w:val="0"/>
        <w:snapToGrid w:val="0"/>
        <w:spacing w:line="360" w:lineRule="auto"/>
        <w:ind w:firstLine="482"/>
        <w:rPr>
          <w:rFonts w:hint="eastAsia" w:asciiTheme="majorEastAsia" w:hAnsiTheme="majorEastAsia" w:eastAsiaTheme="majorEastAsia" w:cstheme="majorEastAsia"/>
          <w:b/>
          <w:bCs/>
          <w:sz w:val="24"/>
        </w:rPr>
      </w:pPr>
    </w:p>
    <w:p w14:paraId="6ECA90B3">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二、采购项目交付或者实施的时间和地点</w:t>
      </w:r>
    </w:p>
    <w:p w14:paraId="3013FF68">
      <w:pPr>
        <w:adjustRightInd w:val="0"/>
        <w:snapToGrid w:val="0"/>
        <w:spacing w:line="360" w:lineRule="auto"/>
        <w:ind w:firstLine="508"/>
        <w:rPr>
          <w:rFonts w:hint="eastAsia" w:asciiTheme="majorEastAsia" w:hAnsiTheme="majorEastAsia" w:eastAsiaTheme="majorEastAsia" w:cstheme="majorEastAsia"/>
          <w:kern w:val="0"/>
          <w:sz w:val="24"/>
          <w:lang w:bidi="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6" w:name="OLE_LINK118"/>
      <w:bookmarkStart w:id="7" w:name="OLE_LINK121"/>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15</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bookmarkEnd w:id="6"/>
      <w:bookmarkEnd w:id="7"/>
    </w:p>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0F2E109">
      <w:pPr>
        <w:numPr>
          <w:ilvl w:val="0"/>
          <w:numId w:val="0"/>
        </w:numPr>
        <w:rPr>
          <w:rFonts w:hint="eastAsia" w:asciiTheme="majorEastAsia" w:hAnsiTheme="majorEastAsia" w:eastAsiaTheme="majorEastAsia" w:cstheme="majorEastAsia"/>
          <w:b/>
          <w:bCs/>
          <w:sz w:val="24"/>
        </w:rPr>
      </w:pPr>
    </w:p>
    <w:p w14:paraId="27D3F085">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、质量保证</w:t>
      </w:r>
    </w:p>
    <w:p w14:paraId="4383C85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BABEA2F">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CB9845B">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w:t>
      </w:r>
      <w:r>
        <w:rPr>
          <w:rFonts w:hint="eastAsia" w:asciiTheme="majorEastAsia" w:hAnsiTheme="majorEastAsia" w:eastAsiaTheme="majorEastAsia" w:cstheme="majorEastAsia"/>
          <w:sz w:val="24"/>
          <w:lang w:val="en-US" w:eastAsia="zh-CN"/>
        </w:rPr>
        <w:t>合格</w:t>
      </w:r>
      <w:r>
        <w:rPr>
          <w:rFonts w:hint="eastAsia" w:asciiTheme="majorEastAsia" w:hAnsiTheme="majorEastAsia" w:eastAsiaTheme="majorEastAsia" w:cstheme="majorEastAsia"/>
          <w:sz w:val="24"/>
        </w:rPr>
        <w:t>的性能。</w:t>
      </w:r>
    </w:p>
    <w:p w14:paraId="3247129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3528B360">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四</w:t>
      </w:r>
      <w:r>
        <w:rPr>
          <w:rFonts w:hint="eastAsia" w:asciiTheme="majorEastAsia" w:hAnsiTheme="majorEastAsia" w:eastAsiaTheme="majorEastAsia" w:cstheme="majorEastAsia"/>
          <w:b/>
          <w:bCs/>
          <w:sz w:val="24"/>
          <w:highlight w:val="none"/>
        </w:rPr>
        <w:t>、付款方式</w:t>
      </w:r>
    </w:p>
    <w:p w14:paraId="7D81548B">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甲方付清货款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。如收货检查到有因生产、物流、搬运导致的任何产品质量问题，乙方退回问题产品全部货款或免费更换全新完好产品。</w:t>
      </w:r>
    </w:p>
    <w:p w14:paraId="063E5854">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48C96E5A">
      <w:pPr>
        <w:adjustRightInd w:val="0"/>
        <w:snapToGrid w:val="0"/>
        <w:spacing w:line="360" w:lineRule="auto"/>
        <w:ind w:firstLine="480"/>
        <w:rPr>
          <w:rFonts w:hint="eastAsia" w:asciiTheme="majorEastAsia" w:hAnsiTheme="majorEastAsia" w:eastAsiaTheme="majorEastAsia" w:cstheme="majorEastAsia"/>
          <w:sz w:val="24"/>
        </w:rPr>
      </w:pPr>
    </w:p>
    <w:p w14:paraId="14255128">
      <w:pPr>
        <w:numPr>
          <w:ilvl w:val="0"/>
          <w:numId w:val="0"/>
        </w:numPr>
        <w:rPr>
          <w:rFonts w:hint="eastAsia" w:asciiTheme="majorEastAsia" w:hAnsiTheme="majorEastAsia" w:eastAsiaTheme="majorEastAsia" w:cstheme="majorEastAsia"/>
          <w:b/>
          <w:bCs/>
          <w:sz w:val="24"/>
        </w:rPr>
      </w:pPr>
    </w:p>
    <w:p w14:paraId="45367191">
      <w:pPr>
        <w:numPr>
          <w:ilvl w:val="0"/>
          <w:numId w:val="0"/>
        </w:numPr>
        <w:rPr>
          <w:rFonts w:hint="eastAsia" w:asciiTheme="majorEastAsia" w:hAnsiTheme="majorEastAsia" w:eastAsiaTheme="majorEastAsia" w:cstheme="majorEastAsia"/>
          <w:b/>
          <w:bCs/>
          <w:sz w:val="24"/>
        </w:rPr>
      </w:pPr>
    </w:p>
    <w:p w14:paraId="73045315">
      <w:pPr>
        <w:numPr>
          <w:ilvl w:val="0"/>
          <w:numId w:val="0"/>
        </w:numPr>
        <w:rPr>
          <w:rFonts w:hint="eastAsia" w:asciiTheme="majorEastAsia" w:hAnsiTheme="majorEastAsia" w:eastAsiaTheme="majorEastAsia" w:cstheme="majorEastAsia"/>
          <w:b/>
          <w:bCs/>
          <w:sz w:val="24"/>
        </w:rPr>
      </w:pPr>
    </w:p>
    <w:p w14:paraId="260BB0D0">
      <w:pPr>
        <w:numPr>
          <w:ilvl w:val="0"/>
          <w:numId w:val="0"/>
        </w:numPr>
        <w:rPr>
          <w:rFonts w:hint="eastAsia" w:asciiTheme="majorEastAsia" w:hAnsiTheme="majorEastAsia" w:eastAsiaTheme="majorEastAsia" w:cstheme="majorEastAsia"/>
          <w:b/>
          <w:bCs/>
          <w:sz w:val="24"/>
        </w:rPr>
      </w:pPr>
    </w:p>
    <w:p w14:paraId="3072D8B0">
      <w:pPr>
        <w:numPr>
          <w:ilvl w:val="0"/>
          <w:numId w:val="0"/>
        </w:numPr>
        <w:rPr>
          <w:rFonts w:hint="eastAsia" w:asciiTheme="majorEastAsia" w:hAnsiTheme="majorEastAsia" w:eastAsiaTheme="majorEastAsia" w:cstheme="majorEastAsia"/>
          <w:b/>
          <w:bCs/>
          <w:sz w:val="24"/>
        </w:rPr>
      </w:pPr>
    </w:p>
    <w:p w14:paraId="1F999A34">
      <w:pPr>
        <w:numPr>
          <w:ilvl w:val="0"/>
          <w:numId w:val="0"/>
        </w:numPr>
        <w:rPr>
          <w:rFonts w:hint="eastAsia" w:asciiTheme="majorEastAsia" w:hAnsiTheme="majorEastAsia" w:eastAsiaTheme="majorEastAsia" w:cstheme="majorEastAsia"/>
          <w:b/>
          <w:bCs/>
          <w:sz w:val="24"/>
        </w:rPr>
      </w:pPr>
    </w:p>
    <w:p w14:paraId="605735C2">
      <w:pPr>
        <w:numPr>
          <w:ilvl w:val="0"/>
          <w:numId w:val="0"/>
        </w:numPr>
        <w:rPr>
          <w:rFonts w:hint="eastAsia" w:asciiTheme="majorEastAsia" w:hAnsiTheme="majorEastAsia" w:eastAsiaTheme="majorEastAsia" w:cstheme="majorEastAsia"/>
          <w:b/>
          <w:bCs/>
          <w:sz w:val="24"/>
        </w:rPr>
      </w:pPr>
    </w:p>
    <w:p w14:paraId="31640BC5">
      <w:pPr>
        <w:numPr>
          <w:ilvl w:val="0"/>
          <w:numId w:val="0"/>
        </w:numPr>
        <w:rPr>
          <w:rFonts w:hint="eastAsia" w:asciiTheme="majorEastAsia" w:hAnsiTheme="majorEastAsia" w:eastAsiaTheme="majorEastAsia" w:cstheme="majorEastAsia"/>
          <w:b/>
          <w:bCs/>
          <w:sz w:val="24"/>
        </w:rPr>
      </w:pPr>
    </w:p>
    <w:p w14:paraId="698D2681">
      <w:pPr>
        <w:numPr>
          <w:ilvl w:val="0"/>
          <w:numId w:val="0"/>
        </w:numPr>
        <w:rPr>
          <w:rFonts w:hint="eastAsia" w:asciiTheme="majorEastAsia" w:hAnsiTheme="majorEastAsia" w:eastAsiaTheme="majorEastAsia" w:cstheme="majorEastAsia"/>
          <w:b/>
          <w:bCs/>
          <w:sz w:val="24"/>
        </w:rPr>
      </w:pPr>
    </w:p>
    <w:p w14:paraId="3BF2C8E5">
      <w:pPr>
        <w:numPr>
          <w:ilvl w:val="0"/>
          <w:numId w:val="0"/>
        </w:numPr>
        <w:rPr>
          <w:rFonts w:hint="eastAsia" w:asciiTheme="majorEastAsia" w:hAnsiTheme="majorEastAsia" w:eastAsiaTheme="majorEastAsia" w:cstheme="majorEastAsia"/>
          <w:b/>
          <w:bCs/>
          <w:sz w:val="24"/>
        </w:rPr>
      </w:pPr>
    </w:p>
    <w:p w14:paraId="04875E90">
      <w:pPr>
        <w:numPr>
          <w:ilvl w:val="0"/>
          <w:numId w:val="0"/>
        </w:numPr>
        <w:rPr>
          <w:rFonts w:hint="eastAsia" w:asciiTheme="majorEastAsia" w:hAnsiTheme="majorEastAsia" w:eastAsiaTheme="majorEastAsia" w:cstheme="majorEastAsia"/>
          <w:b/>
          <w:bCs/>
          <w:sz w:val="24"/>
        </w:rPr>
      </w:pPr>
    </w:p>
    <w:p w14:paraId="410E7142">
      <w:pPr>
        <w:numPr>
          <w:ilvl w:val="0"/>
          <w:numId w:val="0"/>
        </w:numPr>
        <w:rPr>
          <w:rFonts w:hint="eastAsia" w:asciiTheme="majorEastAsia" w:hAnsiTheme="majorEastAsia" w:eastAsiaTheme="majorEastAsia" w:cstheme="majorEastAsia"/>
          <w:b/>
          <w:bCs/>
          <w:sz w:val="24"/>
        </w:rPr>
      </w:pPr>
    </w:p>
    <w:p w14:paraId="63145062">
      <w:pPr>
        <w:numPr>
          <w:ilvl w:val="0"/>
          <w:numId w:val="0"/>
        </w:numPr>
        <w:rPr>
          <w:rFonts w:hint="eastAsia" w:asciiTheme="majorEastAsia" w:hAnsiTheme="majorEastAsia" w:eastAsiaTheme="majorEastAsia" w:cstheme="majorEastAsia"/>
          <w:b/>
          <w:bCs/>
          <w:sz w:val="24"/>
        </w:rPr>
      </w:pPr>
    </w:p>
    <w:p w14:paraId="61DD8ADE">
      <w:pPr>
        <w:numPr>
          <w:ilvl w:val="0"/>
          <w:numId w:val="0"/>
        </w:numPr>
        <w:rPr>
          <w:rFonts w:hint="eastAsia" w:asciiTheme="majorEastAsia" w:hAnsiTheme="majorEastAsia" w:eastAsiaTheme="majorEastAsia" w:cstheme="majorEastAsia"/>
          <w:b/>
          <w:bCs/>
          <w:sz w:val="24"/>
        </w:rPr>
      </w:pPr>
    </w:p>
    <w:p w14:paraId="7B8128DE">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w:t>
      </w:r>
      <w:r>
        <w:rPr>
          <w:rFonts w:hint="eastAsia" w:asciiTheme="majorEastAsia" w:hAnsiTheme="majorEastAsia" w:eastAsiaTheme="majorEastAsia" w:cstheme="majorEastAsia"/>
          <w:b/>
          <w:sz w:val="36"/>
          <w:szCs w:val="36"/>
          <w:lang w:val="en-US" w:eastAsia="zh-CN"/>
        </w:rPr>
        <w:t>三</w:t>
      </w:r>
      <w:r>
        <w:rPr>
          <w:rFonts w:hint="eastAsia" w:asciiTheme="majorEastAsia" w:hAnsiTheme="majorEastAsia" w:eastAsiaTheme="majorEastAsia" w:cstheme="majorEastAsia"/>
          <w:b/>
          <w:sz w:val="36"/>
          <w:szCs w:val="36"/>
        </w:rPr>
        <w:t>部分  合同签订与验收付款</w:t>
      </w:r>
    </w:p>
    <w:p w14:paraId="287361D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p>
    <w:p w14:paraId="18CD40F9">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Cs/>
          <w:sz w:val="24"/>
        </w:rPr>
        <w:t>中标供应商和采购人需在《中标通知书》发出之日起30日内签订合同。</w:t>
      </w:r>
      <w:r>
        <w:rPr>
          <w:rFonts w:hint="eastAsia" w:asciiTheme="majorEastAsia" w:hAnsiTheme="majorEastAsia" w:eastAsiaTheme="majorEastAsia" w:cstheme="majorEastAsia"/>
          <w:sz w:val="24"/>
        </w:rPr>
        <w:t>纸质合同一式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肆</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份，采购人、供应商各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w:t>
      </w:r>
      <w:r>
        <w:rPr>
          <w:rFonts w:hint="eastAsia" w:asciiTheme="majorEastAsia" w:hAnsiTheme="majorEastAsia" w:eastAsiaTheme="majorEastAsia" w:cstheme="majorEastAsia"/>
          <w:sz w:val="24"/>
          <w:lang w:val="zh-CN"/>
        </w:rPr>
        <w:t>所签合同不得对采购文件作实质性修改</w:t>
      </w:r>
      <w:r>
        <w:rPr>
          <w:rFonts w:hint="eastAsia" w:asciiTheme="majorEastAsia" w:hAnsiTheme="majorEastAsia" w:eastAsiaTheme="majorEastAsia" w:cstheme="majorEastAsia"/>
          <w:sz w:val="24"/>
        </w:rPr>
        <w:t>。采购人不得向中标供应商提出不合理的要求作为签订合同的条件，不得与中标供应商私下订立背离采购文件实质性内容的协议。</w:t>
      </w:r>
    </w:p>
    <w:p w14:paraId="32E44210">
      <w:pPr>
        <w:keepNext w:val="0"/>
        <w:keepLines w:val="0"/>
        <w:pageBreakBefore w:val="0"/>
        <w:widowControl w:val="0"/>
        <w:wordWrap/>
        <w:overflowPunct/>
        <w:bidi w:val="0"/>
        <w:adjustRightInd/>
        <w:snapToGrid w:val="0"/>
        <w:spacing w:line="400" w:lineRule="exact"/>
        <w:ind w:firstLine="472" w:firstLineChars="196"/>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sz w:val="24"/>
        </w:rPr>
        <w:t>、</w:t>
      </w:r>
      <w:bookmarkStart w:id="8" w:name="OLE_LINK2"/>
      <w:bookmarkStart w:id="9" w:name="OLE_LINK1"/>
      <w:r>
        <w:rPr>
          <w:rFonts w:hint="eastAsia" w:asciiTheme="majorEastAsia" w:hAnsiTheme="majorEastAsia" w:eastAsiaTheme="majorEastAsia" w:cstheme="majorEastAsia"/>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7D2309A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6FB1054">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B2510CE">
      <w:pPr>
        <w:pStyle w:val="3"/>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sz w:val="24"/>
          <w:szCs w:val="24"/>
          <w:lang w:val="zh-CN"/>
        </w:rPr>
        <w:t>五</w:t>
      </w:r>
      <w:r>
        <w:rPr>
          <w:rFonts w:hint="eastAsia" w:asciiTheme="majorEastAsia" w:hAnsiTheme="majorEastAsia" w:eastAsiaTheme="majorEastAsia" w:cstheme="majorEastAsia"/>
          <w:b w:val="0"/>
          <w:bCs w:val="0"/>
          <w:sz w:val="24"/>
          <w:szCs w:val="24"/>
          <w:lang w:val="zh-CN"/>
        </w:rPr>
        <w:t>、</w:t>
      </w:r>
      <w:r>
        <w:rPr>
          <w:rFonts w:hint="eastAsia" w:asciiTheme="majorEastAsia" w:hAnsiTheme="majorEastAsia" w:eastAsiaTheme="majorEastAsia" w:cstheme="majorEastAsia"/>
          <w:b w:val="0"/>
          <w:bCs w:val="0"/>
          <w:sz w:val="24"/>
          <w:szCs w:val="24"/>
        </w:rPr>
        <w:t>不响应付款方式的，视同无效投标处理。</w:t>
      </w:r>
      <w:r>
        <w:rPr>
          <w:rFonts w:hint="eastAsia" w:asciiTheme="majorEastAsia" w:hAnsiTheme="majorEastAsia" w:eastAsiaTheme="majorEastAsia" w:cstheme="majorEastAsia"/>
          <w:b w:val="0"/>
          <w:bCs w:val="0"/>
          <w:sz w:val="24"/>
        </w:rPr>
        <w:t>实际付款方式以最终签订采购合同为准。</w:t>
      </w:r>
    </w:p>
    <w:bookmarkEnd w:id="8"/>
    <w:bookmarkEnd w:id="9"/>
    <w:p w14:paraId="720182E5">
      <w:pPr>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六、合同主要条款</w:t>
      </w:r>
      <w:r>
        <w:rPr>
          <w:rFonts w:hint="eastAsia" w:asciiTheme="majorEastAsia" w:hAnsiTheme="majorEastAsia" w:eastAsiaTheme="majorEastAsia" w:cstheme="majorEastAsia"/>
          <w:sz w:val="24"/>
          <w:lang w:eastAsia="zh-CN"/>
        </w:rPr>
        <w:t>。</w:t>
      </w:r>
    </w:p>
    <w:p w14:paraId="73097ED2">
      <w:pPr>
        <w:kinsoku w:val="0"/>
        <w:topLinePunct/>
        <w:autoSpaceDE w:val="0"/>
        <w:autoSpaceDN w:val="0"/>
        <w:snapToGrid w:val="0"/>
        <w:ind w:right="210" w:firstLine="599" w:firstLineChars="214"/>
        <w:contextualSpacing/>
        <w:rPr>
          <w:rFonts w:hint="eastAsia" w:asciiTheme="majorEastAsia" w:hAnsiTheme="majorEastAsia" w:eastAsiaTheme="majorEastAsia" w:cstheme="majorEastAsia"/>
          <w:sz w:val="28"/>
          <w:szCs w:val="28"/>
          <w:lang w:val="zh-CN"/>
        </w:rPr>
      </w:pPr>
    </w:p>
    <w:p w14:paraId="3FC968B1">
      <w:pPr>
        <w:pStyle w:val="4"/>
        <w:ind w:firstLine="577"/>
        <w:jc w:val="center"/>
        <w:rPr>
          <w:rFonts w:hint="eastAsia" w:asciiTheme="majorEastAsia" w:hAnsiTheme="majorEastAsia" w:eastAsiaTheme="majorEastAsia" w:cstheme="majorEastAsia"/>
          <w:b/>
          <w:bCs/>
          <w:w w:val="80"/>
          <w:sz w:val="36"/>
          <w:szCs w:val="36"/>
          <w:lang w:eastAsia="zh-CN"/>
        </w:rPr>
      </w:pPr>
      <w:r>
        <w:rPr>
          <w:rFonts w:hint="eastAsia" w:asciiTheme="majorEastAsia" w:hAnsiTheme="majorEastAsia" w:eastAsiaTheme="majorEastAsia" w:cstheme="majorEastAsia"/>
          <w:b/>
          <w:bCs/>
          <w:w w:val="80"/>
          <w:sz w:val="36"/>
          <w:szCs w:val="36"/>
        </w:rPr>
        <w:br w:type="page"/>
      </w:r>
    </w:p>
    <w:p w14:paraId="55C6FB25">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南通通湾旅游开发有限公司金石国际大酒店</w:t>
      </w:r>
    </w:p>
    <w:p w14:paraId="191A2B9F">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大堂沙发采购项目合同书</w:t>
      </w:r>
    </w:p>
    <w:p w14:paraId="252ACCF3">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采购人（或称甲方）：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sz w:val="24"/>
          <w:u w:val="single"/>
        </w:rPr>
        <w:t xml:space="preserve">                          </w:t>
      </w:r>
    </w:p>
    <w:p w14:paraId="7249479E">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中标人（或称乙方）：</w:t>
      </w:r>
      <w:r>
        <w:rPr>
          <w:rFonts w:hint="eastAsia" w:asciiTheme="majorEastAsia" w:hAnsiTheme="majorEastAsia" w:eastAsiaTheme="majorEastAsia" w:cstheme="majorEastAsia"/>
          <w:sz w:val="24"/>
          <w:u w:val="single"/>
        </w:rPr>
        <w:t xml:space="preserve">                                               </w:t>
      </w:r>
    </w:p>
    <w:p w14:paraId="1265344B">
      <w:pPr>
        <w:pStyle w:val="8"/>
        <w:adjustRightInd w:val="0"/>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根据《中华人民共和国民法典》及其他有关法律规定，及</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项目的采购结果、招标文件、中标通知书及中标人的投标文件，经双方协商一致，签订本合同。</w:t>
      </w:r>
    </w:p>
    <w:p w14:paraId="3DD42FB1">
      <w:pPr>
        <w:adjustRightInd w:val="0"/>
        <w:snapToGrid w:val="0"/>
        <w:spacing w:line="360" w:lineRule="auto"/>
        <w:ind w:firstLine="482"/>
        <w:rPr>
          <w:rFonts w:hint="eastAsia" w:asciiTheme="majorEastAsia" w:hAnsiTheme="majorEastAsia" w:eastAsiaTheme="majorEastAsia" w:cstheme="majorEastAsia"/>
          <w:b/>
          <w:sz w:val="24"/>
        </w:rPr>
      </w:pPr>
      <w:bookmarkStart w:id="10" w:name="_Toc360696054"/>
      <w:bookmarkStart w:id="11" w:name="_Toc416265829"/>
      <w:bookmarkStart w:id="12" w:name="_Toc416264711"/>
      <w:r>
        <w:rPr>
          <w:rFonts w:hint="eastAsia" w:asciiTheme="majorEastAsia" w:hAnsiTheme="majorEastAsia" w:eastAsiaTheme="majorEastAsia" w:cstheme="majorEastAsia"/>
          <w:b/>
          <w:sz w:val="24"/>
        </w:rPr>
        <w:t>一、采购清单</w:t>
      </w:r>
    </w:p>
    <w:p w14:paraId="71E00FBB">
      <w:pPr>
        <w:pStyle w:val="8"/>
        <w:adjustRightInd w:val="0"/>
        <w:snapToGrid w:val="0"/>
        <w:ind w:firstLine="420"/>
        <w:textAlignment w:val="baseline"/>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详见附件。</w:t>
      </w:r>
      <w:bookmarkEnd w:id="10"/>
      <w:bookmarkEnd w:id="11"/>
      <w:bookmarkEnd w:id="12"/>
    </w:p>
    <w:p w14:paraId="2BD11A0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 、交货期限</w:t>
      </w:r>
    </w:p>
    <w:p w14:paraId="746CE2E7">
      <w:pPr>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交货期：</w:t>
      </w:r>
      <w:r>
        <w:rPr>
          <w:rFonts w:hint="eastAsia" w:asciiTheme="majorEastAsia" w:hAnsiTheme="majorEastAsia" w:eastAsiaTheme="majorEastAsia" w:cstheme="majorEastAsia"/>
          <w:kern w:val="0"/>
          <w:sz w:val="24"/>
          <w:u w:val="single"/>
          <w:lang w:val="en-US" w:bidi="zh-CN"/>
        </w:rPr>
        <w:t>中标</w:t>
      </w:r>
      <w:r>
        <w:rPr>
          <w:rFonts w:hint="eastAsia" w:asciiTheme="majorEastAsia" w:hAnsiTheme="majorEastAsia" w:eastAsiaTheme="majorEastAsia" w:cstheme="majorEastAsia"/>
          <w:kern w:val="0"/>
          <w:sz w:val="24"/>
          <w:u w:val="single"/>
          <w:lang w:bidi="zh-CN"/>
        </w:rPr>
        <w:t>后</w:t>
      </w:r>
      <w:r>
        <w:rPr>
          <w:rFonts w:hint="eastAsia" w:asciiTheme="majorEastAsia" w:hAnsiTheme="majorEastAsia" w:eastAsiaTheme="majorEastAsia" w:cstheme="majorEastAsia"/>
          <w:kern w:val="0"/>
          <w:sz w:val="24"/>
          <w:u w:val="single"/>
          <w:lang w:val="en-US" w:bidi="zh-CN"/>
        </w:rPr>
        <w:t>15</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r>
        <w:rPr>
          <w:rFonts w:hint="eastAsia" w:asciiTheme="majorEastAsia" w:hAnsiTheme="majorEastAsia" w:eastAsiaTheme="majorEastAsia" w:cstheme="majorEastAsia"/>
          <w:sz w:val="24"/>
        </w:rPr>
        <w:t>。</w:t>
      </w:r>
    </w:p>
    <w:p w14:paraId="0473C6FC">
      <w:pPr>
        <w:widowControl/>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交货地点：甲方指定地点送货。</w:t>
      </w:r>
    </w:p>
    <w:p w14:paraId="23CE11B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三、合同价款</w:t>
      </w:r>
    </w:p>
    <w:p w14:paraId="453761F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Start w:id="13" w:name="OLE_LINK139"/>
      <w:bookmarkStart w:id="14" w:name="OLE_LINK140"/>
      <w:r>
        <w:rPr>
          <w:rFonts w:hint="eastAsia" w:asciiTheme="majorEastAsia" w:hAnsiTheme="majorEastAsia" w:eastAsiaTheme="majorEastAsia" w:cstheme="majorEastAsia"/>
          <w:sz w:val="24"/>
        </w:rPr>
        <w:t>本合同为综合单价合同，总价为</w:t>
      </w:r>
      <w:r>
        <w:rPr>
          <w:rFonts w:hint="eastAsia" w:asciiTheme="majorEastAsia" w:hAnsiTheme="majorEastAsia" w:eastAsiaTheme="majorEastAsia" w:cstheme="majorEastAsia"/>
          <w:sz w:val="24"/>
          <w:u w:val="single"/>
        </w:rPr>
        <w:t>人民币           元（¥：</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sz w:val="24"/>
          <w:u w:val="single"/>
        </w:rPr>
        <w:t>元）</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w:t>
      </w:r>
      <w:r>
        <w:rPr>
          <w:rFonts w:hint="eastAsia" w:asciiTheme="majorEastAsia" w:hAnsiTheme="majorEastAsia" w:eastAsiaTheme="majorEastAsia" w:cstheme="majorEastAsia"/>
          <w:b/>
          <w:bCs/>
          <w:sz w:val="24"/>
        </w:rPr>
        <w:t>全部费用</w:t>
      </w:r>
      <w:r>
        <w:rPr>
          <w:rFonts w:hint="eastAsia" w:asciiTheme="majorEastAsia" w:hAnsiTheme="majorEastAsia" w:eastAsiaTheme="majorEastAsia" w:cstheme="majorEastAsia"/>
          <w:sz w:val="24"/>
        </w:rPr>
        <w:t>以及企业利润、税金及和政策性文件规定及合同包含的所有风险、责任等</w:t>
      </w:r>
      <w:r>
        <w:rPr>
          <w:rFonts w:hint="eastAsia" w:asciiTheme="majorEastAsia" w:hAnsiTheme="majorEastAsia" w:eastAsiaTheme="majorEastAsia" w:cstheme="majorEastAsia"/>
          <w:b/>
          <w:bCs/>
          <w:sz w:val="24"/>
        </w:rPr>
        <w:t>各项应有费用</w:t>
      </w:r>
      <w:r>
        <w:rPr>
          <w:rFonts w:hint="eastAsia" w:asciiTheme="majorEastAsia" w:hAnsiTheme="majorEastAsia" w:eastAsiaTheme="majorEastAsia" w:cstheme="majorEastAsia"/>
          <w:sz w:val="24"/>
        </w:rPr>
        <w:t>。</w:t>
      </w:r>
    </w:p>
    <w:bookmarkEnd w:id="13"/>
    <w:bookmarkEnd w:id="14"/>
    <w:p w14:paraId="6A27747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签订本合同前对本项目的全部需求清单技术要求及说明、质量标准、招标文件、合同条件、本项目的现场条件及周围环境、交通道路、现场管理要求等已详细研究并完全明确，在合同价款中已予以充分考虑。</w:t>
      </w:r>
    </w:p>
    <w:p w14:paraId="77C89BB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四、质量保证</w:t>
      </w:r>
    </w:p>
    <w:p w14:paraId="5165BEA8">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F3F78C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FD5CF9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3、乙方应保证其货物在正确安装、正常使用下，在其使用寿命期内应具有满意的性能。</w:t>
      </w:r>
    </w:p>
    <w:p w14:paraId="1631F8B7">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48848DB3">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五、付款方式</w:t>
      </w:r>
    </w:p>
    <w:p w14:paraId="53532C59">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甲方付清货款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val="en-US" w:eastAsia="zh-CN"/>
        </w:rPr>
        <w:t>。如收货检查到有因生产、物流、搬运导致的任何产品质量问题，乙方退回问题产品全部货款或免费更换全新完好产品。</w:t>
      </w:r>
    </w:p>
    <w:p w14:paraId="10BE047C">
      <w:pPr>
        <w:adjustRightInd w:val="0"/>
        <w:snapToGrid w:val="0"/>
        <w:spacing w:line="360" w:lineRule="auto"/>
        <w:ind w:firstLine="48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lang w:val="en-US" w:eastAsia="zh-CN"/>
        </w:rPr>
        <w:t>六</w:t>
      </w:r>
      <w:r>
        <w:rPr>
          <w:rFonts w:hint="eastAsia" w:asciiTheme="majorEastAsia" w:hAnsiTheme="majorEastAsia" w:eastAsiaTheme="majorEastAsia" w:cstheme="majorEastAsia"/>
          <w:b/>
          <w:sz w:val="24"/>
          <w:highlight w:val="none"/>
        </w:rPr>
        <w:t>、质保及售后服务</w:t>
      </w:r>
    </w:p>
    <w:p w14:paraId="641BF674">
      <w:pPr>
        <w:adjustRightInd w:val="0"/>
        <w:snapToGrid w:val="0"/>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质保期限：所投产品质保期为</w:t>
      </w:r>
      <w:r>
        <w:rPr>
          <w:rFonts w:hint="eastAsia" w:asciiTheme="majorEastAsia" w:hAnsiTheme="majorEastAsia" w:eastAsiaTheme="majorEastAsia" w:cstheme="majorEastAsia"/>
          <w:b/>
          <w:bCs/>
          <w:sz w:val="24"/>
          <w:highlight w:val="none"/>
          <w:lang w:val="en-US" w:eastAsia="zh-CN"/>
        </w:rPr>
        <w:t>五</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eastAsia="zh-CN"/>
        </w:rPr>
        <w:t>（</w:t>
      </w:r>
      <w:r>
        <w:rPr>
          <w:rFonts w:hint="eastAsia" w:asciiTheme="majorEastAsia" w:hAnsiTheme="majorEastAsia" w:eastAsiaTheme="majorEastAsia" w:cstheme="majorEastAsia"/>
          <w:b/>
          <w:bCs/>
          <w:sz w:val="24"/>
          <w:highlight w:val="none"/>
          <w:lang w:val="en-US" w:eastAsia="zh-CN"/>
        </w:rPr>
        <w:t>无人为损坏）</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rPr>
        <w:t>设备质量保修期内实行质量三包，免费为用户提供易损件并及时派有关人员为用户更换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 xml:space="preserve">         </w:t>
      </w:r>
    </w:p>
    <w:p w14:paraId="01C3C614">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、保修期满后维修费用按照材料成本收取。</w:t>
      </w:r>
    </w:p>
    <w:p w14:paraId="3DC7D7ED">
      <w:pPr>
        <w:adjustRightInd w:val="0"/>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、所有货品应由乙方免费按时送达指定地点，并安装调配好。</w:t>
      </w:r>
    </w:p>
    <w:p w14:paraId="1E436358">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七</w:t>
      </w:r>
      <w:r>
        <w:rPr>
          <w:rFonts w:hint="eastAsia" w:asciiTheme="majorEastAsia" w:hAnsiTheme="majorEastAsia" w:eastAsiaTheme="majorEastAsia" w:cstheme="majorEastAsia"/>
          <w:b/>
          <w:sz w:val="24"/>
        </w:rPr>
        <w:t>、双方权利及义务</w:t>
      </w:r>
    </w:p>
    <w:p w14:paraId="645F0EA2">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1、甲方</w:t>
      </w:r>
    </w:p>
    <w:p w14:paraId="08CDE6F6">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（1）及时组织交货验收、移交等手续。</w:t>
      </w:r>
    </w:p>
    <w:p w14:paraId="1A42721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（2）办理结算、支付合同款项。</w:t>
      </w:r>
    </w:p>
    <w:p w14:paraId="3BCBCBA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w:t>
      </w:r>
    </w:p>
    <w:p w14:paraId="398B6FEE">
      <w:pPr>
        <w:adjustRightInd w:val="0"/>
        <w:snapToGrid w:val="0"/>
        <w:spacing w:line="360" w:lineRule="auto"/>
        <w:ind w:firstLine="480"/>
        <w:outlineLvl w:val="1"/>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（1）乙方所供货物最终验收后，应对由于设计、工艺或材料的缺陷而发生的任何不足或故障负责，并承担由此引起的一切后果。</w:t>
      </w:r>
    </w:p>
    <w:p w14:paraId="124814DE">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（2）在</w:t>
      </w:r>
      <w:r>
        <w:rPr>
          <w:rFonts w:hint="eastAsia" w:asciiTheme="majorEastAsia" w:hAnsiTheme="majorEastAsia" w:eastAsiaTheme="majorEastAsia" w:cstheme="majorEastAsia"/>
          <w:bCs/>
          <w:sz w:val="24"/>
          <w:lang w:val="en-US" w:eastAsia="zh-CN"/>
        </w:rPr>
        <w:t>搬运</w:t>
      </w:r>
      <w:r>
        <w:rPr>
          <w:rFonts w:hint="eastAsia" w:asciiTheme="majorEastAsia" w:hAnsiTheme="majorEastAsia" w:eastAsiaTheme="majorEastAsia" w:cstheme="majorEastAsia"/>
          <w:bCs/>
          <w:sz w:val="24"/>
        </w:rPr>
        <w:t>过程中，乙方必须保证现场的整洁，做到地面、墙面等均无污染。</w:t>
      </w:r>
    </w:p>
    <w:p w14:paraId="14EAC67B">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（3）乙方应严格按国家及行业安全生产的有关管理规定，采取安全措施组织安装施工。若发生安全事故，一切责任由乙方承担。</w:t>
      </w:r>
    </w:p>
    <w:p w14:paraId="77DC155B">
      <w:pPr>
        <w:adjustRightInd w:val="0"/>
        <w:snapToGrid w:val="0"/>
        <w:spacing w:line="360" w:lineRule="auto"/>
        <w:ind w:firstLine="56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八</w:t>
      </w:r>
      <w:r>
        <w:rPr>
          <w:rFonts w:hint="eastAsia" w:asciiTheme="majorEastAsia" w:hAnsiTheme="majorEastAsia" w:eastAsiaTheme="majorEastAsia" w:cstheme="majorEastAsia"/>
          <w:b/>
          <w:sz w:val="24"/>
          <w:szCs w:val="24"/>
        </w:rPr>
        <w:t>、违约责任</w:t>
      </w:r>
    </w:p>
    <w:p w14:paraId="0109680F">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合同一方不履行合同义务或者履行合同义务不符合约定的，应当承担继续履行、采取补救措施或赔偿损失等违约责任。</w:t>
      </w:r>
    </w:p>
    <w:p w14:paraId="0017E159">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1、甲方违约责任</w:t>
      </w:r>
    </w:p>
    <w:p w14:paraId="5497814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1.1在合同生效后，非乙方原因甲方要求退货的，应向乙方偿付合同总价款的</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%，作为违约金，违约金不足以补偿损失的，乙方有权要求甲方补足。</w:t>
      </w:r>
    </w:p>
    <w:p w14:paraId="5A1E5F04">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甲方逾期支付货款的应按照逾期付款金额每天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的数额，支付逾期付款违约金。</w:t>
      </w:r>
    </w:p>
    <w:p w14:paraId="5E91967B">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甲方违反合同规定，拒绝接收乙方交付的合格标的物，应当承担乙方由此造成的损失。</w:t>
      </w:r>
    </w:p>
    <w:p w14:paraId="7A43BCE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乙方违约责任</w:t>
      </w:r>
    </w:p>
    <w:p w14:paraId="7330B3B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乙方不能交货，或交货不合格从而影响甲方按期正常使用的，应向甲方偿付合同总价款</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%的违约金，违约金不足以补偿损失的，甲方有权要求乙方补足。</w:t>
      </w:r>
    </w:p>
    <w:p w14:paraId="57FF7F8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乙方逾期交货的 ，应在发货前与甲方协商，甲方仍需求的，乙方应立即发货，按照逾期交货部分货款每天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的数额，支付逾期交货违约金，同时承担甲方因此遭致的损失费用。</w:t>
      </w:r>
    </w:p>
    <w:p w14:paraId="03C0192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九</w:t>
      </w:r>
      <w:r>
        <w:rPr>
          <w:rFonts w:hint="eastAsia" w:asciiTheme="majorEastAsia" w:hAnsiTheme="majorEastAsia" w:eastAsiaTheme="majorEastAsia" w:cstheme="majorEastAsia"/>
          <w:b/>
          <w:sz w:val="24"/>
        </w:rPr>
        <w:t>、争议解决方式</w:t>
      </w:r>
    </w:p>
    <w:p w14:paraId="44176D6A">
      <w:pPr>
        <w:tabs>
          <w:tab w:val="left" w:pos="1820"/>
        </w:tabs>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本合同在履行过程中，如发生争议，双方应通过友好协商解决；协商不成时，任何一方均有权向所在地人民法院提起诉讼。</w:t>
      </w:r>
    </w:p>
    <w:p w14:paraId="5856A2F5">
      <w:pPr>
        <w:spacing w:before="0" w:after="0"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十、附则</w:t>
      </w:r>
    </w:p>
    <w:p w14:paraId="3FC30306">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 合同份数：本合同一式</w:t>
      </w:r>
      <w:r>
        <w:rPr>
          <w:rFonts w:hint="eastAsia" w:asciiTheme="majorEastAsia" w:hAnsiTheme="majorEastAsia" w:eastAsiaTheme="majorEastAsia" w:cstheme="majorEastAsia"/>
          <w:kern w:val="0"/>
          <w:sz w:val="24"/>
          <w:lang w:val="en-US" w:eastAsia="zh-CN"/>
        </w:rPr>
        <w:t>肆</w:t>
      </w:r>
      <w:r>
        <w:rPr>
          <w:rFonts w:hint="eastAsia" w:asciiTheme="majorEastAsia" w:hAnsiTheme="majorEastAsia" w:eastAsiaTheme="majorEastAsia" w:cstheme="majorEastAsia"/>
          <w:kern w:val="0"/>
          <w:sz w:val="24"/>
        </w:rPr>
        <w:t>份，采购人、中标人各执</w:t>
      </w:r>
      <w:r>
        <w:rPr>
          <w:rFonts w:hint="eastAsia" w:asciiTheme="majorEastAsia" w:hAnsiTheme="majorEastAsia" w:eastAsiaTheme="majorEastAsia" w:cstheme="majorEastAsia"/>
          <w:kern w:val="0"/>
          <w:sz w:val="24"/>
          <w:lang w:val="en-US" w:eastAsia="zh-CN"/>
        </w:rPr>
        <w:t>贰</w:t>
      </w:r>
      <w:r>
        <w:rPr>
          <w:rFonts w:hint="eastAsia" w:asciiTheme="majorEastAsia" w:hAnsiTheme="majorEastAsia" w:eastAsiaTheme="majorEastAsia" w:cstheme="majorEastAsia"/>
          <w:kern w:val="0"/>
          <w:sz w:val="24"/>
        </w:rPr>
        <w:t>份。</w:t>
      </w:r>
    </w:p>
    <w:p w14:paraId="58F02934">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2、本合同文件使用中文书写、解释和说明。</w:t>
      </w:r>
    </w:p>
    <w:p w14:paraId="568CF20A">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本合同履行过程中产生的纪要、协议以及成交通知书、采购文件和投标文件为本合同的附件，与合同具有同等效力。</w:t>
      </w:r>
    </w:p>
    <w:p w14:paraId="6B1F2BD1">
      <w:pPr>
        <w:spacing w:line="360" w:lineRule="auto"/>
        <w:ind w:firstLine="480"/>
        <w:rPr>
          <w:rFonts w:hint="eastAsia" w:asciiTheme="majorEastAsia" w:hAnsiTheme="majorEastAsia" w:eastAsiaTheme="majorEastAsia" w:cstheme="majorEastAsia"/>
          <w:bCs/>
          <w:sz w:val="24"/>
          <w:szCs w:val="20"/>
        </w:rPr>
      </w:pPr>
      <w:r>
        <w:rPr>
          <w:rFonts w:hint="eastAsia" w:asciiTheme="majorEastAsia" w:hAnsiTheme="majorEastAsia" w:eastAsiaTheme="majorEastAsia" w:cstheme="majorEastAsia"/>
          <w:bCs/>
          <w:sz w:val="24"/>
          <w:szCs w:val="20"/>
        </w:rPr>
        <w:t>本合同未尽事宜，由双方协商处理。</w:t>
      </w:r>
    </w:p>
    <w:p w14:paraId="5428D203">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甲    方（公章）：                       乙    方（公章）：</w:t>
      </w:r>
    </w:p>
    <w:p w14:paraId="3E6AF3C9">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法定代表人或 委托代理人（签字）：        法定代表人或委托代理人（签字）：</w:t>
      </w:r>
    </w:p>
    <w:p w14:paraId="31EB3875">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地址：                                   地址：</w:t>
      </w:r>
      <w:r>
        <w:rPr>
          <w:rFonts w:hint="eastAsia" w:asciiTheme="majorEastAsia" w:hAnsiTheme="majorEastAsia" w:eastAsiaTheme="majorEastAsia" w:cstheme="majorEastAsia"/>
          <w:sz w:val="24"/>
          <w:szCs w:val="21"/>
          <w:u w:val="single"/>
        </w:rPr>
        <w:t xml:space="preserve">                           </w:t>
      </w:r>
    </w:p>
    <w:p w14:paraId="3A5C423D">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电话：                                   电话：         </w:t>
      </w:r>
    </w:p>
    <w:p w14:paraId="64D39060">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邮政编码：                               邮政编码：</w:t>
      </w:r>
    </w:p>
    <w:p w14:paraId="46A2ABBE">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签订日期： 年    月    日               签订日期        年    月    日</w:t>
      </w:r>
    </w:p>
    <w:p w14:paraId="1C11EAE2">
      <w:pPr>
        <w:snapToGrid w:val="0"/>
        <w:spacing w:line="480" w:lineRule="auto"/>
        <w:ind w:firstLine="723" w:firstLineChars="300"/>
        <w:contextualSpacing/>
        <w:rPr>
          <w:rFonts w:hint="eastAsia" w:asciiTheme="majorEastAsia" w:hAnsiTheme="majorEastAsia" w:eastAsiaTheme="majorEastAsia" w:cstheme="majorEastAsia"/>
          <w:b/>
          <w:sz w:val="24"/>
        </w:rPr>
      </w:pPr>
    </w:p>
    <w:p w14:paraId="45F05DDB">
      <w:pPr>
        <w:snapToGrid w:val="0"/>
        <w:spacing w:line="500" w:lineRule="exact"/>
        <w:ind w:left="0" w:leftChars="0" w:firstLine="2168" w:firstLineChars="600"/>
        <w:jc w:val="both"/>
        <w:outlineLvl w:val="0"/>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b/>
          <w:bCs/>
          <w:kern w:val="0"/>
          <w:sz w:val="32"/>
          <w:szCs w:val="32"/>
          <w:lang w:val="zh-CN"/>
        </w:rPr>
      </w:pPr>
      <w:r>
        <w:rPr>
          <w:rFonts w:hint="eastAsia" w:asciiTheme="majorEastAsia" w:hAnsiTheme="majorEastAsia" w:eastAsiaTheme="majorEastAsia" w:cstheme="majorEastAsia"/>
          <w:b/>
          <w:bCs/>
          <w:kern w:val="0"/>
          <w:sz w:val="32"/>
          <w:szCs w:val="32"/>
          <w:lang w:val="zh-CN"/>
        </w:rPr>
        <w:t>附件1</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1、</w:t>
      </w:r>
      <w:r>
        <w:rPr>
          <w:rFonts w:hint="eastAsia" w:asciiTheme="majorEastAsia" w:hAnsiTheme="majorEastAsia" w:eastAsiaTheme="majorEastAsia" w:cstheme="majorEastAsia"/>
          <w:b/>
          <w:bCs/>
          <w:sz w:val="30"/>
          <w:szCs w:val="30"/>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14297FDF">
      <w:pPr>
        <w:jc w:val="both"/>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2、</w:t>
      </w:r>
      <w:r>
        <w:rPr>
          <w:rFonts w:hint="eastAsia" w:asciiTheme="majorEastAsia" w:hAnsiTheme="majorEastAsia" w:eastAsiaTheme="majorEastAsia" w:cstheme="majorEastAsia"/>
          <w:b/>
          <w:bCs/>
          <w:sz w:val="30"/>
          <w:szCs w:val="30"/>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2C3DABE">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D6266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6B6CF23">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D64C4A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rPr>
        <w:t>附件</w:t>
      </w:r>
      <w:r>
        <w:rPr>
          <w:rFonts w:hint="eastAsia" w:asciiTheme="majorEastAsia" w:hAnsiTheme="majorEastAsia" w:eastAsiaTheme="majorEastAsia" w:cstheme="majorEastAsia"/>
          <w:b/>
          <w:bCs/>
          <w:kern w:val="0"/>
          <w:sz w:val="32"/>
          <w:szCs w:val="32"/>
          <w:lang w:val="en-US" w:eastAsia="zh-CN"/>
        </w:rPr>
        <w:t>3</w:t>
      </w:r>
    </w:p>
    <w:p w14:paraId="46D71C8C">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0FC6DD00">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南通通湾旅游开发有限公司金石国际大酒店大堂沙发采购项目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ind w:firstLine="720" w:firstLineChars="300"/>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5" w:name="OLE_LINK295"/>
            <w:bookmarkStart w:id="16" w:name="OLE_LINK296"/>
            <w:r>
              <w:rPr>
                <w:rFonts w:hint="eastAsia" w:asciiTheme="majorEastAsia" w:hAnsiTheme="majorEastAsia" w:eastAsiaTheme="majorEastAsia" w:cstheme="majorEastAsia"/>
                <w:color w:val="auto"/>
                <w:sz w:val="24"/>
                <w:highlight w:val="none"/>
                <w:lang w:val="en-US" w:eastAsia="zh-CN"/>
              </w:rPr>
              <w:t xml:space="preserve">大写           </w:t>
            </w:r>
            <w:bookmarkEnd w:id="15"/>
            <w:bookmarkEnd w:id="16"/>
            <w:r>
              <w:rPr>
                <w:rFonts w:hint="eastAsia" w:asciiTheme="majorEastAsia" w:hAnsiTheme="majorEastAsia" w:eastAsiaTheme="majorEastAsia" w:cstheme="majorEastAsia"/>
                <w:color w:val="auto"/>
                <w:sz w:val="24"/>
                <w:highlight w:val="none"/>
                <w:lang w:val="en-US" w:eastAsia="zh-CN"/>
              </w:rPr>
              <w:t>，小写         元</w:t>
            </w: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7" w:name="OLE_LINK291"/>
            <w:bookmarkStart w:id="18" w:name="OLE_LINK292"/>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7"/>
            <w:bookmarkEnd w:id="18"/>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22CE550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报价</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全部费用以及企业利润、税金及和政策性文件规定及合同包含的所有风险、责任等各项应有费用。</w:t>
      </w:r>
    </w:p>
    <w:p w14:paraId="45EE9788">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785F6271"/>
    <w:p w14:paraId="13A7D693"/>
    <w:p w14:paraId="7D6D54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7BB64"/>
    <w:multiLevelType w:val="singleLevel"/>
    <w:tmpl w:val="93D7BB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758B2"/>
    <w:rsid w:val="12F71A29"/>
    <w:rsid w:val="174D7A2D"/>
    <w:rsid w:val="25BD776E"/>
    <w:rsid w:val="27CB2AC6"/>
    <w:rsid w:val="45E22BAD"/>
    <w:rsid w:val="57451454"/>
    <w:rsid w:val="619C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qFormat/>
    <w:uiPriority w:val="0"/>
    <w:rPr>
      <w:rFonts w:ascii="仿宋_GB2312" w:eastAsia="仿宋_GB2312"/>
      <w:kern w:val="0"/>
      <w:sz w:val="24"/>
      <w:szCs w:val="20"/>
    </w:rPr>
  </w:style>
  <w:style w:type="paragraph" w:styleId="5">
    <w:name w:val="Normal (Web)"/>
    <w:basedOn w:val="1"/>
    <w:semiHidden/>
    <w:unhideWhenUsed/>
    <w:qFormat/>
    <w:uiPriority w:val="99"/>
    <w:rPr>
      <w:sz w:val="24"/>
    </w:rPr>
  </w:style>
  <w:style w:type="paragraph" w:customStyle="1" w:styleId="8">
    <w:name w:val="合同正文"/>
    <w:basedOn w:val="1"/>
    <w:next w:val="1"/>
    <w:qFormat/>
    <w:uiPriority w:val="0"/>
    <w:pPr>
      <w:spacing w:before="0" w:after="0" w:line="360" w:lineRule="auto"/>
      <w:ind w:firstLine="480"/>
    </w:pPr>
    <w:rPr>
      <w:szCs w:val="20"/>
    </w:rPr>
  </w:style>
  <w:style w:type="paragraph" w:customStyle="1" w:styleId="9">
    <w:name w:val="正文_1_0"/>
    <w:qFormat/>
    <w:uiPriority w:val="0"/>
    <w:pPr>
      <w:widowControl w:val="0"/>
      <w:spacing w:before="120" w:after="120" w:line="48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3963</Words>
  <Characters>4034</Characters>
  <Lines>0</Lines>
  <Paragraphs>0</Paragraphs>
  <TotalTime>10</TotalTime>
  <ScaleCrop>false</ScaleCrop>
  <LinksUpToDate>false</LinksUpToDate>
  <CharactersWithSpaces>4579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2025-07-30T02:32:00Z</dcterms:created>
  <dc:creator>Riou</dc:creator>
  <cp:lastModifiedBy>G____</cp:lastModifiedBy>
  <dcterms:modified xsi:type="dcterms:W3CDTF">2025-08-04T08:15:18Z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8F2DCB0B28BA43F796B3CB2A5D9892C9_12</vt:lpwstr>
  </property>
</Properties>
</file>