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9712D3">
      <w:pPr>
        <w:snapToGrid w:val="0"/>
        <w:spacing w:line="360" w:lineRule="auto"/>
        <w:jc w:val="center"/>
        <w:outlineLvl w:val="0"/>
        <w:rPr>
          <w:rFonts w:hint="eastAsia" w:ascii="宋体" w:hAnsi="宋体" w:cs="宋体"/>
          <w:color w:val="auto"/>
          <w:sz w:val="24"/>
          <w:highlight w:val="none"/>
        </w:rPr>
      </w:pPr>
      <w:r>
        <w:rPr>
          <w:rFonts w:hint="eastAsia" w:ascii="宋体" w:hAnsi="宋体" w:cs="宋体"/>
          <w:b/>
          <w:color w:val="auto"/>
          <w:sz w:val="36"/>
          <w:szCs w:val="36"/>
          <w:highlight w:val="none"/>
          <w:lang w:val="en-US" w:eastAsia="zh-CN"/>
        </w:rPr>
        <w:t>南通高铁城片区世隆路北延-小石桥河工程劳务及辅材采购项目</w:t>
      </w:r>
      <w:r>
        <w:rPr>
          <w:rFonts w:hint="eastAsia" w:ascii="宋体" w:hAnsi="宋体" w:cs="宋体"/>
          <w:b/>
          <w:color w:val="auto"/>
          <w:sz w:val="36"/>
          <w:szCs w:val="36"/>
          <w:highlight w:val="none"/>
        </w:rPr>
        <w:t>招标公告</w:t>
      </w:r>
    </w:p>
    <w:p w14:paraId="1BE70FD7">
      <w:pPr>
        <w:keepNext w:val="0"/>
        <w:keepLines w:val="0"/>
        <w:pageBreakBefore w:val="0"/>
        <w:numPr>
          <w:ilvl w:val="0"/>
          <w:numId w:val="1"/>
        </w:numPr>
        <w:kinsoku/>
        <w:wordWrap/>
        <w:overflowPunct/>
        <w:topLinePunct w:val="0"/>
        <w:bidi w:val="0"/>
        <w:adjustRightInd w:val="0"/>
        <w:snapToGrid w:val="0"/>
        <w:spacing w:line="360" w:lineRule="auto"/>
        <w:ind w:firstLine="420" w:firstLineChars="200"/>
        <w:rPr>
          <w:rFonts w:hint="eastAsia" w:ascii="Arial" w:hAnsi="Arial" w:eastAsia="宋体" w:cs="Times New Roman"/>
          <w:sz w:val="21"/>
          <w:szCs w:val="21"/>
          <w:highlight w:val="none"/>
          <w:u w:val="single"/>
          <w:lang w:val="en-US" w:eastAsia="zh-CN"/>
        </w:rPr>
      </w:pPr>
      <w:r>
        <w:rPr>
          <w:rFonts w:hint="eastAsia"/>
          <w:sz w:val="21"/>
          <w:szCs w:val="21"/>
          <w:highlight w:val="none"/>
        </w:rPr>
        <w:t>项目位置：</w:t>
      </w:r>
      <w:r>
        <w:rPr>
          <w:rFonts w:hint="eastAsia" w:ascii="Arial" w:hAnsi="Arial" w:eastAsia="宋体" w:cs="Times New Roman"/>
          <w:sz w:val="21"/>
          <w:szCs w:val="21"/>
          <w:highlight w:val="none"/>
          <w:u w:val="single"/>
        </w:rPr>
        <w:t xml:space="preserve"> </w:t>
      </w:r>
      <w:r>
        <w:rPr>
          <w:rFonts w:hint="eastAsia" w:ascii="Arial" w:hAnsi="Arial" w:eastAsia="宋体" w:cs="Times New Roman"/>
          <w:sz w:val="21"/>
          <w:szCs w:val="21"/>
          <w:highlight w:val="none"/>
          <w:u w:val="single"/>
          <w:lang w:val="en-US" w:eastAsia="zh-CN"/>
        </w:rPr>
        <w:t xml:space="preserve"> 南通市通州区平潮镇 。</w:t>
      </w:r>
    </w:p>
    <w:p w14:paraId="734D6355">
      <w:pPr>
        <w:pStyle w:val="8"/>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eastAsia" w:ascii="Arial" w:hAnsi="Arial" w:eastAsia="宋体" w:cs="Times New Roman"/>
          <w:sz w:val="21"/>
          <w:szCs w:val="21"/>
          <w:highlight w:val="none"/>
          <w:u w:val="none"/>
          <w:lang w:val="en-US" w:eastAsia="zh-CN"/>
        </w:rPr>
      </w:pPr>
      <w:r>
        <w:rPr>
          <w:rFonts w:hint="eastAsia" w:eastAsia="宋体"/>
          <w:sz w:val="21"/>
          <w:szCs w:val="21"/>
          <w:highlight w:val="none"/>
          <w:lang w:val="en-US" w:eastAsia="zh-CN"/>
        </w:rPr>
        <w:t>项目预算：最高限价108万元</w:t>
      </w:r>
      <w:r>
        <w:rPr>
          <w:rFonts w:hint="eastAsia" w:ascii="仿宋" w:hAnsi="仿宋" w:eastAsia="宋体" w:cs="Times New Roman"/>
          <w:sz w:val="21"/>
          <w:szCs w:val="28"/>
          <w:highlight w:val="none"/>
          <w:lang w:val="en-US" w:eastAsia="zh-CN"/>
        </w:rPr>
        <w:t>，</w:t>
      </w:r>
      <w:r>
        <w:rPr>
          <w:rFonts w:hint="default" w:ascii="仿宋" w:hAnsi="仿宋" w:eastAsia="宋体" w:cs="Times New Roman"/>
          <w:sz w:val="21"/>
          <w:szCs w:val="28"/>
          <w:highlight w:val="none"/>
          <w:lang w:val="en-US" w:eastAsia="zh-CN"/>
        </w:rPr>
        <w:t>固定</w:t>
      </w:r>
      <w:r>
        <w:rPr>
          <w:rFonts w:hint="eastAsia" w:ascii="仿宋" w:hAnsi="仿宋" w:cs="Times New Roman"/>
          <w:sz w:val="21"/>
          <w:szCs w:val="28"/>
          <w:highlight w:val="none"/>
          <w:lang w:val="en-US" w:eastAsia="zh-CN"/>
        </w:rPr>
        <w:t>单</w:t>
      </w:r>
      <w:r>
        <w:rPr>
          <w:rFonts w:hint="default" w:ascii="仿宋" w:hAnsi="仿宋" w:eastAsia="宋体" w:cs="Times New Roman"/>
          <w:sz w:val="21"/>
          <w:szCs w:val="28"/>
          <w:highlight w:val="none"/>
          <w:lang w:val="en-US" w:eastAsia="zh-CN"/>
        </w:rPr>
        <w:t>价</w:t>
      </w:r>
      <w:r>
        <w:rPr>
          <w:rFonts w:hint="eastAsia" w:ascii="仿宋" w:hAnsi="仿宋" w:eastAsia="宋体" w:cs="Times New Roman"/>
          <w:sz w:val="21"/>
          <w:szCs w:val="28"/>
          <w:highlight w:val="none"/>
          <w:lang w:val="en-US" w:eastAsia="zh-CN"/>
        </w:rPr>
        <w:t>。</w:t>
      </w:r>
    </w:p>
    <w:p w14:paraId="2BE06BC1">
      <w:pPr>
        <w:pStyle w:val="8"/>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eastAsia" w:ascii="Arial" w:hAnsi="Arial" w:eastAsia="宋体" w:cs="Times New Roman"/>
          <w:sz w:val="21"/>
          <w:szCs w:val="21"/>
          <w:highlight w:val="none"/>
          <w:u w:val="none"/>
          <w:lang w:val="en-US" w:eastAsia="zh-CN"/>
        </w:rPr>
      </w:pPr>
      <w:r>
        <w:rPr>
          <w:rFonts w:hint="eastAsia" w:ascii="Arial" w:hAnsi="Arial" w:eastAsia="宋体" w:cs="Times New Roman"/>
          <w:sz w:val="21"/>
          <w:szCs w:val="21"/>
          <w:highlight w:val="none"/>
          <w:u w:val="none"/>
          <w:lang w:val="en-US" w:eastAsia="zh-CN"/>
        </w:rPr>
        <w:t>招标内容：因</w:t>
      </w:r>
      <w:r>
        <w:rPr>
          <w:rFonts w:hint="eastAsia" w:ascii="仿宋" w:hAnsi="仿宋" w:eastAsia="宋体" w:cs="Times New Roman"/>
          <w:kern w:val="2"/>
          <w:sz w:val="21"/>
          <w:szCs w:val="28"/>
          <w:highlight w:val="none"/>
          <w:lang w:val="en-US" w:eastAsia="zh-CN" w:bidi="ar-SA"/>
        </w:rPr>
        <w:t>南通高铁城片区世隆路北延(G40沪陕高速-纬十四路)工程-小石桥河工程建设需要，沿线新建Ⅱ级钢筋混凝土雨水管道493米、检查井9座、出水口一座、新建汇水池一座，汇水池顶面设置栏杆。</w:t>
      </w:r>
    </w:p>
    <w:p w14:paraId="59480EA1">
      <w:pPr>
        <w:keepNext w:val="0"/>
        <w:keepLines w:val="0"/>
        <w:pageBreakBefore w:val="0"/>
        <w:kinsoku/>
        <w:wordWrap/>
        <w:overflowPunct/>
        <w:topLinePunct w:val="0"/>
        <w:bidi w:val="0"/>
        <w:adjustRightInd w:val="0"/>
        <w:snapToGrid w:val="0"/>
        <w:spacing w:line="360" w:lineRule="auto"/>
        <w:ind w:firstLine="420" w:firstLineChars="200"/>
        <w:rPr>
          <w:rFonts w:hint="eastAsia" w:ascii="仿宋" w:hAnsi="仿宋" w:eastAsia="宋体" w:cs="Times New Roman"/>
          <w:kern w:val="2"/>
          <w:sz w:val="21"/>
          <w:szCs w:val="28"/>
          <w:highlight w:val="none"/>
          <w:lang w:val="en-US" w:eastAsia="zh-CN" w:bidi="ar-SA"/>
        </w:rPr>
      </w:pPr>
      <w:bookmarkStart w:id="0" w:name="_Toc15495"/>
      <w:bookmarkStart w:id="1" w:name="_Toc24488"/>
      <w:r>
        <w:rPr>
          <w:rFonts w:hint="eastAsia" w:eastAsia="宋体"/>
          <w:sz w:val="21"/>
          <w:szCs w:val="21"/>
          <w:highlight w:val="none"/>
          <w:lang w:val="en-US" w:eastAsia="zh-CN"/>
        </w:rPr>
        <w:t>四、</w:t>
      </w:r>
      <w:r>
        <w:rPr>
          <w:rFonts w:hint="eastAsia" w:ascii="黑体" w:hAnsi="黑体" w:eastAsia="宋体"/>
          <w:sz w:val="21"/>
          <w:szCs w:val="28"/>
          <w:highlight w:val="none"/>
          <w:lang w:val="en-US" w:eastAsia="zh-CN"/>
        </w:rPr>
        <w:t>服务</w:t>
      </w:r>
      <w:r>
        <w:rPr>
          <w:rFonts w:hint="eastAsia" w:ascii="黑体" w:hAnsi="黑体" w:eastAsia="宋体"/>
          <w:sz w:val="21"/>
          <w:szCs w:val="28"/>
          <w:highlight w:val="none"/>
        </w:rPr>
        <w:t>期</w:t>
      </w:r>
      <w:r>
        <w:rPr>
          <w:rFonts w:hint="eastAsia" w:ascii="仿宋" w:hAnsi="仿宋" w:eastAsia="宋体" w:cs="Times New Roman"/>
          <w:kern w:val="2"/>
          <w:sz w:val="21"/>
          <w:szCs w:val="28"/>
          <w:highlight w:val="none"/>
          <w:lang w:val="en-US" w:eastAsia="zh-CN" w:bidi="ar-SA"/>
        </w:rPr>
        <w:t>限：根据招标人要求，60天内完成。</w:t>
      </w:r>
    </w:p>
    <w:bookmarkEnd w:id="0"/>
    <w:bookmarkEnd w:id="1"/>
    <w:p w14:paraId="292C1789">
      <w:pPr>
        <w:keepNext w:val="0"/>
        <w:keepLines w:val="0"/>
        <w:pageBreakBefore w:val="0"/>
        <w:kinsoku/>
        <w:wordWrap/>
        <w:overflowPunct/>
        <w:topLinePunct w:val="0"/>
        <w:bidi w:val="0"/>
        <w:adjustRightInd w:val="0"/>
        <w:snapToGrid w:val="0"/>
        <w:spacing w:line="360" w:lineRule="auto"/>
        <w:ind w:firstLine="422" w:firstLineChars="200"/>
        <w:rPr>
          <w:rFonts w:hint="eastAsia" w:ascii="宋体" w:hAnsi="宋体" w:eastAsia="宋体" w:cs="宋体"/>
          <w:b/>
          <w:bCs/>
          <w:color w:val="auto"/>
          <w:sz w:val="21"/>
          <w:szCs w:val="21"/>
          <w:highlight w:val="none"/>
        </w:rPr>
      </w:pPr>
      <w:bookmarkStart w:id="2" w:name="_Toc25694"/>
      <w:bookmarkStart w:id="3" w:name="_Toc5264"/>
      <w:r>
        <w:rPr>
          <w:rFonts w:hint="eastAsia" w:ascii="宋体" w:hAnsi="宋体" w:eastAsia="宋体" w:cs="宋体"/>
          <w:b/>
          <w:bCs/>
          <w:color w:val="auto"/>
          <w:sz w:val="21"/>
          <w:szCs w:val="21"/>
          <w:highlight w:val="none"/>
          <w:lang w:val="en-US" w:eastAsia="zh-CN"/>
        </w:rPr>
        <w:t>五、</w:t>
      </w:r>
      <w:r>
        <w:rPr>
          <w:rFonts w:hint="eastAsia" w:ascii="宋体" w:hAnsi="宋体" w:eastAsia="宋体" w:cs="宋体"/>
          <w:b/>
          <w:bCs/>
          <w:color w:val="auto"/>
          <w:sz w:val="21"/>
          <w:szCs w:val="21"/>
          <w:highlight w:val="none"/>
        </w:rPr>
        <w:t>投标人应当具备的资格条件</w:t>
      </w:r>
      <w:bookmarkEnd w:id="2"/>
      <w:bookmarkEnd w:id="3"/>
    </w:p>
    <w:p w14:paraId="583E1780">
      <w:pPr>
        <w:keepNext w:val="0"/>
        <w:keepLines w:val="0"/>
        <w:pageBreakBefore w:val="0"/>
        <w:kinsoku/>
        <w:wordWrap/>
        <w:overflowPunct/>
        <w:topLinePunct w:val="0"/>
        <w:bidi w:val="0"/>
        <w:adjustRightInd w:val="0"/>
        <w:snapToGrid w:val="0"/>
        <w:spacing w:line="360" w:lineRule="auto"/>
        <w:ind w:firstLine="420" w:firstLineChars="200"/>
        <w:rPr>
          <w:rFonts w:hint="eastAsia" w:ascii="仿宋" w:hAnsi="仿宋" w:eastAsia="宋体" w:cs="Times New Roman"/>
          <w:kern w:val="2"/>
          <w:sz w:val="21"/>
          <w:szCs w:val="28"/>
          <w:highlight w:val="none"/>
          <w:lang w:val="en-US" w:eastAsia="zh-CN" w:bidi="ar-SA"/>
        </w:rPr>
      </w:pPr>
      <w:bookmarkStart w:id="4" w:name="_Toc4360"/>
      <w:bookmarkStart w:id="5" w:name="_Toc8441"/>
      <w:r>
        <w:rPr>
          <w:rFonts w:hint="eastAsia" w:ascii="仿宋" w:hAnsi="仿宋" w:eastAsia="宋体" w:cs="Times New Roman"/>
          <w:kern w:val="2"/>
          <w:sz w:val="21"/>
          <w:szCs w:val="28"/>
          <w:highlight w:val="none"/>
          <w:lang w:val="en-US" w:eastAsia="zh-CN" w:bidi="ar-SA"/>
        </w:rPr>
        <w:t>1、具有合格独立法人资格的企业，具有独立承担民事责任的能力；</w:t>
      </w:r>
    </w:p>
    <w:p w14:paraId="162F5852">
      <w:pPr>
        <w:keepNext w:val="0"/>
        <w:keepLines w:val="0"/>
        <w:pageBreakBefore w:val="0"/>
        <w:kinsoku/>
        <w:wordWrap/>
        <w:overflowPunct/>
        <w:topLinePunct w:val="0"/>
        <w:bidi w:val="0"/>
        <w:adjustRightInd w:val="0"/>
        <w:snapToGrid w:val="0"/>
        <w:spacing w:line="360" w:lineRule="auto"/>
        <w:ind w:firstLine="420" w:firstLineChars="200"/>
        <w:rPr>
          <w:rFonts w:hint="eastAsia" w:ascii="仿宋" w:hAnsi="仿宋" w:eastAsia="宋体" w:cs="Times New Roman"/>
          <w:kern w:val="2"/>
          <w:sz w:val="21"/>
          <w:szCs w:val="28"/>
          <w:highlight w:val="none"/>
          <w:lang w:val="en-US" w:eastAsia="zh-CN" w:bidi="ar-SA"/>
        </w:rPr>
      </w:pPr>
      <w:r>
        <w:rPr>
          <w:rFonts w:hint="eastAsia" w:ascii="仿宋" w:hAnsi="仿宋" w:eastAsia="宋体" w:cs="Times New Roman"/>
          <w:kern w:val="2"/>
          <w:sz w:val="21"/>
          <w:szCs w:val="28"/>
          <w:highlight w:val="none"/>
          <w:lang w:val="en-US" w:eastAsia="zh-CN" w:bidi="ar-SA"/>
        </w:rPr>
        <w:t>2、具有市政公用工程施工总承包三级及以上资质；</w:t>
      </w:r>
    </w:p>
    <w:p w14:paraId="51280418">
      <w:pPr>
        <w:keepNext w:val="0"/>
        <w:keepLines w:val="0"/>
        <w:pageBreakBefore w:val="0"/>
        <w:kinsoku/>
        <w:wordWrap/>
        <w:overflowPunct/>
        <w:topLinePunct w:val="0"/>
        <w:bidi w:val="0"/>
        <w:adjustRightInd w:val="0"/>
        <w:snapToGrid w:val="0"/>
        <w:spacing w:line="360" w:lineRule="auto"/>
        <w:ind w:firstLine="420" w:firstLineChars="200"/>
        <w:rPr>
          <w:rFonts w:hint="default" w:ascii="仿宋" w:hAnsi="仿宋" w:eastAsia="宋体" w:cs="Times New Roman"/>
          <w:kern w:val="2"/>
          <w:sz w:val="21"/>
          <w:szCs w:val="28"/>
          <w:highlight w:val="none"/>
          <w:lang w:val="en-US" w:eastAsia="zh-CN" w:bidi="ar-SA"/>
        </w:rPr>
      </w:pPr>
      <w:r>
        <w:rPr>
          <w:rFonts w:hint="eastAsia" w:ascii="仿宋" w:hAnsi="仿宋" w:eastAsia="宋体" w:cs="Times New Roman"/>
          <w:kern w:val="2"/>
          <w:sz w:val="21"/>
          <w:szCs w:val="28"/>
          <w:highlight w:val="none"/>
          <w:lang w:val="en-US" w:eastAsia="zh-CN" w:bidi="ar-SA"/>
        </w:rPr>
        <w:t>3、具有有效的安全生产许可证；</w:t>
      </w:r>
    </w:p>
    <w:p w14:paraId="59438E6F">
      <w:pPr>
        <w:keepNext w:val="0"/>
        <w:keepLines w:val="0"/>
        <w:pageBreakBefore w:val="0"/>
        <w:kinsoku/>
        <w:wordWrap/>
        <w:overflowPunct/>
        <w:topLinePunct w:val="0"/>
        <w:bidi w:val="0"/>
        <w:adjustRightInd w:val="0"/>
        <w:snapToGrid w:val="0"/>
        <w:spacing w:line="360" w:lineRule="auto"/>
        <w:ind w:firstLine="420" w:firstLineChars="200"/>
        <w:rPr>
          <w:rFonts w:hint="eastAsia" w:ascii="仿宋" w:hAnsi="仿宋" w:eastAsia="宋体" w:cs="Times New Roman"/>
          <w:kern w:val="2"/>
          <w:sz w:val="21"/>
          <w:szCs w:val="28"/>
          <w:highlight w:val="none"/>
          <w:lang w:val="en-US" w:eastAsia="zh-CN" w:bidi="ar-SA"/>
        </w:rPr>
      </w:pPr>
      <w:r>
        <w:rPr>
          <w:rFonts w:hint="eastAsia" w:ascii="仿宋" w:hAnsi="仿宋" w:eastAsia="宋体" w:cs="Times New Roman"/>
          <w:kern w:val="2"/>
          <w:sz w:val="21"/>
          <w:szCs w:val="28"/>
          <w:highlight w:val="none"/>
          <w:lang w:val="en-US" w:eastAsia="zh-CN" w:bidi="ar-SA"/>
        </w:rPr>
        <w:t>4、参加本次招标活动前三年内，在经营活动中没有重大违法记录；</w:t>
      </w:r>
    </w:p>
    <w:p w14:paraId="37EA3B57">
      <w:pPr>
        <w:keepNext w:val="0"/>
        <w:keepLines w:val="0"/>
        <w:pageBreakBefore w:val="0"/>
        <w:kinsoku/>
        <w:wordWrap/>
        <w:overflowPunct/>
        <w:topLinePunct w:val="0"/>
        <w:bidi w:val="0"/>
        <w:adjustRightInd w:val="0"/>
        <w:snapToGrid w:val="0"/>
        <w:spacing w:line="360" w:lineRule="auto"/>
        <w:ind w:firstLine="420" w:firstLineChars="200"/>
        <w:rPr>
          <w:rFonts w:ascii="宋体" w:hAnsi="宋体" w:eastAsia="宋体"/>
          <w:sz w:val="21"/>
          <w:szCs w:val="21"/>
          <w:highlight w:val="none"/>
        </w:rPr>
      </w:pPr>
      <w:r>
        <w:rPr>
          <w:rFonts w:hint="eastAsia" w:ascii="仿宋" w:hAnsi="仿宋" w:eastAsia="宋体" w:cs="Times New Roman"/>
          <w:kern w:val="2"/>
          <w:sz w:val="21"/>
          <w:szCs w:val="28"/>
          <w:highlight w:val="none"/>
          <w:lang w:val="en-US" w:eastAsia="zh-CN" w:bidi="ar-SA"/>
        </w:rPr>
        <w:t>5、法律、行政法规规定的其他条件；</w:t>
      </w:r>
    </w:p>
    <w:p w14:paraId="690AB6C9">
      <w:pPr>
        <w:keepNext w:val="0"/>
        <w:keepLines w:val="0"/>
        <w:pageBreakBefore w:val="0"/>
        <w:kinsoku/>
        <w:wordWrap/>
        <w:overflowPunct/>
        <w:topLinePunct w:val="0"/>
        <w:bidi w:val="0"/>
        <w:adjustRightInd w:val="0"/>
        <w:snapToGrid w:val="0"/>
        <w:spacing w:line="360" w:lineRule="auto"/>
        <w:ind w:firstLine="422" w:firstLineChars="200"/>
        <w:rPr>
          <w:rFonts w:hint="default"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六</w:t>
      </w:r>
      <w:r>
        <w:rPr>
          <w:rFonts w:hint="eastAsia" w:ascii="宋体" w:hAnsi="宋体" w:eastAsia="宋体" w:cs="宋体"/>
          <w:b/>
          <w:bCs/>
          <w:color w:val="auto"/>
          <w:sz w:val="21"/>
          <w:szCs w:val="21"/>
          <w:highlight w:val="none"/>
        </w:rPr>
        <w:t>、招标文件的获取</w:t>
      </w:r>
      <w:bookmarkEnd w:id="4"/>
      <w:bookmarkEnd w:id="5"/>
      <w:r>
        <w:rPr>
          <w:rFonts w:hint="eastAsia" w:ascii="宋体" w:hAnsi="宋体" w:eastAsia="宋体" w:cs="宋体"/>
          <w:b/>
          <w:bCs/>
          <w:color w:val="auto"/>
          <w:sz w:val="21"/>
          <w:szCs w:val="21"/>
          <w:highlight w:val="none"/>
          <w:lang w:val="en-US" w:eastAsia="zh-CN"/>
        </w:rPr>
        <w:t>及投标费用</w:t>
      </w:r>
    </w:p>
    <w:p w14:paraId="02B2CE2B">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本项目投标人的资格审查采用资格后审方式，招标人不组织投标人对项目现场的集中踏勘和投标预备会。凡有意参加投标者，可按以下方式获取招标文件：</w:t>
      </w:r>
    </w:p>
    <w:p w14:paraId="0784FB0F">
      <w:pPr>
        <w:pStyle w:val="3"/>
        <w:keepNext w:val="0"/>
        <w:keepLines w:val="0"/>
        <w:pageBreakBefore w:val="0"/>
        <w:widowControl w:val="0"/>
        <w:kinsoku/>
        <w:wordWrap/>
        <w:overflowPunct/>
        <w:topLinePunct w:val="0"/>
        <w:bidi w:val="0"/>
        <w:snapToGrid w:val="0"/>
        <w:spacing w:after="0" w:afterLines="0" w:line="360" w:lineRule="auto"/>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本次招标在南通沿海开发集团有限公司官网（http://www.ncd-group.com/）发布，招标文件的澄清、修改、补充等内容均以在南通沿海开发集团有限公司官网上发布的内容为准，修改内容作为招标文件的组成部分，具有约束作用。</w:t>
      </w:r>
    </w:p>
    <w:p w14:paraId="4D0901B5">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0" w:firstLineChars="200"/>
        <w:jc w:val="both"/>
        <w:textAlignment w:val="auto"/>
        <w:rPr>
          <w:rFonts w:hint="eastAsia" w:ascii="宋体" w:hAnsi="宋体" w:eastAsia="宋体" w:cs="宋体"/>
          <w:b w:val="0"/>
          <w:bCs/>
          <w:color w:val="auto"/>
          <w:sz w:val="21"/>
          <w:highlight w:val="none"/>
          <w:lang w:val="en-US"/>
        </w:rPr>
      </w:pPr>
      <w:r>
        <w:rPr>
          <w:rFonts w:hint="eastAsia" w:ascii="宋体" w:hAnsi="宋体" w:eastAsia="宋体" w:cs="宋体"/>
          <w:b w:val="0"/>
          <w:bCs/>
          <w:color w:val="auto"/>
          <w:sz w:val="21"/>
          <w:highlight w:val="none"/>
          <w:lang w:val="en-US" w:eastAsia="zh-CN"/>
        </w:rPr>
        <w:t>获取方式：在本公告下方自行下载。</w:t>
      </w:r>
    </w:p>
    <w:p w14:paraId="43E131EA">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2" w:firstLineChars="200"/>
        <w:jc w:val="both"/>
        <w:textAlignment w:val="auto"/>
        <w:rPr>
          <w:rFonts w:hint="eastAsia" w:ascii="宋体" w:hAnsi="宋体" w:eastAsia="宋体" w:cs="宋体"/>
          <w:b w:val="0"/>
          <w:bCs/>
          <w:color w:val="auto"/>
          <w:sz w:val="21"/>
          <w:highlight w:val="none"/>
          <w:lang w:val="en-US"/>
        </w:rPr>
      </w:pPr>
      <w:r>
        <w:rPr>
          <w:rFonts w:hint="eastAsia" w:ascii="宋体" w:hAnsi="宋体" w:eastAsia="宋体" w:cs="宋体"/>
          <w:b/>
          <w:bCs w:val="0"/>
          <w:color w:val="auto"/>
          <w:sz w:val="21"/>
          <w:highlight w:val="none"/>
          <w:lang w:val="en-US" w:eastAsia="zh-CN"/>
        </w:rPr>
        <w:t>报名方式及费用</w:t>
      </w:r>
      <w:r>
        <w:rPr>
          <w:rFonts w:hint="eastAsia" w:ascii="宋体" w:hAnsi="宋体" w:eastAsia="宋体" w:cs="宋体"/>
          <w:b w:val="0"/>
          <w:bCs/>
          <w:color w:val="auto"/>
          <w:sz w:val="21"/>
          <w:highlight w:val="none"/>
          <w:lang w:val="en-US" w:eastAsia="zh-CN"/>
        </w:rPr>
        <w:t>：投标人须在</w:t>
      </w:r>
      <w:r>
        <w:rPr>
          <w:rFonts w:hint="eastAsia" w:ascii="宋体" w:hAnsi="宋体" w:eastAsia="宋体" w:cs="宋体"/>
          <w:b/>
          <w:bCs w:val="0"/>
          <w:color w:val="auto"/>
          <w:sz w:val="21"/>
          <w:highlight w:val="none"/>
          <w:lang w:val="en-US" w:eastAsia="zh-CN"/>
        </w:rPr>
        <w:t>2025年</w:t>
      </w:r>
      <w:r>
        <w:rPr>
          <w:rFonts w:hint="eastAsia" w:ascii="宋体" w:hAnsi="宋体" w:cs="宋体"/>
          <w:b/>
          <w:bCs w:val="0"/>
          <w:color w:val="auto"/>
          <w:sz w:val="21"/>
          <w:highlight w:val="none"/>
          <w:lang w:val="en-US" w:eastAsia="zh-CN"/>
        </w:rPr>
        <w:t>6</w:t>
      </w:r>
      <w:r>
        <w:rPr>
          <w:rFonts w:hint="eastAsia" w:ascii="宋体" w:hAnsi="宋体" w:eastAsia="宋体" w:cs="宋体"/>
          <w:b/>
          <w:bCs w:val="0"/>
          <w:color w:val="auto"/>
          <w:sz w:val="21"/>
          <w:highlight w:val="none"/>
          <w:lang w:val="en-US" w:eastAsia="zh-CN"/>
        </w:rPr>
        <w:t>月</w:t>
      </w:r>
      <w:r>
        <w:rPr>
          <w:rFonts w:hint="eastAsia" w:ascii="宋体" w:hAnsi="宋体" w:cs="宋体"/>
          <w:b/>
          <w:bCs w:val="0"/>
          <w:color w:val="auto"/>
          <w:sz w:val="21"/>
          <w:highlight w:val="none"/>
          <w:lang w:val="en-US" w:eastAsia="zh-CN"/>
        </w:rPr>
        <w:t>3</w:t>
      </w:r>
      <w:r>
        <w:rPr>
          <w:rFonts w:hint="eastAsia" w:ascii="宋体" w:hAnsi="宋体" w:eastAsia="宋体" w:cs="宋体"/>
          <w:b/>
          <w:bCs w:val="0"/>
          <w:color w:val="auto"/>
          <w:sz w:val="21"/>
          <w:highlight w:val="none"/>
          <w:lang w:val="en-US" w:eastAsia="zh-CN"/>
        </w:rPr>
        <w:t>日16时00分前</w:t>
      </w:r>
      <w:r>
        <w:rPr>
          <w:rFonts w:hint="eastAsia" w:ascii="宋体" w:hAnsi="宋体" w:eastAsia="宋体" w:cs="宋体"/>
          <w:b w:val="0"/>
          <w:bCs/>
          <w:color w:val="auto"/>
          <w:sz w:val="21"/>
          <w:highlight w:val="none"/>
          <w:lang w:val="en-US" w:eastAsia="zh-CN"/>
        </w:rPr>
        <w:t>将以下文件签字盖章后的扫描件发送至邮箱1024011971@qq.com</w:t>
      </w:r>
      <w:r>
        <w:rPr>
          <w:rFonts w:hint="eastAsia" w:ascii="宋体" w:hAnsi="宋体" w:eastAsia="宋体" w:cs="宋体"/>
          <w:b/>
          <w:bCs w:val="0"/>
          <w:color w:val="auto"/>
          <w:sz w:val="21"/>
          <w:highlight w:val="none"/>
          <w:lang w:val="en-US" w:eastAsia="zh-CN"/>
        </w:rPr>
        <w:t>报名</w:t>
      </w:r>
      <w:r>
        <w:rPr>
          <w:rFonts w:hint="eastAsia" w:ascii="宋体" w:hAnsi="宋体" w:eastAsia="宋体" w:cs="宋体"/>
          <w:b w:val="0"/>
          <w:bCs/>
          <w:color w:val="auto"/>
          <w:sz w:val="21"/>
          <w:highlight w:val="none"/>
          <w:lang w:val="en-US" w:eastAsia="zh-CN"/>
        </w:rPr>
        <w:t>，未在规定时间内报名的，视为放弃本项目投标。</w:t>
      </w:r>
    </w:p>
    <w:p w14:paraId="170DA31F">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0" w:firstLineChars="200"/>
        <w:jc w:val="both"/>
        <w:textAlignment w:val="auto"/>
        <w:rPr>
          <w:rFonts w:hint="eastAsia" w:ascii="宋体" w:hAnsi="宋体" w:eastAsia="宋体" w:cs="宋体"/>
          <w:b w:val="0"/>
          <w:bCs/>
          <w:color w:val="auto"/>
          <w:sz w:val="21"/>
          <w:highlight w:val="none"/>
          <w:lang w:val="en-US"/>
        </w:rPr>
      </w:pPr>
      <w:r>
        <w:rPr>
          <w:rFonts w:hint="eastAsia" w:ascii="宋体" w:hAnsi="宋体" w:eastAsia="宋体" w:cs="宋体"/>
          <w:b w:val="0"/>
          <w:bCs/>
          <w:color w:val="auto"/>
          <w:sz w:val="21"/>
          <w:highlight w:val="none"/>
          <w:lang w:val="en-US" w:eastAsia="zh-CN"/>
        </w:rPr>
        <w:t>（1）投标人报名时，应提供营业执照、联系方式、报名的项目名称，并加盖公章；</w:t>
      </w:r>
    </w:p>
    <w:p w14:paraId="14BA0383">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0" w:firstLineChars="200"/>
        <w:jc w:val="both"/>
        <w:textAlignment w:val="auto"/>
        <w:rPr>
          <w:rFonts w:hint="eastAsia" w:ascii="宋体" w:hAnsi="宋体" w:eastAsia="宋体" w:cs="宋体"/>
          <w:b w:val="0"/>
          <w:bCs/>
          <w:color w:val="auto"/>
          <w:sz w:val="21"/>
          <w:highlight w:val="none"/>
          <w:lang w:val="en-US"/>
        </w:rPr>
      </w:pPr>
      <w:r>
        <w:rPr>
          <w:rFonts w:hint="eastAsia" w:ascii="宋体" w:hAnsi="宋体" w:eastAsia="宋体" w:cs="宋体"/>
          <w:b w:val="0"/>
          <w:bCs/>
          <w:color w:val="auto"/>
          <w:sz w:val="21"/>
          <w:highlight w:val="none"/>
          <w:lang w:val="en-US" w:eastAsia="zh-CN"/>
        </w:rPr>
        <w:t>（2）招标文件费的转账截图。</w:t>
      </w:r>
    </w:p>
    <w:p w14:paraId="38D2C276">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0" w:firstLineChars="200"/>
        <w:jc w:val="both"/>
        <w:textAlignment w:val="auto"/>
        <w:rPr>
          <w:rFonts w:hint="eastAsia" w:ascii="宋体" w:hAnsi="宋体" w:eastAsia="宋体" w:cs="宋体"/>
          <w:b w:val="0"/>
          <w:bCs/>
          <w:color w:val="auto"/>
          <w:sz w:val="21"/>
          <w:highlight w:val="none"/>
          <w:lang w:val="en-US"/>
        </w:rPr>
      </w:pPr>
      <w:r>
        <w:rPr>
          <w:rFonts w:hint="eastAsia" w:ascii="宋体" w:hAnsi="宋体" w:eastAsia="宋体" w:cs="宋体"/>
          <w:b w:val="0"/>
          <w:bCs/>
          <w:color w:val="auto"/>
          <w:sz w:val="21"/>
          <w:highlight w:val="none"/>
          <w:lang w:val="en-US" w:eastAsia="zh-CN"/>
        </w:rPr>
        <w:t>招标文件费用为人民币300元/投标人，售后不退。未交纳招标文件费用的，视为放弃本项目投标。无论投标人是否中标，资料费概不退还。</w:t>
      </w:r>
    </w:p>
    <w:p w14:paraId="49BA0630">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0" w:firstLineChars="200"/>
        <w:jc w:val="both"/>
        <w:textAlignment w:val="auto"/>
        <w:rPr>
          <w:rFonts w:hint="eastAsia" w:ascii="宋体" w:hAnsi="宋体" w:eastAsia="宋体" w:cs="宋体"/>
          <w:b w:val="0"/>
          <w:bCs/>
          <w:color w:val="auto"/>
          <w:sz w:val="21"/>
          <w:highlight w:val="none"/>
          <w:lang w:val="en-US"/>
        </w:rPr>
      </w:pPr>
      <w:r>
        <w:rPr>
          <w:rFonts w:hint="eastAsia" w:ascii="宋体" w:hAnsi="宋体" w:eastAsia="宋体" w:cs="宋体"/>
          <w:b w:val="0"/>
          <w:bCs/>
          <w:color w:val="auto"/>
          <w:sz w:val="21"/>
          <w:highlight w:val="none"/>
          <w:lang w:val="en-US" w:eastAsia="zh-CN"/>
        </w:rPr>
        <w:t xml:space="preserve">招标文件费缴纳方式：转账 </w:t>
      </w:r>
    </w:p>
    <w:p w14:paraId="449295EA">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0" w:firstLineChars="200"/>
        <w:jc w:val="both"/>
        <w:textAlignment w:val="auto"/>
        <w:rPr>
          <w:rFonts w:hint="eastAsia" w:ascii="宋体" w:hAnsi="宋体" w:eastAsia="宋体" w:cs="宋体"/>
          <w:b w:val="0"/>
          <w:bCs/>
          <w:color w:val="auto"/>
          <w:sz w:val="21"/>
          <w:highlight w:val="none"/>
          <w:lang w:val="en-US"/>
        </w:rPr>
      </w:pPr>
      <w:r>
        <w:rPr>
          <w:rFonts w:hint="eastAsia" w:ascii="宋体" w:hAnsi="宋体" w:eastAsia="宋体" w:cs="宋体"/>
          <w:b w:val="0"/>
          <w:bCs/>
          <w:color w:val="auto"/>
          <w:sz w:val="21"/>
          <w:highlight w:val="none"/>
          <w:lang w:val="en-US" w:eastAsia="zh-CN"/>
        </w:rPr>
        <w:t xml:space="preserve">户名：南通沪通置业有限公司 </w:t>
      </w:r>
    </w:p>
    <w:p w14:paraId="34740250">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0" w:firstLineChars="200"/>
        <w:jc w:val="both"/>
        <w:textAlignment w:val="auto"/>
        <w:rPr>
          <w:rFonts w:hint="eastAsia" w:ascii="宋体" w:hAnsi="宋体" w:eastAsia="宋体" w:cs="宋体"/>
          <w:b w:val="0"/>
          <w:bCs/>
          <w:color w:val="auto"/>
          <w:sz w:val="21"/>
          <w:highlight w:val="none"/>
          <w:lang w:val="en-US"/>
        </w:rPr>
      </w:pPr>
      <w:r>
        <w:rPr>
          <w:rFonts w:hint="eastAsia" w:ascii="宋体" w:hAnsi="宋体" w:eastAsia="宋体" w:cs="宋体"/>
          <w:b w:val="0"/>
          <w:bCs/>
          <w:color w:val="auto"/>
          <w:sz w:val="21"/>
          <w:highlight w:val="none"/>
          <w:lang w:val="en-US" w:eastAsia="zh-CN"/>
        </w:rPr>
        <w:t xml:space="preserve">开户银行：工行南通崇川支行 </w:t>
      </w:r>
    </w:p>
    <w:p w14:paraId="2DBE5348">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0" w:firstLineChars="200"/>
        <w:jc w:val="both"/>
        <w:textAlignment w:val="auto"/>
        <w:rPr>
          <w:rFonts w:hint="eastAsia" w:ascii="宋体" w:hAnsi="宋体" w:eastAsia="宋体" w:cs="宋体"/>
          <w:b w:val="0"/>
          <w:bCs/>
          <w:color w:val="auto"/>
          <w:sz w:val="21"/>
          <w:highlight w:val="none"/>
          <w:lang w:val="en-US"/>
        </w:rPr>
      </w:pPr>
      <w:r>
        <w:rPr>
          <w:rFonts w:hint="eastAsia" w:ascii="宋体" w:hAnsi="宋体" w:eastAsia="宋体" w:cs="宋体"/>
          <w:b w:val="0"/>
          <w:bCs/>
          <w:color w:val="auto"/>
          <w:sz w:val="21"/>
          <w:highlight w:val="none"/>
          <w:lang w:val="en-US" w:eastAsia="zh-CN"/>
        </w:rPr>
        <w:t>账号：1111822109100403190</w:t>
      </w:r>
    </w:p>
    <w:p w14:paraId="1F73FF0E">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0" w:firstLineChars="200"/>
        <w:jc w:val="both"/>
        <w:textAlignment w:val="auto"/>
        <w:rPr>
          <w:rFonts w:hint="eastAsia" w:ascii="宋体" w:hAnsi="宋体" w:eastAsia="宋体" w:cs="宋体"/>
          <w:b w:val="0"/>
          <w:bCs/>
          <w:color w:val="auto"/>
          <w:sz w:val="21"/>
          <w:highlight w:val="none"/>
          <w:lang w:val="en-US"/>
        </w:rPr>
      </w:pPr>
      <w:r>
        <w:rPr>
          <w:rFonts w:hint="eastAsia" w:ascii="宋体" w:hAnsi="宋体" w:eastAsia="宋体" w:cs="宋体"/>
          <w:b w:val="0"/>
          <w:bCs/>
          <w:color w:val="auto"/>
          <w:sz w:val="21"/>
          <w:highlight w:val="none"/>
          <w:lang w:val="en-US" w:eastAsia="zh-CN"/>
        </w:rPr>
        <w:t>注：转账必须备注项目名称+费用类别+投标单位名称（字数限制时可简写）</w:t>
      </w:r>
    </w:p>
    <w:p w14:paraId="6C31FA4A">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0" w:firstLineChars="200"/>
        <w:jc w:val="both"/>
        <w:textAlignment w:val="auto"/>
        <w:rPr>
          <w:rFonts w:hint="eastAsia" w:ascii="宋体" w:hAnsi="宋体" w:eastAsia="宋体" w:cs="宋体"/>
          <w:b w:val="0"/>
          <w:bCs/>
          <w:color w:val="auto"/>
          <w:sz w:val="21"/>
          <w:highlight w:val="none"/>
          <w:lang w:val="en-US"/>
        </w:rPr>
      </w:pPr>
      <w:r>
        <w:rPr>
          <w:rFonts w:hint="eastAsia" w:ascii="宋体" w:hAnsi="宋体" w:eastAsia="宋体" w:cs="宋体"/>
          <w:b w:val="0"/>
          <w:bCs/>
          <w:color w:val="auto"/>
          <w:sz w:val="21"/>
          <w:highlight w:val="none"/>
          <w:lang w:val="en-US" w:eastAsia="zh-CN"/>
        </w:rPr>
        <w:t>中标单位中标后需向代理单位支付中标价的1.2%作为项目代理费用，若中标后拒不缴纳，视为放弃中标资格。该费用由投标人在投标报价时自行考虑，不另外结算。</w:t>
      </w:r>
    </w:p>
    <w:p w14:paraId="6A54823C">
      <w:pPr>
        <w:pStyle w:val="3"/>
        <w:keepNext w:val="0"/>
        <w:keepLines w:val="0"/>
        <w:pageBreakBefore w:val="0"/>
        <w:widowControl w:val="0"/>
        <w:kinsoku/>
        <w:wordWrap/>
        <w:overflowPunct/>
        <w:topLinePunct w:val="0"/>
        <w:bidi w:val="0"/>
        <w:snapToGrid w:val="0"/>
        <w:spacing w:after="0" w:afterLines="0" w:line="360" w:lineRule="auto"/>
        <w:ind w:firstLine="422" w:firstLineChars="200"/>
        <w:textAlignment w:val="auto"/>
        <w:rPr>
          <w:rFonts w:hint="eastAsia" w:ascii="宋体" w:hAnsi="宋体" w:eastAsia="宋体" w:cs="宋体"/>
          <w:kern w:val="0"/>
          <w:sz w:val="21"/>
          <w:szCs w:val="21"/>
          <w:highlight w:val="none"/>
          <w:lang w:val="en-US" w:eastAsia="zh-CN"/>
        </w:rPr>
      </w:pPr>
      <w:bookmarkStart w:id="6" w:name="_Toc5872"/>
      <w:bookmarkStart w:id="7" w:name="_Toc1297"/>
      <w:r>
        <w:rPr>
          <w:rFonts w:hint="eastAsia" w:ascii="宋体" w:hAnsi="宋体" w:eastAsia="宋体" w:cs="宋体"/>
          <w:b/>
          <w:bCs/>
          <w:kern w:val="0"/>
          <w:sz w:val="21"/>
          <w:szCs w:val="21"/>
          <w:highlight w:val="none"/>
          <w:lang w:val="en-US" w:eastAsia="zh-CN"/>
        </w:rPr>
        <w:t>七、</w:t>
      </w:r>
      <w:bookmarkEnd w:id="6"/>
      <w:bookmarkEnd w:id="7"/>
      <w:r>
        <w:rPr>
          <w:rFonts w:hint="eastAsia" w:ascii="宋体" w:hAnsi="宋体" w:eastAsia="宋体" w:cs="宋体"/>
          <w:b/>
          <w:bCs/>
          <w:color w:val="auto"/>
          <w:kern w:val="0"/>
          <w:sz w:val="21"/>
          <w:szCs w:val="21"/>
          <w:highlight w:val="none"/>
          <w:lang w:val="en-US" w:eastAsia="zh-CN"/>
        </w:rPr>
        <w:t>投标文件及投标保证金的递交</w:t>
      </w:r>
    </w:p>
    <w:p w14:paraId="38780435">
      <w:pPr>
        <w:keepNext w:val="0"/>
        <w:keepLines w:val="0"/>
        <w:pageBreakBefore w:val="0"/>
        <w:kinsoku/>
        <w:wordWrap/>
        <w:overflowPunct/>
        <w:topLinePunct w:val="0"/>
        <w:autoSpaceDE w:val="0"/>
        <w:autoSpaceDN w:val="0"/>
        <w:bidi w:val="0"/>
        <w:adjustRightInd w:val="0"/>
        <w:spacing w:line="360" w:lineRule="auto"/>
        <w:ind w:firstLine="420" w:firstLineChars="200"/>
        <w:rPr>
          <w:rFonts w:ascii="仿宋" w:hAnsi="仿宋" w:eastAsia="宋体" w:cs="仿宋"/>
          <w:kern w:val="0"/>
          <w:sz w:val="21"/>
          <w:szCs w:val="21"/>
          <w:highlight w:val="none"/>
        </w:rPr>
      </w:pPr>
      <w:bookmarkStart w:id="8" w:name="_Toc10620"/>
      <w:bookmarkStart w:id="9" w:name="_Toc14482"/>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投标文件</w:t>
      </w:r>
      <w:r>
        <w:rPr>
          <w:rFonts w:hint="eastAsia" w:ascii="宋体" w:hAnsi="宋体" w:eastAsia="宋体" w:cs="宋体"/>
          <w:color w:val="auto"/>
          <w:kern w:val="0"/>
          <w:sz w:val="21"/>
          <w:szCs w:val="21"/>
          <w:highlight w:val="none"/>
          <w:lang w:val="en-US" w:eastAsia="zh-CN"/>
        </w:rPr>
        <w:t>及投标保证金</w:t>
      </w:r>
      <w:r>
        <w:rPr>
          <w:rFonts w:hint="eastAsia" w:ascii="宋体" w:hAnsi="宋体" w:eastAsia="宋体" w:cs="宋体"/>
          <w:kern w:val="0"/>
          <w:sz w:val="21"/>
          <w:szCs w:val="21"/>
          <w:highlight w:val="none"/>
        </w:rPr>
        <w:t>递交截止时间为</w:t>
      </w:r>
      <w:r>
        <w:rPr>
          <w:rFonts w:hint="eastAsia" w:ascii="宋体" w:hAnsi="宋体" w:eastAsia="宋体" w:cs="宋体"/>
          <w:b/>
          <w:bCs/>
          <w:kern w:val="0"/>
          <w:sz w:val="21"/>
          <w:szCs w:val="21"/>
          <w:highlight w:val="none"/>
        </w:rPr>
        <w:t>202</w:t>
      </w:r>
      <w:r>
        <w:rPr>
          <w:rFonts w:hint="eastAsia" w:ascii="宋体" w:hAnsi="宋体" w:eastAsia="宋体" w:cs="宋体"/>
          <w:b/>
          <w:bCs/>
          <w:kern w:val="0"/>
          <w:sz w:val="21"/>
          <w:szCs w:val="21"/>
          <w:highlight w:val="none"/>
          <w:lang w:val="en-US" w:eastAsia="zh-CN"/>
        </w:rPr>
        <w:t>5</w:t>
      </w:r>
      <w:r>
        <w:rPr>
          <w:rFonts w:hint="eastAsia" w:ascii="宋体" w:hAnsi="宋体" w:eastAsia="宋体" w:cs="宋体"/>
          <w:b/>
          <w:bCs/>
          <w:kern w:val="0"/>
          <w:sz w:val="21"/>
          <w:szCs w:val="21"/>
          <w:highlight w:val="none"/>
        </w:rPr>
        <w:t>年</w:t>
      </w:r>
      <w:r>
        <w:rPr>
          <w:rFonts w:hint="eastAsia" w:ascii="宋体" w:hAnsi="宋体" w:cs="宋体"/>
          <w:b/>
          <w:bCs/>
          <w:kern w:val="0"/>
          <w:sz w:val="21"/>
          <w:szCs w:val="21"/>
          <w:highlight w:val="none"/>
          <w:lang w:val="en-US" w:eastAsia="zh-CN"/>
        </w:rPr>
        <w:t>6</w:t>
      </w:r>
      <w:r>
        <w:rPr>
          <w:rFonts w:hint="eastAsia" w:ascii="宋体" w:hAnsi="宋体" w:eastAsia="宋体" w:cs="宋体"/>
          <w:b/>
          <w:bCs/>
          <w:kern w:val="0"/>
          <w:sz w:val="21"/>
          <w:szCs w:val="21"/>
          <w:highlight w:val="none"/>
        </w:rPr>
        <w:t>月</w:t>
      </w:r>
      <w:r>
        <w:rPr>
          <w:rFonts w:hint="eastAsia" w:ascii="宋体" w:hAnsi="宋体" w:cs="宋体"/>
          <w:b/>
          <w:bCs/>
          <w:kern w:val="0"/>
          <w:sz w:val="21"/>
          <w:szCs w:val="21"/>
          <w:highlight w:val="none"/>
          <w:lang w:val="en-US" w:eastAsia="zh-CN"/>
        </w:rPr>
        <w:t>4</w:t>
      </w:r>
      <w:r>
        <w:rPr>
          <w:rFonts w:hint="eastAsia" w:ascii="宋体" w:hAnsi="宋体" w:eastAsia="宋体" w:cs="宋体"/>
          <w:b/>
          <w:bCs/>
          <w:kern w:val="0"/>
          <w:sz w:val="21"/>
          <w:szCs w:val="21"/>
          <w:highlight w:val="none"/>
        </w:rPr>
        <w:t>日</w:t>
      </w:r>
      <w:r>
        <w:rPr>
          <w:rFonts w:hint="eastAsia" w:ascii="宋体" w:hAnsi="宋体" w:eastAsia="宋体" w:cs="宋体"/>
          <w:b/>
          <w:bCs/>
          <w:kern w:val="0"/>
          <w:sz w:val="21"/>
          <w:szCs w:val="21"/>
          <w:highlight w:val="none"/>
          <w:lang w:val="en-US" w:eastAsia="zh-CN"/>
        </w:rPr>
        <w:t xml:space="preserve">上午 9 </w:t>
      </w:r>
      <w:r>
        <w:rPr>
          <w:rFonts w:hint="eastAsia" w:ascii="宋体" w:hAnsi="宋体" w:eastAsia="宋体" w:cs="宋体"/>
          <w:b/>
          <w:bCs/>
          <w:kern w:val="0"/>
          <w:sz w:val="21"/>
          <w:szCs w:val="21"/>
          <w:highlight w:val="none"/>
        </w:rPr>
        <w:t>时</w:t>
      </w:r>
      <w:r>
        <w:rPr>
          <w:rFonts w:hint="eastAsia" w:ascii="宋体" w:hAnsi="宋体" w:eastAsia="宋体" w:cs="宋体"/>
          <w:b/>
          <w:bCs/>
          <w:kern w:val="0"/>
          <w:sz w:val="21"/>
          <w:szCs w:val="21"/>
          <w:highlight w:val="none"/>
          <w:lang w:val="en-US" w:eastAsia="zh-CN"/>
        </w:rPr>
        <w:t xml:space="preserve"> </w:t>
      </w:r>
      <w:r>
        <w:rPr>
          <w:rFonts w:hint="eastAsia" w:ascii="宋体" w:hAnsi="宋体" w:eastAsia="宋体" w:cs="宋体"/>
          <w:b/>
          <w:bCs/>
          <w:kern w:val="0"/>
          <w:sz w:val="21"/>
          <w:szCs w:val="21"/>
          <w:highlight w:val="none"/>
        </w:rPr>
        <w:t>30</w:t>
      </w:r>
      <w:r>
        <w:rPr>
          <w:rFonts w:hint="eastAsia" w:ascii="宋体" w:hAnsi="宋体" w:eastAsia="宋体" w:cs="宋体"/>
          <w:b/>
          <w:bCs/>
          <w:kern w:val="0"/>
          <w:sz w:val="21"/>
          <w:szCs w:val="21"/>
          <w:highlight w:val="none"/>
          <w:lang w:val="en-US" w:eastAsia="zh-CN"/>
        </w:rPr>
        <w:t xml:space="preserve"> </w:t>
      </w:r>
      <w:r>
        <w:rPr>
          <w:rFonts w:hint="eastAsia" w:ascii="宋体" w:hAnsi="宋体" w:eastAsia="宋体" w:cs="宋体"/>
          <w:b/>
          <w:bCs/>
          <w:kern w:val="0"/>
          <w:sz w:val="21"/>
          <w:szCs w:val="21"/>
          <w:highlight w:val="none"/>
        </w:rPr>
        <w:t>分。</w:t>
      </w:r>
    </w:p>
    <w:p w14:paraId="42B2B825">
      <w:pPr>
        <w:keepNext w:val="0"/>
        <w:keepLines w:val="0"/>
        <w:pageBreakBefore w:val="0"/>
        <w:kinsoku/>
        <w:wordWrap/>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highlight w:val="none"/>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投标文件</w:t>
      </w:r>
      <w:r>
        <w:rPr>
          <w:rFonts w:hint="eastAsia" w:ascii="宋体" w:hAnsi="宋体" w:eastAsia="宋体" w:cs="宋体"/>
          <w:color w:val="auto"/>
          <w:kern w:val="0"/>
          <w:sz w:val="21"/>
          <w:szCs w:val="21"/>
          <w:highlight w:val="none"/>
          <w:lang w:val="en-US" w:eastAsia="zh-CN"/>
        </w:rPr>
        <w:t>及投标保证金</w:t>
      </w:r>
      <w:r>
        <w:rPr>
          <w:rFonts w:hint="eastAsia" w:ascii="宋体" w:hAnsi="宋体" w:eastAsia="宋体" w:cs="宋体"/>
          <w:kern w:val="0"/>
          <w:sz w:val="21"/>
          <w:szCs w:val="21"/>
          <w:highlight w:val="none"/>
        </w:rPr>
        <w:t>递交地点：南通平潮镇恒东花园综合楼高铁新城指挥部</w:t>
      </w:r>
      <w:r>
        <w:rPr>
          <w:rFonts w:hint="eastAsia" w:ascii="宋体" w:hAnsi="宋体" w:eastAsia="宋体" w:cs="宋体"/>
          <w:kern w:val="0"/>
          <w:sz w:val="21"/>
          <w:szCs w:val="21"/>
          <w:highlight w:val="none"/>
          <w:lang w:val="en-US" w:eastAsia="zh-CN"/>
        </w:rPr>
        <w:t>210</w:t>
      </w:r>
      <w:r>
        <w:rPr>
          <w:rFonts w:hint="eastAsia" w:ascii="宋体" w:hAnsi="宋体" w:eastAsia="宋体" w:cs="宋体"/>
          <w:kern w:val="0"/>
          <w:sz w:val="21"/>
          <w:szCs w:val="21"/>
          <w:highlight w:val="none"/>
        </w:rPr>
        <w:t>室，如有变动另行通知。逾期送达的投标文件，招标人不予受理。</w:t>
      </w:r>
    </w:p>
    <w:p w14:paraId="0DC156A8">
      <w:pPr>
        <w:keepNext w:val="0"/>
        <w:keepLines w:val="0"/>
        <w:pageBreakBefore w:val="0"/>
        <w:kinsoku/>
        <w:wordWrap/>
        <w:overflowPunct/>
        <w:topLinePunct w:val="0"/>
        <w:autoSpaceDE w:val="0"/>
        <w:autoSpaceDN w:val="0"/>
        <w:bidi w:val="0"/>
        <w:adjustRightInd w:val="0"/>
        <w:spacing w:line="360" w:lineRule="auto"/>
        <w:ind w:firstLine="422" w:firstLineChars="200"/>
        <w:rPr>
          <w:rFonts w:hint="eastAsia" w:ascii="宋体" w:hAnsi="宋体" w:eastAsia="宋体" w:cs="宋体"/>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3、本项目投标保证金数额为：伍仟元人民币</w:t>
      </w:r>
      <w:r>
        <w:rPr>
          <w:rFonts w:hint="eastAsia" w:ascii="宋体" w:hAnsi="宋体" w:eastAsia="宋体" w:cs="宋体"/>
          <w:color w:val="auto"/>
          <w:kern w:val="0"/>
          <w:sz w:val="21"/>
          <w:szCs w:val="21"/>
          <w:highlight w:val="none"/>
          <w:lang w:val="en-US" w:eastAsia="zh-CN"/>
        </w:rPr>
        <w:t>。</w:t>
      </w:r>
    </w:p>
    <w:p w14:paraId="0CA7DB22">
      <w:pPr>
        <w:keepNext w:val="0"/>
        <w:keepLines w:val="0"/>
        <w:pageBreakBefore w:val="0"/>
        <w:kinsoku/>
        <w:wordWrap/>
        <w:overflowPunct/>
        <w:topLinePunct w:val="0"/>
        <w:autoSpaceDE w:val="0"/>
        <w:autoSpaceDN w:val="0"/>
        <w:bidi w:val="0"/>
        <w:adjustRightInd w:val="0"/>
        <w:spacing w:line="360" w:lineRule="auto"/>
        <w:ind w:firstLine="420" w:firstLineChars="20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4、投标保证金采用</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b/>
          <w:bCs/>
          <w:color w:val="auto"/>
          <w:kern w:val="0"/>
          <w:sz w:val="21"/>
          <w:szCs w:val="21"/>
          <w:highlight w:val="none"/>
          <w:u w:val="single"/>
          <w:lang w:val="en-US" w:eastAsia="zh-CN"/>
        </w:rPr>
        <w:t xml:space="preserve">现金 </w:t>
      </w:r>
      <w:r>
        <w:rPr>
          <w:rFonts w:hint="eastAsia" w:ascii="宋体" w:hAnsi="宋体" w:eastAsia="宋体" w:cs="宋体"/>
          <w:color w:val="auto"/>
          <w:kern w:val="0"/>
          <w:sz w:val="21"/>
          <w:szCs w:val="21"/>
          <w:highlight w:val="none"/>
          <w:lang w:val="en-US" w:eastAsia="zh-CN"/>
        </w:rPr>
        <w:t>方式递交，投标人在递交投标文件时一并提交投标保证金，投标保证金用信封单独密封并加盖公章，否则视为投标无效。</w:t>
      </w:r>
    </w:p>
    <w:p w14:paraId="5E2B9956">
      <w:pPr>
        <w:snapToGrid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未按上述要求提交投标保证金的投标人，招标单位有权拒绝其投标文件。</w:t>
      </w:r>
    </w:p>
    <w:p w14:paraId="456EBD62">
      <w:pPr>
        <w:snapToGrid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、未中标的投标人的投标保证金</w:t>
      </w:r>
      <w:r>
        <w:rPr>
          <w:rFonts w:hint="eastAsia" w:ascii="宋体" w:hAnsi="宋体" w:eastAsia="宋体" w:cs="宋体"/>
          <w:color w:val="auto"/>
          <w:sz w:val="21"/>
          <w:szCs w:val="21"/>
          <w:highlight w:val="none"/>
          <w:lang w:val="en-US" w:eastAsia="zh-CN"/>
        </w:rPr>
        <w:t>当场</w:t>
      </w:r>
      <w:r>
        <w:rPr>
          <w:rFonts w:hint="eastAsia" w:ascii="宋体" w:hAnsi="宋体" w:eastAsia="宋体" w:cs="宋体"/>
          <w:color w:val="auto"/>
          <w:sz w:val="21"/>
          <w:szCs w:val="21"/>
          <w:highlight w:val="none"/>
        </w:rPr>
        <w:t>退还（无息）；中标单位的投标保证金将在采购人与中标人签订合同生效后，予以退还（无息）。</w:t>
      </w:r>
    </w:p>
    <w:p w14:paraId="6D98BAAB">
      <w:pPr>
        <w:snapToGrid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、发生下列情况之一，投标保证金将不予退还。</w:t>
      </w:r>
    </w:p>
    <w:p w14:paraId="31B71247">
      <w:pPr>
        <w:snapToGrid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① 投标人在提交投标文件截止时间后撤回投标文件的； </w:t>
      </w:r>
    </w:p>
    <w:p w14:paraId="13EE38B3">
      <w:pPr>
        <w:snapToGrid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② 投标人与采购人、其他投标人或者招标代理机构恶意串通的； </w:t>
      </w:r>
    </w:p>
    <w:p w14:paraId="3F75C92E">
      <w:pPr>
        <w:snapToGrid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③ 除因不可抗力或招标文件认可的情形外，中标人不与采购人签订合同的； </w:t>
      </w:r>
    </w:p>
    <w:p w14:paraId="593F8919">
      <w:pPr>
        <w:snapToGrid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 投标人在投标过程中有违反有关法律法规的行为；</w:t>
      </w:r>
    </w:p>
    <w:p w14:paraId="2DC656DA">
      <w:pPr>
        <w:snapToGrid w:val="0"/>
        <w:spacing w:line="480" w:lineRule="exact"/>
        <w:ind w:firstLine="420" w:firstLineChars="2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⑤ 招标文件规定的其他情形。</w:t>
      </w:r>
      <w:r>
        <w:rPr>
          <w:rFonts w:hint="eastAsia" w:ascii="宋体" w:hAnsi="宋体" w:eastAsia="宋体" w:cs="宋体"/>
          <w:bCs/>
          <w:color w:val="auto"/>
          <w:sz w:val="21"/>
          <w:szCs w:val="21"/>
          <w:highlight w:val="none"/>
        </w:rPr>
        <w:t>。</w:t>
      </w:r>
    </w:p>
    <w:p w14:paraId="542E8AE8">
      <w:pPr>
        <w:keepNext w:val="0"/>
        <w:keepLines w:val="0"/>
        <w:pageBreakBefore w:val="0"/>
        <w:kinsoku/>
        <w:wordWrap/>
        <w:overflowPunct/>
        <w:topLinePunct w:val="0"/>
        <w:autoSpaceDE w:val="0"/>
        <w:autoSpaceDN w:val="0"/>
        <w:bidi w:val="0"/>
        <w:adjustRightInd w:val="0"/>
        <w:spacing w:line="360" w:lineRule="auto"/>
        <w:ind w:firstLine="422" w:firstLineChars="200"/>
        <w:rPr>
          <w:rFonts w:hint="eastAsia" w:ascii="宋体" w:hAnsi="宋体" w:eastAsia="宋体" w:cs="宋体"/>
          <w:b/>
          <w:bCs/>
          <w:kern w:val="0"/>
          <w:sz w:val="21"/>
          <w:szCs w:val="21"/>
          <w:highlight w:val="none"/>
        </w:rPr>
      </w:pPr>
      <w:r>
        <w:rPr>
          <w:rFonts w:hint="eastAsia" w:ascii="宋体" w:hAnsi="宋体" w:eastAsia="宋体" w:cs="宋体"/>
          <w:b/>
          <w:bCs/>
          <w:kern w:val="0"/>
          <w:sz w:val="21"/>
          <w:szCs w:val="21"/>
          <w:highlight w:val="none"/>
          <w:lang w:val="en-US" w:eastAsia="zh-CN"/>
        </w:rPr>
        <w:t>八</w:t>
      </w:r>
      <w:r>
        <w:rPr>
          <w:rFonts w:hint="eastAsia" w:ascii="宋体" w:hAnsi="宋体" w:eastAsia="宋体" w:cs="宋体"/>
          <w:b/>
          <w:bCs/>
          <w:kern w:val="0"/>
          <w:sz w:val="21"/>
          <w:szCs w:val="21"/>
          <w:highlight w:val="none"/>
        </w:rPr>
        <w:t>、开标时间</w:t>
      </w:r>
    </w:p>
    <w:p w14:paraId="4D145F98">
      <w:pPr>
        <w:keepNext w:val="0"/>
        <w:keepLines w:val="0"/>
        <w:pageBreakBefore w:val="0"/>
        <w:kinsoku/>
        <w:wordWrap/>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开标时间：</w:t>
      </w:r>
      <w:r>
        <w:rPr>
          <w:rFonts w:hint="eastAsia" w:ascii="宋体" w:hAnsi="宋体" w:eastAsia="宋体" w:cs="宋体"/>
          <w:b/>
          <w:bCs/>
          <w:kern w:val="0"/>
          <w:sz w:val="21"/>
          <w:szCs w:val="21"/>
          <w:highlight w:val="none"/>
          <w:u w:val="single"/>
        </w:rPr>
        <w:t>202</w:t>
      </w:r>
      <w:r>
        <w:rPr>
          <w:rFonts w:hint="eastAsia" w:ascii="宋体" w:hAnsi="宋体" w:eastAsia="宋体" w:cs="宋体"/>
          <w:b/>
          <w:bCs/>
          <w:kern w:val="0"/>
          <w:sz w:val="21"/>
          <w:szCs w:val="21"/>
          <w:highlight w:val="none"/>
          <w:u w:val="single"/>
          <w:lang w:val="en-US" w:eastAsia="zh-CN"/>
        </w:rPr>
        <w:t>5</w:t>
      </w:r>
      <w:r>
        <w:rPr>
          <w:rFonts w:hint="eastAsia" w:ascii="宋体" w:hAnsi="宋体" w:eastAsia="宋体" w:cs="宋体"/>
          <w:b/>
          <w:bCs/>
          <w:kern w:val="0"/>
          <w:sz w:val="21"/>
          <w:szCs w:val="21"/>
          <w:highlight w:val="none"/>
          <w:u w:val="single"/>
        </w:rPr>
        <w:t>年</w:t>
      </w:r>
      <w:r>
        <w:rPr>
          <w:rFonts w:hint="eastAsia" w:ascii="宋体" w:hAnsi="宋体" w:cs="宋体"/>
          <w:b/>
          <w:bCs/>
          <w:kern w:val="0"/>
          <w:sz w:val="21"/>
          <w:szCs w:val="21"/>
          <w:highlight w:val="none"/>
          <w:u w:val="single"/>
          <w:lang w:val="en-US" w:eastAsia="zh-CN"/>
        </w:rPr>
        <w:t>6</w:t>
      </w:r>
      <w:r>
        <w:rPr>
          <w:rFonts w:hint="eastAsia" w:ascii="宋体" w:hAnsi="宋体" w:eastAsia="宋体" w:cs="宋体"/>
          <w:b/>
          <w:bCs/>
          <w:kern w:val="0"/>
          <w:sz w:val="21"/>
          <w:szCs w:val="21"/>
          <w:highlight w:val="none"/>
          <w:u w:val="single"/>
        </w:rPr>
        <w:t>月</w:t>
      </w:r>
      <w:r>
        <w:rPr>
          <w:rFonts w:hint="eastAsia" w:ascii="宋体" w:hAnsi="宋体" w:cs="宋体"/>
          <w:b/>
          <w:bCs/>
          <w:kern w:val="0"/>
          <w:sz w:val="21"/>
          <w:szCs w:val="21"/>
          <w:highlight w:val="none"/>
          <w:u w:val="single"/>
          <w:lang w:val="en-US" w:eastAsia="zh-CN"/>
        </w:rPr>
        <w:t>4</w:t>
      </w:r>
      <w:r>
        <w:rPr>
          <w:rFonts w:hint="eastAsia" w:ascii="宋体" w:hAnsi="宋体" w:eastAsia="宋体" w:cs="宋体"/>
          <w:b/>
          <w:bCs/>
          <w:kern w:val="0"/>
          <w:sz w:val="21"/>
          <w:szCs w:val="21"/>
          <w:highlight w:val="none"/>
          <w:u w:val="single"/>
        </w:rPr>
        <w:t>日</w:t>
      </w:r>
      <w:r>
        <w:rPr>
          <w:rFonts w:hint="eastAsia" w:ascii="宋体" w:hAnsi="宋体" w:eastAsia="宋体" w:cs="宋体"/>
          <w:b/>
          <w:bCs/>
          <w:kern w:val="0"/>
          <w:sz w:val="21"/>
          <w:szCs w:val="21"/>
          <w:highlight w:val="none"/>
          <w:u w:val="single"/>
          <w:lang w:val="en-US" w:eastAsia="zh-CN"/>
        </w:rPr>
        <w:t xml:space="preserve">上午 9 </w:t>
      </w:r>
      <w:r>
        <w:rPr>
          <w:rFonts w:hint="eastAsia" w:ascii="宋体" w:hAnsi="宋体" w:eastAsia="宋体" w:cs="宋体"/>
          <w:b/>
          <w:bCs/>
          <w:kern w:val="0"/>
          <w:sz w:val="21"/>
          <w:szCs w:val="21"/>
          <w:highlight w:val="none"/>
          <w:u w:val="single"/>
        </w:rPr>
        <w:t>时</w:t>
      </w:r>
      <w:r>
        <w:rPr>
          <w:rFonts w:hint="eastAsia" w:ascii="宋体" w:hAnsi="宋体" w:eastAsia="宋体" w:cs="宋体"/>
          <w:b/>
          <w:bCs/>
          <w:kern w:val="0"/>
          <w:sz w:val="21"/>
          <w:szCs w:val="21"/>
          <w:highlight w:val="none"/>
          <w:u w:val="single"/>
          <w:lang w:val="en-US" w:eastAsia="zh-CN"/>
        </w:rPr>
        <w:t xml:space="preserve"> </w:t>
      </w:r>
      <w:r>
        <w:rPr>
          <w:rFonts w:hint="eastAsia" w:ascii="宋体" w:hAnsi="宋体" w:eastAsia="宋体" w:cs="宋体"/>
          <w:b/>
          <w:bCs/>
          <w:kern w:val="0"/>
          <w:sz w:val="21"/>
          <w:szCs w:val="21"/>
          <w:highlight w:val="none"/>
          <w:u w:val="single"/>
        </w:rPr>
        <w:t>30</w:t>
      </w:r>
      <w:r>
        <w:rPr>
          <w:rFonts w:hint="eastAsia" w:ascii="宋体" w:hAnsi="宋体" w:eastAsia="宋体" w:cs="宋体"/>
          <w:b/>
          <w:bCs/>
          <w:kern w:val="0"/>
          <w:sz w:val="21"/>
          <w:szCs w:val="21"/>
          <w:highlight w:val="none"/>
          <w:u w:val="single"/>
          <w:lang w:val="en-US" w:eastAsia="zh-CN"/>
        </w:rPr>
        <w:t xml:space="preserve"> </w:t>
      </w:r>
      <w:r>
        <w:rPr>
          <w:rFonts w:hint="eastAsia" w:ascii="宋体" w:hAnsi="宋体" w:eastAsia="宋体" w:cs="宋体"/>
          <w:b/>
          <w:bCs/>
          <w:kern w:val="0"/>
          <w:sz w:val="21"/>
          <w:szCs w:val="21"/>
          <w:highlight w:val="none"/>
          <w:u w:val="single"/>
        </w:rPr>
        <w:t>分</w:t>
      </w:r>
      <w:r>
        <w:rPr>
          <w:rFonts w:hint="eastAsia" w:ascii="宋体" w:hAnsi="宋体" w:eastAsia="宋体" w:cs="宋体"/>
          <w:kern w:val="0"/>
          <w:sz w:val="21"/>
          <w:szCs w:val="21"/>
          <w:highlight w:val="none"/>
        </w:rPr>
        <w:t>。</w:t>
      </w:r>
    </w:p>
    <w:p w14:paraId="660E79C1">
      <w:pPr>
        <w:keepNext w:val="0"/>
        <w:keepLines w:val="0"/>
        <w:pageBreakBefore w:val="0"/>
        <w:kinsoku/>
        <w:wordWrap/>
        <w:overflowPunct/>
        <w:topLinePunct w:val="0"/>
        <w:bidi w:val="0"/>
        <w:adjustRightInd w:val="0"/>
        <w:snapToGrid w:val="0"/>
        <w:spacing w:line="360" w:lineRule="auto"/>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开标地点：</w:t>
      </w:r>
      <w:r>
        <w:rPr>
          <w:rFonts w:hint="eastAsia" w:ascii="宋体" w:hAnsi="宋体" w:eastAsia="宋体" w:cs="宋体"/>
          <w:b/>
          <w:bCs/>
          <w:kern w:val="0"/>
          <w:sz w:val="21"/>
          <w:szCs w:val="21"/>
          <w:highlight w:val="none"/>
          <w:u w:val="single"/>
        </w:rPr>
        <w:t>南通平潮镇恒东花园综合楼高铁新城指挥部</w:t>
      </w:r>
      <w:r>
        <w:rPr>
          <w:rFonts w:hint="eastAsia" w:ascii="宋体" w:hAnsi="宋体" w:eastAsia="宋体" w:cs="宋体"/>
          <w:b/>
          <w:bCs/>
          <w:kern w:val="0"/>
          <w:sz w:val="21"/>
          <w:szCs w:val="21"/>
          <w:highlight w:val="none"/>
          <w:u w:val="single"/>
          <w:lang w:val="en-US" w:eastAsia="zh-CN"/>
        </w:rPr>
        <w:t>210</w:t>
      </w:r>
      <w:r>
        <w:rPr>
          <w:rFonts w:hint="eastAsia" w:ascii="宋体" w:hAnsi="宋体" w:eastAsia="宋体" w:cs="宋体"/>
          <w:b/>
          <w:bCs/>
          <w:kern w:val="0"/>
          <w:sz w:val="21"/>
          <w:szCs w:val="21"/>
          <w:highlight w:val="none"/>
          <w:u w:val="single"/>
        </w:rPr>
        <w:t>室</w:t>
      </w:r>
      <w:r>
        <w:rPr>
          <w:rFonts w:hint="eastAsia" w:ascii="宋体" w:hAnsi="宋体" w:eastAsia="宋体" w:cs="宋体"/>
          <w:kern w:val="0"/>
          <w:sz w:val="21"/>
          <w:szCs w:val="21"/>
          <w:highlight w:val="none"/>
        </w:rPr>
        <w:t>。</w:t>
      </w:r>
    </w:p>
    <w:bookmarkEnd w:id="8"/>
    <w:bookmarkEnd w:id="9"/>
    <w:p w14:paraId="2D03DA60">
      <w:pPr>
        <w:keepNext w:val="0"/>
        <w:keepLines w:val="0"/>
        <w:pageBreakBefore w:val="0"/>
        <w:kinsoku/>
        <w:wordWrap/>
        <w:overflowPunct/>
        <w:topLinePunct w:val="0"/>
        <w:autoSpaceDE w:val="0"/>
        <w:autoSpaceDN w:val="0"/>
        <w:bidi w:val="0"/>
        <w:adjustRightInd w:val="0"/>
        <w:spacing w:line="360" w:lineRule="auto"/>
        <w:ind w:firstLine="422" w:firstLineChars="200"/>
        <w:rPr>
          <w:rFonts w:hint="eastAsia" w:ascii="宋体" w:hAnsi="宋体" w:eastAsia="宋体" w:cs="宋体"/>
          <w:b/>
          <w:bCs/>
          <w:kern w:val="0"/>
          <w:sz w:val="21"/>
          <w:szCs w:val="21"/>
          <w:highlight w:val="none"/>
        </w:rPr>
      </w:pPr>
      <w:bookmarkStart w:id="10" w:name="_Toc13277"/>
      <w:bookmarkStart w:id="11" w:name="_Toc3418"/>
      <w:r>
        <w:rPr>
          <w:rFonts w:hint="eastAsia" w:ascii="宋体" w:hAnsi="宋体" w:eastAsia="宋体" w:cs="宋体"/>
          <w:b/>
          <w:bCs/>
          <w:kern w:val="0"/>
          <w:sz w:val="21"/>
          <w:szCs w:val="21"/>
          <w:highlight w:val="none"/>
          <w:lang w:val="en-US" w:eastAsia="zh-CN"/>
        </w:rPr>
        <w:t>九</w:t>
      </w:r>
      <w:r>
        <w:rPr>
          <w:rFonts w:hint="eastAsia" w:ascii="宋体" w:hAnsi="宋体" w:eastAsia="宋体" w:cs="宋体"/>
          <w:b/>
          <w:bCs/>
          <w:kern w:val="0"/>
          <w:sz w:val="21"/>
          <w:szCs w:val="21"/>
          <w:highlight w:val="none"/>
        </w:rPr>
        <w:t>、发布公告的媒介</w:t>
      </w:r>
    </w:p>
    <w:p w14:paraId="51075D70">
      <w:pPr>
        <w:keepNext w:val="0"/>
        <w:keepLines w:val="0"/>
        <w:pageBreakBefore w:val="0"/>
        <w:kinsoku/>
        <w:wordWrap/>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“南通沿海开发集团有限公司”网站是本</w:t>
      </w:r>
      <w:r>
        <w:rPr>
          <w:rFonts w:hint="eastAsia" w:ascii="宋体" w:hAnsi="宋体" w:eastAsia="宋体" w:cs="宋体"/>
          <w:kern w:val="0"/>
          <w:sz w:val="21"/>
          <w:szCs w:val="21"/>
          <w:highlight w:val="none"/>
          <w:lang w:val="en-US" w:eastAsia="zh-CN"/>
        </w:rPr>
        <w:t>项目</w:t>
      </w:r>
      <w:r>
        <w:rPr>
          <w:rFonts w:hint="eastAsia" w:ascii="宋体" w:hAnsi="宋体" w:eastAsia="宋体" w:cs="宋体"/>
          <w:kern w:val="0"/>
          <w:sz w:val="21"/>
          <w:szCs w:val="21"/>
          <w:highlight w:val="none"/>
        </w:rPr>
        <w:t>招标公告等招标信息约定的公开发布媒介。</w:t>
      </w:r>
    </w:p>
    <w:p w14:paraId="56A70FFE">
      <w:pPr>
        <w:keepNext w:val="0"/>
        <w:keepLines w:val="0"/>
        <w:pageBreakBefore w:val="0"/>
        <w:kinsoku/>
        <w:wordWrap/>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所有信息资料在网站上一经公布，视为投标人已知悉并且按要求进行了修改，招标人无需采取其他方式另行通知。当招标文件、招标文件的澄清、修改、补充等在同一内容的表述上不一致时，以最后网上发出的文件为准。否则，由此引起的损失及责任由投标人自行承担。</w:t>
      </w:r>
    </w:p>
    <w:p w14:paraId="375BF270">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kern w:val="0"/>
          <w:sz w:val="21"/>
          <w:szCs w:val="21"/>
          <w:highlight w:val="none"/>
          <w:lang w:val="en-US" w:eastAsia="zh-CN"/>
        </w:rPr>
        <w:t>十、</w:t>
      </w:r>
      <w:r>
        <w:rPr>
          <w:rFonts w:hint="eastAsia" w:ascii="宋体" w:hAnsi="宋体" w:eastAsia="宋体" w:cs="宋体"/>
          <w:b/>
          <w:bCs/>
          <w:kern w:val="0"/>
          <w:sz w:val="21"/>
          <w:szCs w:val="21"/>
          <w:highlight w:val="none"/>
        </w:rPr>
        <w:t>评标办法：</w:t>
      </w:r>
      <w:r>
        <w:rPr>
          <w:rFonts w:hint="eastAsia" w:ascii="宋体" w:hAnsi="宋体" w:eastAsia="宋体" w:cs="宋体"/>
          <w:b/>
          <w:bCs/>
          <w:color w:val="auto"/>
          <w:sz w:val="21"/>
          <w:szCs w:val="21"/>
          <w:highlight w:val="none"/>
          <w:lang w:val="en-US" w:eastAsia="zh-CN"/>
        </w:rPr>
        <w:t>价格单因素</w:t>
      </w:r>
      <w:r>
        <w:rPr>
          <w:rFonts w:hint="eastAsia" w:ascii="宋体" w:hAnsi="宋体" w:eastAsia="宋体" w:cs="宋体"/>
          <w:b/>
          <w:bCs/>
          <w:color w:val="auto"/>
          <w:sz w:val="21"/>
          <w:szCs w:val="21"/>
          <w:highlight w:val="none"/>
        </w:rPr>
        <w:t>法，详见招标文件</w:t>
      </w:r>
    </w:p>
    <w:p w14:paraId="52A11A2B">
      <w:pPr>
        <w:keepNext w:val="0"/>
        <w:keepLines w:val="0"/>
        <w:pageBreakBefore w:val="0"/>
        <w:kinsoku/>
        <w:wordWrap/>
        <w:overflowPunct/>
        <w:topLinePunct w:val="0"/>
        <w:autoSpaceDE w:val="0"/>
        <w:autoSpaceDN w:val="0"/>
        <w:bidi w:val="0"/>
        <w:adjustRightInd w:val="0"/>
        <w:spacing w:line="360" w:lineRule="auto"/>
        <w:ind w:firstLine="422" w:firstLineChars="200"/>
        <w:rPr>
          <w:rFonts w:hint="eastAsia" w:ascii="宋体" w:hAnsi="宋体" w:eastAsia="宋体" w:cs="宋体"/>
          <w:kern w:val="0"/>
          <w:sz w:val="21"/>
          <w:szCs w:val="21"/>
          <w:highlight w:val="none"/>
          <w:lang w:val="en-US" w:eastAsia="zh-CN"/>
        </w:rPr>
      </w:pPr>
      <w:r>
        <w:rPr>
          <w:rFonts w:hint="eastAsia" w:ascii="宋体" w:hAnsi="宋体" w:eastAsia="宋体" w:cs="宋体"/>
          <w:b/>
          <w:bCs/>
          <w:kern w:val="0"/>
          <w:sz w:val="21"/>
          <w:szCs w:val="21"/>
          <w:highlight w:val="none"/>
          <w:lang w:val="en-US" w:eastAsia="zh-CN"/>
        </w:rPr>
        <w:t>十一、对本次招标提出询问，请按以下方式联系。</w:t>
      </w:r>
    </w:p>
    <w:p w14:paraId="75EEE41E">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地 址：南通平潮镇恒东花园综合楼高铁新城指挥部  </w:t>
      </w:r>
    </w:p>
    <w:p w14:paraId="4FF582FD">
      <w:pPr>
        <w:keepNext w:val="0"/>
        <w:keepLines w:val="0"/>
        <w:pageBreakBefore w:val="0"/>
        <w:widowControl w:val="0"/>
        <w:kinsoku/>
        <w:wordWrap/>
        <w:overflowPunct/>
        <w:topLinePunct w:val="0"/>
        <w:bidi w:val="0"/>
        <w:snapToGrid/>
        <w:spacing w:line="360" w:lineRule="auto"/>
        <w:ind w:firstLine="420" w:firstLineChars="200"/>
        <w:textAlignment w:val="auto"/>
        <w:rPr>
          <w:highlight w:val="none"/>
        </w:rPr>
      </w:pPr>
      <w:r>
        <w:rPr>
          <w:rFonts w:hint="eastAsia" w:ascii="宋体" w:hAnsi="宋体" w:eastAsia="宋体" w:cs="宋体"/>
          <w:kern w:val="0"/>
          <w:sz w:val="21"/>
          <w:szCs w:val="21"/>
          <w:highlight w:val="none"/>
          <w:lang w:val="en-US" w:eastAsia="zh-CN"/>
        </w:rPr>
        <w:t>联系方式：张工  18351328656 </w:t>
      </w:r>
      <w:bookmarkEnd w:id="10"/>
      <w:bookmarkEnd w:id="11"/>
      <w:r>
        <w:rPr>
          <w:rFonts w:hint="eastAsia" w:ascii="宋体" w:hAnsi="宋体" w:eastAsia="宋体" w:cs="宋体"/>
          <w:kern w:val="0"/>
          <w:sz w:val="21"/>
          <w:szCs w:val="21"/>
          <w:highlight w:val="none"/>
          <w:lang w:val="en-US" w:eastAsia="zh-CN"/>
        </w:rPr>
        <w:t>招标人：南通海润水务有限公司</w:t>
      </w:r>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C8E963"/>
    <w:multiLevelType w:val="singleLevel"/>
    <w:tmpl w:val="D0C8E96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5YWRkOGQwY2ZkZWRjN2FiZWY2YmFlNTEyMjY1NjUifQ=="/>
  </w:docVars>
  <w:rsids>
    <w:rsidRoot w:val="56566038"/>
    <w:rsid w:val="0BFB196D"/>
    <w:rsid w:val="13F76DF0"/>
    <w:rsid w:val="153D4CD7"/>
    <w:rsid w:val="1AD14D3C"/>
    <w:rsid w:val="56566038"/>
    <w:rsid w:val="5B9841B2"/>
    <w:rsid w:val="6E8D12E6"/>
    <w:rsid w:val="784612C9"/>
    <w:rsid w:val="7CB10DD8"/>
    <w:rsid w:val="7DAE4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caption"/>
    <w:basedOn w:val="1"/>
    <w:next w:val="1"/>
    <w:qFormat/>
    <w:uiPriority w:val="0"/>
    <w:pPr>
      <w:spacing w:before="152" w:beforeLines="0" w:after="160" w:afterLines="0"/>
    </w:pPr>
    <w:rPr>
      <w:rFonts w:ascii="Arial" w:hAnsi="Arial" w:eastAsia="黑体"/>
      <w:sz w:val="20"/>
      <w:szCs w:val="20"/>
    </w:rPr>
  </w:style>
  <w:style w:type="paragraph" w:styleId="3">
    <w:name w:val="Body Text"/>
    <w:basedOn w:val="1"/>
    <w:next w:val="4"/>
    <w:qFormat/>
    <w:uiPriority w:val="0"/>
    <w:pPr>
      <w:spacing w:after="120" w:afterLines="0"/>
    </w:pPr>
  </w:style>
  <w:style w:type="paragraph" w:customStyle="1" w:styleId="4">
    <w:name w:val="style4"/>
    <w:basedOn w:val="1"/>
    <w:next w:val="5"/>
    <w:qFormat/>
    <w:uiPriority w:val="0"/>
    <w:pPr>
      <w:widowControl/>
      <w:spacing w:before="280" w:after="280"/>
    </w:pPr>
    <w:rPr>
      <w:rFonts w:ascii="宋体"/>
      <w:sz w:val="18"/>
    </w:rPr>
  </w:style>
  <w:style w:type="paragraph" w:customStyle="1" w:styleId="5">
    <w:name w:val="2"/>
    <w:next w:val="1"/>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8">
    <w:name w:val="无间隔1"/>
    <w:basedOn w:val="1"/>
    <w:next w:val="2"/>
    <w:qFormat/>
    <w:uiPriority w:val="1"/>
    <w:pPr>
      <w:spacing w:line="400" w:lineRule="exact"/>
    </w:pPr>
    <w:rPr>
      <w:sz w:val="24"/>
    </w:rPr>
  </w:style>
  <w:style w:type="paragraph" w:customStyle="1" w:styleId="9">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1561</Words>
  <Characters>1662</Characters>
  <Lines>0</Lines>
  <Paragraphs>0</Paragraphs>
  <TotalTime>2</TotalTime>
  <ScaleCrop>false</ScaleCrop>
  <LinksUpToDate>false</LinksUpToDate>
  <CharactersWithSpaces>1692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2024-11-15T08:35:00Z</dcterms:created>
  <dc:creator>zhglb</dc:creator>
  <cp:lastModifiedBy>飘</cp:lastModifiedBy>
  <dcterms:modified xsi:type="dcterms:W3CDTF">2025-05-23T10:08:51Z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3F07EC09B2524C909193FEFDE1CF0AF7_11</vt:lpwstr>
  </property>
  <property fmtid="{D5CDD505-2E9C-101B-9397-08002B2CF9AE}" pid="4" name="KSOTemplateDocerSaveRecord">
    <vt:lpwstr>eyJoZGlkIjoiNDRjMmFlODBhOTFkYTBmNDRmOGI0NTJjNzRlNDg0YWYiLCJ1c2VySWQiOiI0NDQwMTczMTcifQ==</vt:lpwstr>
  </property>
</Properties>
</file>