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A5507">
      <w:pPr>
        <w:tabs>
          <w:tab w:val="left" w:pos="5760"/>
          <w:tab w:val="left" w:pos="6300"/>
        </w:tabs>
        <w:snapToGrid w:val="0"/>
        <w:spacing w:line="300" w:lineRule="auto"/>
        <w:jc w:val="left"/>
        <w:rPr>
          <w:rFonts w:hint="eastAsia" w:ascii="宋体" w:hAnsi="宋体" w:eastAsia="宋体" w:cs="宋体"/>
          <w:sz w:val="44"/>
          <w:szCs w:val="44"/>
          <w:highlight w:val="none"/>
        </w:rPr>
      </w:pPr>
      <w:r>
        <w:rPr>
          <w:rFonts w:hint="eastAsia" w:ascii="宋体" w:hAnsi="宋体" w:eastAsia="宋体" w:cs="宋体"/>
          <w:sz w:val="44"/>
          <w:szCs w:val="44"/>
          <w:highlight w:val="none"/>
        </w:rPr>
        <w:tab/>
      </w:r>
    </w:p>
    <w:p w14:paraId="41928252">
      <w:pPr>
        <w:tabs>
          <w:tab w:val="left" w:pos="6300"/>
        </w:tabs>
        <w:snapToGrid w:val="0"/>
        <w:spacing w:line="300" w:lineRule="auto"/>
        <w:jc w:val="center"/>
        <w:rPr>
          <w:rFonts w:hint="eastAsia" w:ascii="宋体" w:hAnsi="宋体" w:eastAsia="宋体" w:cs="宋体"/>
          <w:b/>
          <w:sz w:val="52"/>
          <w:szCs w:val="52"/>
          <w:highlight w:val="none"/>
        </w:rPr>
      </w:pPr>
      <w:r>
        <w:rPr>
          <w:rFonts w:hint="eastAsia" w:ascii="宋体" w:hAnsi="宋体" w:eastAsia="宋体" w:cs="宋体"/>
          <w:b/>
          <w:sz w:val="52"/>
          <w:szCs w:val="52"/>
          <w:highlight w:val="none"/>
          <w:lang w:eastAsia="zh-CN"/>
        </w:rPr>
        <w:t>南通高铁西站下沉广场超市设备采购及安装（含装修）项目</w:t>
      </w:r>
    </w:p>
    <w:p w14:paraId="2E077608">
      <w:pPr>
        <w:tabs>
          <w:tab w:val="left" w:pos="6300"/>
        </w:tabs>
        <w:snapToGrid w:val="0"/>
        <w:spacing w:line="300" w:lineRule="auto"/>
        <w:jc w:val="center"/>
        <w:rPr>
          <w:rFonts w:hint="eastAsia" w:ascii="宋体" w:hAnsi="宋体" w:eastAsia="宋体" w:cs="宋体"/>
          <w:w w:val="80"/>
          <w:sz w:val="84"/>
          <w:highlight w:val="none"/>
        </w:rPr>
      </w:pPr>
    </w:p>
    <w:p w14:paraId="7D37A0CB">
      <w:pPr>
        <w:spacing w:line="1400" w:lineRule="exact"/>
        <w:jc w:val="center"/>
        <w:rPr>
          <w:rFonts w:hint="eastAsia" w:ascii="宋体" w:hAnsi="宋体" w:eastAsia="宋体" w:cs="宋体"/>
          <w:b/>
          <w:sz w:val="72"/>
          <w:szCs w:val="72"/>
          <w:highlight w:val="none"/>
        </w:rPr>
      </w:pPr>
      <w:r>
        <w:rPr>
          <w:rFonts w:hint="eastAsia" w:ascii="宋体" w:hAnsi="宋体" w:eastAsia="宋体" w:cs="宋体"/>
          <w:b/>
          <w:sz w:val="72"/>
          <w:szCs w:val="72"/>
          <w:highlight w:val="none"/>
        </w:rPr>
        <w:t>招标文件</w:t>
      </w:r>
    </w:p>
    <w:p w14:paraId="4C9E752B">
      <w:pPr>
        <w:jc w:val="center"/>
        <w:rPr>
          <w:rFonts w:hint="eastAsia" w:ascii="宋体" w:hAnsi="宋体" w:eastAsia="宋体" w:cs="宋体"/>
          <w:sz w:val="44"/>
          <w:szCs w:val="36"/>
          <w:highlight w:val="none"/>
        </w:rPr>
      </w:pPr>
      <w:r>
        <w:rPr>
          <w:rFonts w:hint="eastAsia" w:ascii="宋体" w:hAnsi="宋体" w:eastAsia="宋体" w:cs="宋体"/>
          <w:sz w:val="44"/>
          <w:szCs w:val="36"/>
          <w:highlight w:val="none"/>
        </w:rPr>
        <w:t>（资格后审）</w:t>
      </w:r>
    </w:p>
    <w:p w14:paraId="6A11EC28">
      <w:pPr>
        <w:snapToGrid w:val="0"/>
        <w:spacing w:line="360" w:lineRule="auto"/>
        <w:jc w:val="center"/>
        <w:rPr>
          <w:rFonts w:hint="eastAsia" w:ascii="宋体" w:hAnsi="宋体" w:eastAsia="宋体" w:cs="宋体"/>
          <w:b/>
          <w:sz w:val="36"/>
          <w:highlight w:val="none"/>
        </w:rPr>
      </w:pPr>
    </w:p>
    <w:p w14:paraId="7EDB3BA1">
      <w:pPr>
        <w:snapToGrid w:val="0"/>
        <w:spacing w:line="360" w:lineRule="auto"/>
        <w:jc w:val="center"/>
        <w:rPr>
          <w:rFonts w:hint="eastAsia" w:ascii="宋体" w:hAnsi="宋体" w:eastAsia="宋体" w:cs="宋体"/>
          <w:b/>
          <w:sz w:val="36"/>
          <w:highlight w:val="none"/>
        </w:rPr>
      </w:pPr>
    </w:p>
    <w:p w14:paraId="6F397081">
      <w:pPr>
        <w:snapToGrid w:val="0"/>
        <w:spacing w:line="360" w:lineRule="auto"/>
        <w:rPr>
          <w:rFonts w:hint="eastAsia" w:ascii="宋体" w:hAnsi="宋体" w:eastAsia="宋体" w:cs="宋体"/>
          <w:b/>
          <w:sz w:val="36"/>
          <w:highlight w:val="none"/>
        </w:rPr>
      </w:pPr>
    </w:p>
    <w:p w14:paraId="7FBBCF45">
      <w:pPr>
        <w:snapToGrid w:val="0"/>
        <w:spacing w:line="360" w:lineRule="auto"/>
        <w:rPr>
          <w:rFonts w:hint="eastAsia" w:ascii="宋体" w:hAnsi="宋体" w:eastAsia="宋体" w:cs="宋体"/>
          <w:b/>
          <w:sz w:val="36"/>
          <w:highlight w:val="none"/>
        </w:rPr>
      </w:pPr>
    </w:p>
    <w:p w14:paraId="75E28B81">
      <w:pPr>
        <w:snapToGrid w:val="0"/>
        <w:spacing w:line="360" w:lineRule="auto"/>
        <w:jc w:val="center"/>
        <w:rPr>
          <w:rFonts w:hint="eastAsia" w:ascii="宋体" w:hAnsi="宋体" w:eastAsia="宋体" w:cs="宋体"/>
          <w:b/>
          <w:sz w:val="36"/>
          <w:highlight w:val="none"/>
        </w:rPr>
      </w:pPr>
    </w:p>
    <w:p w14:paraId="077CD7B8">
      <w:pPr>
        <w:snapToGrid w:val="0"/>
        <w:spacing w:line="360" w:lineRule="auto"/>
        <w:jc w:val="center"/>
        <w:rPr>
          <w:rFonts w:hint="eastAsia" w:ascii="宋体" w:hAnsi="宋体" w:eastAsia="宋体" w:cs="宋体"/>
          <w:b/>
          <w:sz w:val="36"/>
          <w:highlight w:val="none"/>
        </w:rPr>
      </w:pPr>
    </w:p>
    <w:p w14:paraId="3B5C5793">
      <w:pPr>
        <w:adjustRightInd w:val="0"/>
        <w:snapToGrid w:val="0"/>
        <w:spacing w:line="360" w:lineRule="auto"/>
        <w:ind w:firstLine="1205" w:firstLineChars="400"/>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rPr>
        <w:t>采购单位：</w:t>
      </w:r>
      <w:r>
        <w:rPr>
          <w:rFonts w:hint="eastAsia" w:ascii="宋体" w:hAnsi="宋体" w:eastAsia="宋体" w:cs="宋体"/>
          <w:b/>
          <w:sz w:val="30"/>
          <w:szCs w:val="30"/>
          <w:highlight w:val="none"/>
          <w:lang w:eastAsia="zh-CN"/>
        </w:rPr>
        <w:t>南通</w:t>
      </w:r>
      <w:r>
        <w:rPr>
          <w:rFonts w:hint="eastAsia" w:ascii="宋体" w:hAnsi="宋体" w:eastAsia="宋体" w:cs="宋体"/>
          <w:b/>
          <w:sz w:val="30"/>
          <w:szCs w:val="30"/>
          <w:highlight w:val="none"/>
          <w:lang w:val="en-US" w:eastAsia="zh-CN"/>
        </w:rPr>
        <w:t>沪通置业</w:t>
      </w:r>
      <w:r>
        <w:rPr>
          <w:rFonts w:hint="eastAsia" w:ascii="宋体" w:hAnsi="宋体" w:eastAsia="宋体" w:cs="宋体"/>
          <w:b/>
          <w:sz w:val="30"/>
          <w:szCs w:val="30"/>
          <w:highlight w:val="none"/>
          <w:lang w:eastAsia="zh-CN"/>
        </w:rPr>
        <w:t>有限公司</w:t>
      </w:r>
    </w:p>
    <w:p w14:paraId="7DB41256">
      <w:pPr>
        <w:pStyle w:val="6"/>
        <w:rPr>
          <w:rFonts w:hint="eastAsia" w:ascii="宋体" w:hAnsi="宋体" w:eastAsia="宋体" w:cs="宋体"/>
          <w:highlight w:val="none"/>
        </w:rPr>
      </w:pPr>
    </w:p>
    <w:p w14:paraId="395E079D">
      <w:pPr>
        <w:pStyle w:val="6"/>
        <w:rPr>
          <w:rFonts w:hint="eastAsia" w:ascii="宋体" w:hAnsi="宋体" w:eastAsia="宋体" w:cs="宋体"/>
          <w:highlight w:val="none"/>
        </w:rPr>
      </w:pPr>
    </w:p>
    <w:p w14:paraId="507CB6B9">
      <w:pPr>
        <w:adjustRightInd w:val="0"/>
        <w:snapToGrid w:val="0"/>
        <w:spacing w:line="360" w:lineRule="auto"/>
        <w:jc w:val="center"/>
        <w:rPr>
          <w:rFonts w:hint="eastAsia" w:ascii="宋体" w:hAnsi="宋体" w:eastAsia="宋体" w:cs="宋体"/>
          <w:b/>
          <w:sz w:val="44"/>
          <w:szCs w:val="4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sz w:val="30"/>
          <w:szCs w:val="30"/>
          <w:highlight w:val="none"/>
        </w:rPr>
        <w:t>二〇二</w:t>
      </w:r>
      <w:r>
        <w:rPr>
          <w:rFonts w:hint="eastAsia" w:ascii="宋体" w:hAnsi="宋体" w:eastAsia="宋体" w:cs="宋体"/>
          <w:b/>
          <w:sz w:val="30"/>
          <w:szCs w:val="30"/>
          <w:highlight w:val="none"/>
          <w:lang w:val="en-US" w:eastAsia="zh-CN"/>
        </w:rPr>
        <w:t>四</w:t>
      </w:r>
      <w:r>
        <w:rPr>
          <w:rFonts w:hint="eastAsia" w:ascii="宋体" w:hAnsi="宋体" w:eastAsia="宋体" w:cs="宋体"/>
          <w:b/>
          <w:sz w:val="30"/>
          <w:szCs w:val="30"/>
          <w:highlight w:val="none"/>
        </w:rPr>
        <w:t>年</w:t>
      </w:r>
      <w:r>
        <w:rPr>
          <w:rFonts w:hint="eastAsia" w:ascii="宋体" w:hAnsi="宋体" w:eastAsia="宋体" w:cs="宋体"/>
          <w:b/>
          <w:sz w:val="30"/>
          <w:szCs w:val="30"/>
          <w:highlight w:val="none"/>
          <w:lang w:val="en-US" w:eastAsia="zh-CN"/>
        </w:rPr>
        <w:t>八</w:t>
      </w:r>
      <w:r>
        <w:rPr>
          <w:rFonts w:hint="eastAsia" w:ascii="宋体" w:hAnsi="宋体" w:eastAsia="宋体" w:cs="宋体"/>
          <w:b/>
          <w:sz w:val="30"/>
          <w:szCs w:val="30"/>
          <w:highlight w:val="none"/>
        </w:rPr>
        <w:t xml:space="preserve">月  </w:t>
      </w:r>
    </w:p>
    <w:p w14:paraId="03808349">
      <w:pPr>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eastAsia="zh-CN"/>
        </w:rPr>
        <w:t>南通高铁西站下沉广场超市设备采购及安装（含装修）项目</w:t>
      </w:r>
      <w:r>
        <w:rPr>
          <w:rFonts w:hint="eastAsia" w:ascii="宋体" w:hAnsi="宋体" w:eastAsia="宋体" w:cs="宋体"/>
          <w:b/>
          <w:bCs/>
          <w:sz w:val="30"/>
          <w:szCs w:val="30"/>
          <w:highlight w:val="none"/>
        </w:rPr>
        <w:t>招标公告</w:t>
      </w:r>
    </w:p>
    <w:p w14:paraId="3ACF823D">
      <w:pPr>
        <w:autoSpaceDE w:val="0"/>
        <w:autoSpaceDN w:val="0"/>
        <w:adjustRightInd w:val="0"/>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1、招标条件</w:t>
      </w:r>
    </w:p>
    <w:p w14:paraId="0753C065">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u w:val="single"/>
          <w:lang w:eastAsia="zh-CN"/>
        </w:rPr>
        <w:t>南通高铁西站下沉广场超市设备采购及安装（含装修）项目</w:t>
      </w:r>
      <w:r>
        <w:rPr>
          <w:rFonts w:hint="eastAsia" w:ascii="宋体" w:hAnsi="宋体" w:eastAsia="宋体" w:cs="宋体"/>
          <w:kern w:val="0"/>
          <w:sz w:val="24"/>
          <w:highlight w:val="none"/>
        </w:rPr>
        <w:t>由</w:t>
      </w:r>
      <w:r>
        <w:rPr>
          <w:rFonts w:hint="eastAsia" w:ascii="宋体" w:hAnsi="宋体" w:eastAsia="宋体" w:cs="宋体"/>
          <w:kern w:val="0"/>
          <w:sz w:val="24"/>
          <w:highlight w:val="none"/>
          <w:u w:val="single"/>
          <w:lang w:eastAsia="zh-CN"/>
        </w:rPr>
        <w:t>南通沪通置业有限公司</w:t>
      </w:r>
      <w:r>
        <w:rPr>
          <w:rFonts w:hint="eastAsia" w:ascii="宋体" w:hAnsi="宋体" w:eastAsia="宋体" w:cs="宋体"/>
          <w:kern w:val="0"/>
          <w:sz w:val="24"/>
          <w:highlight w:val="none"/>
        </w:rPr>
        <w:t>为建设主体，项目已具备招标条件。现对该项目进行</w:t>
      </w:r>
      <w:r>
        <w:rPr>
          <w:rFonts w:hint="eastAsia" w:ascii="宋体" w:hAnsi="宋体" w:eastAsia="宋体" w:cs="宋体"/>
          <w:kern w:val="0"/>
          <w:sz w:val="24"/>
          <w:highlight w:val="none"/>
          <w:u w:val="single"/>
        </w:rPr>
        <w:t>公开招标</w:t>
      </w:r>
      <w:r>
        <w:rPr>
          <w:rFonts w:hint="eastAsia" w:ascii="宋体" w:hAnsi="宋体" w:eastAsia="宋体" w:cs="宋体"/>
          <w:kern w:val="0"/>
          <w:sz w:val="24"/>
          <w:highlight w:val="none"/>
        </w:rPr>
        <w:t>。</w:t>
      </w:r>
    </w:p>
    <w:p w14:paraId="30AA9C0C">
      <w:pPr>
        <w:autoSpaceDE w:val="0"/>
        <w:autoSpaceDN w:val="0"/>
        <w:adjustRightInd w:val="0"/>
        <w:spacing w:line="360" w:lineRule="auto"/>
        <w:ind w:firstLine="482" w:firstLineChars="200"/>
        <w:rPr>
          <w:rFonts w:hint="eastAsia" w:ascii="宋体" w:hAnsi="宋体" w:eastAsia="宋体" w:cs="宋体"/>
          <w:b/>
          <w:kern w:val="0"/>
          <w:sz w:val="24"/>
          <w:highlight w:val="none"/>
        </w:rPr>
      </w:pPr>
      <w:r>
        <w:rPr>
          <w:rFonts w:hint="eastAsia" w:ascii="宋体" w:hAnsi="宋体" w:eastAsia="宋体" w:cs="宋体"/>
          <w:b/>
          <w:kern w:val="0"/>
          <w:sz w:val="24"/>
          <w:highlight w:val="none"/>
        </w:rPr>
        <w:t>2、项目概况与招标范围</w:t>
      </w:r>
    </w:p>
    <w:p w14:paraId="2363F9C7">
      <w:pPr>
        <w:autoSpaceDE w:val="0"/>
        <w:autoSpaceDN w:val="0"/>
        <w:adjustRightInd w:val="0"/>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2.1项目地址：南通市</w:t>
      </w:r>
      <w:r>
        <w:rPr>
          <w:rFonts w:hint="eastAsia" w:ascii="宋体" w:hAnsi="宋体" w:eastAsia="宋体" w:cs="宋体"/>
          <w:kern w:val="0"/>
          <w:sz w:val="24"/>
          <w:highlight w:val="none"/>
          <w:lang w:val="en-US" w:eastAsia="zh-CN"/>
        </w:rPr>
        <w:t>通州区平潮镇</w:t>
      </w:r>
    </w:p>
    <w:p w14:paraId="686B32D1">
      <w:pPr>
        <w:autoSpaceDE w:val="0"/>
        <w:autoSpaceDN w:val="0"/>
        <w:adjustRightInd w:val="0"/>
        <w:spacing w:line="360" w:lineRule="auto"/>
        <w:ind w:firstLine="480" w:firstLineChars="200"/>
        <w:rPr>
          <w:rFonts w:hint="eastAsia" w:ascii="宋体" w:hAnsi="宋体" w:eastAsia="宋体" w:cs="宋体"/>
          <w:b/>
          <w:bCs/>
          <w:kern w:val="0"/>
          <w:sz w:val="24"/>
          <w:highlight w:val="none"/>
        </w:rPr>
      </w:pPr>
      <w:r>
        <w:rPr>
          <w:rFonts w:hint="eastAsia" w:ascii="宋体" w:hAnsi="宋体" w:eastAsia="宋体" w:cs="宋体"/>
          <w:kern w:val="0"/>
          <w:sz w:val="24"/>
          <w:highlight w:val="none"/>
        </w:rPr>
        <w:t>2.2</w:t>
      </w:r>
      <w:r>
        <w:rPr>
          <w:rFonts w:hint="eastAsia" w:ascii="宋体" w:hAnsi="宋体" w:eastAsia="宋体" w:cs="宋体"/>
          <w:kern w:val="0"/>
          <w:sz w:val="24"/>
          <w:highlight w:val="none"/>
          <w:lang w:val="en-US" w:eastAsia="zh-CN"/>
        </w:rPr>
        <w:t>招标内容</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具体详见本项目招标文件、施工图、工程量清单及设备清单</w:t>
      </w:r>
      <w:r>
        <w:rPr>
          <w:rFonts w:hint="eastAsia" w:ascii="宋体" w:hAnsi="宋体" w:eastAsia="宋体" w:cs="宋体"/>
          <w:kern w:val="0"/>
          <w:sz w:val="24"/>
          <w:highlight w:val="none"/>
          <w:lang w:eastAsia="zh-CN"/>
        </w:rPr>
        <w:t>等所示的内容。</w:t>
      </w:r>
    </w:p>
    <w:p w14:paraId="7D348C10">
      <w:pPr>
        <w:autoSpaceDE w:val="0"/>
        <w:autoSpaceDN w:val="0"/>
        <w:adjustRightInd w:val="0"/>
        <w:spacing w:line="360" w:lineRule="auto"/>
        <w:ind w:firstLine="482" w:firstLineChars="200"/>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2.3</w:t>
      </w:r>
      <w:r>
        <w:rPr>
          <w:rFonts w:hint="eastAsia" w:ascii="宋体" w:hAnsi="宋体" w:eastAsia="宋体" w:cs="宋体"/>
          <w:b/>
          <w:bCs/>
          <w:kern w:val="0"/>
          <w:sz w:val="24"/>
          <w:highlight w:val="none"/>
        </w:rPr>
        <w:t>招标控制价：</w:t>
      </w:r>
      <w:r>
        <w:rPr>
          <w:rFonts w:hint="eastAsia" w:ascii="宋体" w:hAnsi="宋体" w:eastAsia="宋体" w:cs="宋体"/>
          <w:b/>
          <w:bCs/>
          <w:kern w:val="0"/>
          <w:sz w:val="24"/>
          <w:highlight w:val="none"/>
          <w:lang w:val="en-US" w:eastAsia="zh-CN"/>
        </w:rPr>
        <w:t>35</w:t>
      </w:r>
      <w:r>
        <w:rPr>
          <w:rFonts w:hint="eastAsia" w:ascii="宋体" w:hAnsi="宋体" w:eastAsia="宋体" w:cs="宋体"/>
          <w:b/>
          <w:bCs/>
          <w:kern w:val="0"/>
          <w:sz w:val="24"/>
          <w:highlight w:val="none"/>
        </w:rPr>
        <w:t>万元</w:t>
      </w:r>
      <w:r>
        <w:rPr>
          <w:rFonts w:hint="eastAsia" w:ascii="宋体" w:hAnsi="宋体" w:eastAsia="宋体" w:cs="宋体"/>
          <w:b/>
          <w:bCs/>
          <w:kern w:val="0"/>
          <w:sz w:val="24"/>
          <w:highlight w:val="none"/>
          <w:lang w:eastAsia="zh-CN"/>
        </w:rPr>
        <w:t>（</w:t>
      </w:r>
      <w:r>
        <w:rPr>
          <w:rFonts w:hint="eastAsia" w:ascii="宋体" w:hAnsi="宋体" w:eastAsia="宋体" w:cs="宋体"/>
          <w:b/>
          <w:bCs/>
          <w:kern w:val="0"/>
          <w:sz w:val="24"/>
          <w:highlight w:val="none"/>
          <w:lang w:val="en-US" w:eastAsia="zh-CN"/>
        </w:rPr>
        <w:t>其中暂列金2万元</w:t>
      </w:r>
      <w:r>
        <w:rPr>
          <w:rFonts w:hint="eastAsia" w:ascii="宋体" w:hAnsi="宋体" w:eastAsia="宋体" w:cs="宋体"/>
          <w:b/>
          <w:bCs/>
          <w:kern w:val="0"/>
          <w:sz w:val="24"/>
          <w:highlight w:val="none"/>
          <w:lang w:eastAsia="zh-CN"/>
        </w:rPr>
        <w:t>）</w:t>
      </w:r>
      <w:r>
        <w:rPr>
          <w:rFonts w:hint="eastAsia" w:ascii="宋体" w:hAnsi="宋体" w:eastAsia="宋体" w:cs="宋体"/>
          <w:b/>
          <w:bCs/>
          <w:kern w:val="0"/>
          <w:sz w:val="24"/>
          <w:highlight w:val="none"/>
        </w:rPr>
        <w:t>；</w:t>
      </w:r>
    </w:p>
    <w:p w14:paraId="0BCC0E7B">
      <w:pPr>
        <w:autoSpaceDE w:val="0"/>
        <w:autoSpaceDN w:val="0"/>
        <w:adjustRightInd w:val="0"/>
        <w:spacing w:line="360" w:lineRule="auto"/>
        <w:ind w:firstLine="480" w:firstLineChars="200"/>
        <w:contextualSpacing/>
        <w:rPr>
          <w:rFonts w:hint="eastAsia" w:ascii="宋体" w:hAnsi="宋体" w:eastAsia="宋体" w:cs="宋体"/>
          <w:b/>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4工期</w:t>
      </w:r>
      <w:r>
        <w:rPr>
          <w:rFonts w:hint="eastAsia" w:ascii="宋体" w:hAnsi="宋体" w:eastAsia="宋体" w:cs="宋体"/>
          <w:kern w:val="0"/>
          <w:sz w:val="24"/>
          <w:highlight w:val="none"/>
        </w:rPr>
        <w:t>要求：</w:t>
      </w:r>
      <w:r>
        <w:rPr>
          <w:rFonts w:hint="eastAsia" w:ascii="宋体" w:hAnsi="宋体" w:eastAsia="宋体" w:cs="宋体"/>
          <w:bCs/>
          <w:kern w:val="0"/>
          <w:sz w:val="24"/>
          <w:highlight w:val="none"/>
          <w:lang w:val="en-US" w:eastAsia="zh-CN"/>
        </w:rPr>
        <w:t>45个日历日完工</w:t>
      </w:r>
      <w:r>
        <w:rPr>
          <w:rFonts w:hint="eastAsia" w:ascii="宋体" w:hAnsi="宋体" w:eastAsia="宋体" w:cs="宋体"/>
          <w:bCs/>
          <w:kern w:val="0"/>
          <w:sz w:val="24"/>
          <w:highlight w:val="none"/>
        </w:rPr>
        <w:t>（最终进场时间根据甲方要求而定）。</w:t>
      </w:r>
    </w:p>
    <w:p w14:paraId="557D25A3">
      <w:pPr>
        <w:autoSpaceDE w:val="0"/>
        <w:autoSpaceDN w:val="0"/>
        <w:adjustRightInd w:val="0"/>
        <w:spacing w:line="360" w:lineRule="auto"/>
        <w:ind w:firstLine="482" w:firstLineChars="200"/>
        <w:contextualSpacing/>
        <w:rPr>
          <w:rFonts w:hint="eastAsia" w:ascii="宋体" w:hAnsi="宋体" w:eastAsia="宋体" w:cs="宋体"/>
          <w:b/>
          <w:kern w:val="0"/>
          <w:sz w:val="24"/>
          <w:highlight w:val="none"/>
        </w:rPr>
      </w:pPr>
      <w:r>
        <w:rPr>
          <w:rFonts w:hint="eastAsia" w:ascii="宋体" w:hAnsi="宋体" w:eastAsia="宋体" w:cs="宋体"/>
          <w:b/>
          <w:kern w:val="0"/>
          <w:sz w:val="24"/>
          <w:highlight w:val="none"/>
          <w:lang w:val="en-US" w:eastAsia="zh-CN"/>
        </w:rPr>
        <w:t>3</w:t>
      </w:r>
      <w:r>
        <w:rPr>
          <w:rFonts w:hint="eastAsia" w:ascii="宋体" w:hAnsi="宋体" w:eastAsia="宋体" w:cs="宋体"/>
          <w:b/>
          <w:kern w:val="0"/>
          <w:sz w:val="24"/>
          <w:highlight w:val="none"/>
        </w:rPr>
        <w:t>、投标人资格要求</w:t>
      </w:r>
    </w:p>
    <w:p w14:paraId="5720C37B">
      <w:pPr>
        <w:keepNext w:val="0"/>
        <w:keepLines w:val="0"/>
        <w:pageBreakBefore w:val="0"/>
        <w:widowControl w:val="0"/>
        <w:kinsoku/>
        <w:wordWrap/>
        <w:overflowPunct/>
        <w:topLinePunct w:val="0"/>
        <w:bidi w:val="0"/>
        <w:snapToGrid/>
        <w:spacing w:line="4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3.1 </w:t>
      </w:r>
      <w:r>
        <w:rPr>
          <w:rFonts w:hint="eastAsia" w:ascii="宋体" w:hAnsi="宋体" w:cs="宋体"/>
          <w:color w:val="auto"/>
          <w:sz w:val="24"/>
          <w:szCs w:val="24"/>
          <w:highlight w:val="none"/>
          <w:shd w:val="clear" w:color="auto" w:fill="FFFFFF"/>
        </w:rPr>
        <w:t>投标人须具备</w:t>
      </w:r>
      <w:r>
        <w:rPr>
          <w:rFonts w:hint="eastAsia" w:ascii="宋体" w:hAnsi="宋体" w:eastAsia="宋体" w:cs="宋体"/>
          <w:snapToGrid w:val="0"/>
          <w:color w:val="auto"/>
          <w:kern w:val="0"/>
          <w:sz w:val="24"/>
          <w:szCs w:val="24"/>
          <w:highlight w:val="none"/>
        </w:rPr>
        <w:t>独立法人资格</w:t>
      </w:r>
      <w:r>
        <w:rPr>
          <w:rFonts w:hint="eastAsia" w:ascii="宋体" w:hAnsi="宋体" w:eastAsia="宋体" w:cs="宋体"/>
          <w:color w:val="auto"/>
          <w:sz w:val="24"/>
          <w:szCs w:val="24"/>
          <w:highlight w:val="none"/>
        </w:rPr>
        <w:t>和</w:t>
      </w:r>
      <w:r>
        <w:rPr>
          <w:rFonts w:hint="eastAsia" w:ascii="宋体" w:hAnsi="宋体" w:eastAsia="宋体" w:cs="宋体"/>
          <w:b/>
          <w:bCs/>
          <w:color w:val="auto"/>
          <w:sz w:val="24"/>
          <w:szCs w:val="24"/>
          <w:highlight w:val="none"/>
          <w:u w:val="single"/>
        </w:rPr>
        <w:t>建筑装修装饰工程专业承包贰级及以上资质</w:t>
      </w:r>
      <w:r>
        <w:rPr>
          <w:rFonts w:hint="eastAsia" w:ascii="宋体" w:hAnsi="宋体" w:cs="宋体"/>
          <w:color w:val="auto"/>
          <w:sz w:val="24"/>
          <w:szCs w:val="24"/>
          <w:highlight w:val="none"/>
          <w:shd w:val="clear" w:color="auto" w:fill="FFFFFF"/>
        </w:rPr>
        <w:t>，并在人员、设备、资金等方面具有相应的施工能力</w:t>
      </w:r>
      <w:r>
        <w:rPr>
          <w:rFonts w:hint="eastAsia" w:ascii="宋体" w:hAnsi="宋体" w:eastAsia="宋体" w:cs="宋体"/>
          <w:sz w:val="24"/>
          <w:szCs w:val="24"/>
          <w:highlight w:val="none"/>
        </w:rPr>
        <w:t>；</w:t>
      </w:r>
    </w:p>
    <w:p w14:paraId="7F9FB6EB">
      <w:pPr>
        <w:pStyle w:val="6"/>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shd w:val="clear" w:color="auto" w:fill="FFFFFF"/>
          <w:lang w:val="en-US" w:eastAsia="zh-CN"/>
        </w:rPr>
        <w:t>3.2</w:t>
      </w:r>
      <w:r>
        <w:rPr>
          <w:rFonts w:hint="eastAsia" w:ascii="宋体" w:hAnsi="宋体" w:eastAsia="宋体" w:cs="宋体"/>
          <w:color w:val="auto"/>
          <w:sz w:val="24"/>
          <w:szCs w:val="24"/>
          <w:highlight w:val="none"/>
          <w:shd w:val="clear" w:color="auto" w:fill="FFFFFF"/>
        </w:rPr>
        <w:t>投标人拟派项目负责人须具备</w:t>
      </w:r>
      <w:r>
        <w:rPr>
          <w:rFonts w:hint="eastAsia" w:ascii="宋体" w:hAnsi="宋体" w:eastAsia="宋体" w:cs="宋体"/>
          <w:b/>
          <w:bCs/>
          <w:color w:val="auto"/>
          <w:sz w:val="24"/>
          <w:szCs w:val="24"/>
          <w:highlight w:val="none"/>
          <w:u w:val="single"/>
          <w:shd w:val="clear" w:color="auto" w:fill="FFFFFF"/>
        </w:rPr>
        <w:t>建筑工程专业二级及以上注册建造师资质，同时具有安全生产考核合格证（B证）</w:t>
      </w:r>
      <w:r>
        <w:rPr>
          <w:rFonts w:hint="eastAsia" w:ascii="宋体" w:hAnsi="宋体" w:eastAsia="宋体" w:cs="宋体"/>
          <w:b/>
          <w:bCs/>
          <w:color w:val="auto"/>
          <w:sz w:val="24"/>
          <w:szCs w:val="24"/>
          <w:highlight w:val="none"/>
          <w:u w:val="single"/>
          <w:shd w:val="clear" w:color="auto" w:fill="FFFFFF"/>
          <w:lang w:eastAsia="zh-CN"/>
        </w:rPr>
        <w:t>；</w:t>
      </w:r>
    </w:p>
    <w:p w14:paraId="4812CF67">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3.2 参加本次招标活动前三年内，在经营活动中没有重大违法记录；</w:t>
      </w:r>
    </w:p>
    <w:p w14:paraId="3E742174">
      <w:pPr>
        <w:pStyle w:val="6"/>
        <w:keepNext w:val="0"/>
        <w:keepLines w:val="0"/>
        <w:pageBreakBefore w:val="0"/>
        <w:kinsoku/>
        <w:wordWrap/>
        <w:overflowPunct/>
        <w:topLinePunct w:val="0"/>
        <w:bidi w:val="0"/>
        <w:snapToGrid w:val="0"/>
        <w:ind w:firstLine="492"/>
        <w:textAlignment w:val="auto"/>
        <w:rPr>
          <w:rFonts w:hint="eastAsia" w:ascii="宋体" w:hAnsi="宋体" w:eastAsia="宋体" w:cs="宋体"/>
          <w:kern w:val="0"/>
          <w:sz w:val="24"/>
          <w:szCs w:val="20"/>
          <w:highlight w:val="none"/>
          <w:lang w:val="en-US" w:eastAsia="zh-CN" w:bidi="ar-SA"/>
        </w:rPr>
      </w:pPr>
      <w:r>
        <w:rPr>
          <w:rFonts w:hint="eastAsia" w:ascii="宋体" w:hAnsi="宋体" w:eastAsia="宋体" w:cs="宋体"/>
          <w:kern w:val="0"/>
          <w:sz w:val="24"/>
          <w:szCs w:val="20"/>
          <w:highlight w:val="none"/>
          <w:lang w:val="en-US" w:eastAsia="zh-CN" w:bidi="ar-SA"/>
        </w:rPr>
        <w:t>3.3 企业具备安全生产条件，并取得安全生产许可证；</w:t>
      </w:r>
    </w:p>
    <w:p w14:paraId="71D60EA5">
      <w:pPr>
        <w:keepNext w:val="0"/>
        <w:keepLines w:val="0"/>
        <w:pageBreakBefore w:val="0"/>
        <w:widowControl/>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3.4 法律、行政法规规定的其他条件。</w:t>
      </w:r>
    </w:p>
    <w:p w14:paraId="51A8221B">
      <w:pPr>
        <w:pStyle w:val="6"/>
        <w:keepNext w:val="0"/>
        <w:keepLines w:val="0"/>
        <w:pageBreakBefore w:val="0"/>
        <w:kinsoku/>
        <w:wordWrap/>
        <w:overflowPunct/>
        <w:topLinePunct w:val="0"/>
        <w:bidi w:val="0"/>
        <w:snapToGrid w:val="0"/>
        <w:ind w:firstLine="482" w:firstLineChars="200"/>
        <w:textAlignment w:val="auto"/>
        <w:rPr>
          <w:rFonts w:hint="default" w:eastAsia="宋体"/>
          <w:highlight w:val="none"/>
          <w:lang w:val="en-US" w:eastAsia="zh-CN"/>
        </w:rPr>
      </w:pPr>
      <w:r>
        <w:rPr>
          <w:rFonts w:hint="eastAsia" w:ascii="宋体" w:hAnsi="宋体" w:eastAsia="宋体" w:cs="宋体"/>
          <w:b/>
          <w:bCs/>
          <w:kern w:val="0"/>
          <w:sz w:val="24"/>
          <w:highlight w:val="none"/>
          <w:lang w:val="en-US" w:eastAsia="zh-CN"/>
        </w:rPr>
        <w:t>3.5 本项目不接受联合体投标。</w:t>
      </w:r>
    </w:p>
    <w:p w14:paraId="6CDA9B82">
      <w:pPr>
        <w:widowControl/>
        <w:adjustRightInd w:val="0"/>
        <w:snapToGrid w:val="0"/>
        <w:spacing w:line="360" w:lineRule="auto"/>
        <w:ind w:firstLine="482" w:firstLineChars="200"/>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4、本项目采用资格后审方式，具体详见招标文件。</w:t>
      </w:r>
    </w:p>
    <w:p w14:paraId="41E3BE91">
      <w:pPr>
        <w:pStyle w:val="6"/>
        <w:keepNext w:val="0"/>
        <w:keepLines w:val="0"/>
        <w:pageBreakBefore w:val="0"/>
        <w:kinsoku/>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5、现场踏勘</w:t>
      </w:r>
    </w:p>
    <w:p w14:paraId="48ACFD13">
      <w:pPr>
        <w:pStyle w:val="6"/>
        <w:keepNext w:val="0"/>
        <w:keepLines w:val="0"/>
        <w:pageBreakBefore w:val="0"/>
        <w:kinsoku/>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因西站下沉广场属于公共设施区域，对施工要求较高，且项目现场环境复杂、施工道路不便、施工现场有积水。投标人投标前必须仔细勘察现场，熟悉场地、现场周围交通道路等情况，以获得一切可能影响其投标的直接资料，且勘察现场后需将现场踏勘回执函（详见招标文件）由招标人现场联系人签字，踏勘联系人：曹工，联系电话：13814726969。</w:t>
      </w:r>
    </w:p>
    <w:p w14:paraId="64D7E5E9">
      <w:pPr>
        <w:pStyle w:val="7"/>
        <w:keepNext w:val="0"/>
        <w:keepLines w:val="0"/>
        <w:pageBreakBefore w:val="0"/>
        <w:widowControl/>
        <w:numPr>
          <w:ilvl w:val="0"/>
          <w:numId w:val="0"/>
        </w:numPr>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踏勘回执。投标人需将现场踏勘回执函作为投标文件组成部分，否则其投标文件将被拒绝。</w:t>
      </w:r>
    </w:p>
    <w:p w14:paraId="50A623C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特别说明</w:t>
      </w:r>
    </w:p>
    <w:p w14:paraId="354CBE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kern w:val="0"/>
          <w:sz w:val="24"/>
          <w:highlight w:val="none"/>
          <w:lang w:val="en-US" w:eastAsia="zh-CN"/>
        </w:rPr>
      </w:pPr>
      <w:r>
        <w:rPr>
          <w:rFonts w:hint="eastAsia" w:ascii="宋体" w:hAnsi="宋体" w:eastAsia="宋体" w:cs="宋体"/>
          <w:b/>
          <w:bCs/>
          <w:kern w:val="0"/>
          <w:sz w:val="24"/>
          <w:highlight w:val="none"/>
          <w:lang w:val="en-US" w:eastAsia="zh-CN"/>
        </w:rPr>
        <w:t>6.1中标单位现场施工与南通轨道交通集团有限公司和相关物业公司的协调、装修许可的办理、装修押金的缴纳、消防水排空等事项所涉及的费用均有中标单位承担。费用包含在合同总价中，不单独列支。</w:t>
      </w:r>
    </w:p>
    <w:p w14:paraId="4B91D315">
      <w:pPr>
        <w:pStyle w:val="6"/>
        <w:keepNext w:val="0"/>
        <w:keepLines w:val="0"/>
        <w:pageBreakBefore w:val="0"/>
        <w:widowControl w:val="0"/>
        <w:kinsoku/>
        <w:wordWrap/>
        <w:overflowPunct/>
        <w:topLinePunct w:val="0"/>
        <w:autoSpaceDE/>
        <w:autoSpaceDN/>
        <w:bidi w:val="0"/>
        <w:adjustRightInd/>
        <w:snapToGrid/>
        <w:ind w:firstLine="482" w:firstLineChars="200"/>
        <w:textAlignment w:val="auto"/>
        <w:rPr>
          <w:rFonts w:hint="default"/>
          <w:highlight w:val="none"/>
          <w:lang w:val="en-US" w:eastAsia="zh-CN"/>
        </w:rPr>
      </w:pPr>
      <w:r>
        <w:rPr>
          <w:rFonts w:hint="eastAsia" w:ascii="宋体" w:hAnsi="宋体" w:eastAsia="宋体" w:cs="宋体"/>
          <w:b/>
          <w:bCs/>
          <w:kern w:val="0"/>
          <w:sz w:val="24"/>
          <w:highlight w:val="none"/>
          <w:lang w:val="en-US" w:eastAsia="zh-CN"/>
        </w:rPr>
        <w:t>6.2中标单位须支付5000元设计费给该项目的设计单位。中标单位须</w:t>
      </w:r>
      <w:r>
        <w:rPr>
          <w:rFonts w:hint="eastAsia" w:ascii="宋体" w:eastAsia="宋体" w:cs="宋体"/>
          <w:b/>
          <w:bCs/>
          <w:kern w:val="0"/>
          <w:sz w:val="24"/>
          <w:highlight w:val="none"/>
          <w:lang w:val="en-US" w:eastAsia="zh-CN"/>
        </w:rPr>
        <w:t>向编标单位支付800元编标费。</w:t>
      </w:r>
    </w:p>
    <w:p w14:paraId="26DE2677">
      <w:pPr>
        <w:pStyle w:val="6"/>
        <w:keepNext w:val="0"/>
        <w:keepLines w:val="0"/>
        <w:pageBreakBefore w:val="0"/>
        <w:widowControl w:val="0"/>
        <w:kinsoku/>
        <w:wordWrap/>
        <w:overflowPunct/>
        <w:topLinePunct w:val="0"/>
        <w:autoSpaceDE/>
        <w:autoSpaceDN/>
        <w:bidi w:val="0"/>
        <w:adjustRightInd/>
        <w:snapToGrid/>
        <w:ind w:firstLine="482" w:firstLineChars="200"/>
        <w:textAlignment w:val="auto"/>
        <w:rPr>
          <w:rFonts w:hint="default"/>
          <w:highlight w:val="none"/>
          <w:lang w:val="en-US" w:eastAsia="zh-CN"/>
        </w:rPr>
      </w:pPr>
      <w:r>
        <w:rPr>
          <w:rFonts w:hint="eastAsia" w:ascii="宋体" w:hAnsi="宋体" w:eastAsia="宋体" w:cs="宋体"/>
          <w:b/>
          <w:bCs/>
          <w:kern w:val="0"/>
          <w:sz w:val="24"/>
          <w:highlight w:val="none"/>
          <w:lang w:val="en-US" w:eastAsia="zh-CN"/>
        </w:rPr>
        <w:t>6.3项目最终须满足消防验收要求，若不满足须配合整改到位。</w:t>
      </w:r>
    </w:p>
    <w:p w14:paraId="3D26FD28">
      <w:pPr>
        <w:autoSpaceDE w:val="0"/>
        <w:autoSpaceDN w:val="0"/>
        <w:adjustRightInd w:val="0"/>
        <w:spacing w:line="360" w:lineRule="auto"/>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7</w:t>
      </w:r>
      <w:r>
        <w:rPr>
          <w:rFonts w:hint="eastAsia" w:ascii="宋体" w:hAnsi="宋体" w:eastAsia="宋体" w:cs="宋体"/>
          <w:b/>
          <w:bCs/>
          <w:kern w:val="0"/>
          <w:sz w:val="24"/>
          <w:highlight w:val="none"/>
        </w:rPr>
        <w:t>、报名及招标文件的获取</w:t>
      </w:r>
    </w:p>
    <w:p w14:paraId="272E6A36">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本项目投标人的资格审查采用资格后审方式，招标人不组织投标人对项目现场的集中踏勘和投标预备会。凡有意参加投标者，可按以下方式获取招标文件：</w:t>
      </w:r>
    </w:p>
    <w:p w14:paraId="2C2FF373">
      <w:pPr>
        <w:pStyle w:val="6"/>
        <w:ind w:firstLine="480" w:firstLineChars="200"/>
        <w:rPr>
          <w:rFonts w:hint="eastAsia" w:ascii="宋体" w:hAnsi="宋体" w:eastAsia="宋体" w:cs="宋体"/>
          <w:kern w:val="0"/>
          <w:highlight w:val="none"/>
        </w:rPr>
      </w:pPr>
      <w:r>
        <w:rPr>
          <w:rFonts w:hint="eastAsia" w:ascii="宋体" w:hAnsi="宋体" w:eastAsia="宋体" w:cs="宋体"/>
          <w:kern w:val="0"/>
          <w:highlight w:val="none"/>
        </w:rPr>
        <w:t>本次招标在南通沿海开发集团有限公司官网（http://www.ncd-group.com/）发布，招标文件的澄清、修改、补充等内容均以在南通沿海开发集团有限公司官网上发布的内容为准，修改内容作为招标文件的组成部分，具有约束作用。</w:t>
      </w:r>
    </w:p>
    <w:p w14:paraId="065EBEA4">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获取方式：本次招标文件的获取采用邮箱传递的方式，投标人须在2024年8月</w:t>
      </w:r>
      <w:r>
        <w:rPr>
          <w:rFonts w:hint="eastAsia" w:ascii="宋体" w:eastAsia="宋体" w:cs="宋体"/>
          <w:kern w:val="0"/>
          <w:highlight w:val="none"/>
          <w:lang w:val="en-US" w:eastAsia="zh-CN"/>
        </w:rPr>
        <w:t>6</w:t>
      </w:r>
      <w:r>
        <w:rPr>
          <w:rFonts w:hint="eastAsia" w:ascii="宋体" w:hAnsi="宋体" w:eastAsia="宋体" w:cs="宋体"/>
          <w:kern w:val="0"/>
          <w:highlight w:val="none"/>
          <w:lang w:val="en-US" w:eastAsia="zh-CN"/>
        </w:rPr>
        <w:t>日16时00分前将</w:t>
      </w:r>
      <w:r>
        <w:rPr>
          <w:rFonts w:hint="eastAsia" w:ascii="宋体" w:hAnsi="宋体" w:eastAsia="宋体" w:cs="宋体"/>
          <w:kern w:val="0"/>
          <w:sz w:val="24"/>
          <w:szCs w:val="28"/>
          <w:highlight w:val="none"/>
          <w:lang w:val="en-US" w:eastAsia="zh-CN" w:bidi="ar-SA"/>
        </w:rPr>
        <w:t>营业执照、联系方式、招标文件费的转账截图</w:t>
      </w:r>
      <w:r>
        <w:rPr>
          <w:rFonts w:hint="eastAsia" w:cs="宋体"/>
          <w:kern w:val="0"/>
          <w:sz w:val="24"/>
          <w:szCs w:val="28"/>
          <w:highlight w:val="none"/>
          <w:lang w:val="en-US" w:eastAsia="zh-CN" w:bidi="ar-SA"/>
        </w:rPr>
        <w:t>、</w:t>
      </w:r>
      <w:r>
        <w:rPr>
          <w:rFonts w:hint="eastAsia" w:ascii="宋体" w:hAnsi="宋体" w:eastAsia="宋体" w:cs="宋体"/>
          <w:kern w:val="0"/>
          <w:sz w:val="24"/>
          <w:szCs w:val="28"/>
          <w:highlight w:val="none"/>
          <w:lang w:val="en-US" w:eastAsia="zh-CN" w:bidi="ar-SA"/>
        </w:rPr>
        <w:t>所报名的项目名称</w:t>
      </w:r>
      <w:r>
        <w:rPr>
          <w:rFonts w:hint="eastAsia" w:ascii="宋体" w:hAnsi="宋体" w:eastAsia="宋体" w:cs="宋体"/>
          <w:kern w:val="0"/>
          <w:highlight w:val="none"/>
          <w:lang w:val="en-US" w:eastAsia="zh-CN"/>
        </w:rPr>
        <w:t>发送至邮箱1024011971@qq.com报名，未在规定时间内报名的，视为放弃本项目投标。</w:t>
      </w:r>
    </w:p>
    <w:p w14:paraId="3968DBC8">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招标文件费用为人民币300元/投标人，售后不退。未交纳招标文件费用的，视为放弃本项目投标。无论投标人是否中标，资料费概不退还。</w:t>
      </w:r>
    </w:p>
    <w:p w14:paraId="734D2455">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 xml:space="preserve">招标文件费缴纳方式：转账 </w:t>
      </w:r>
    </w:p>
    <w:p w14:paraId="56C946A3">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 xml:space="preserve">户名：南通沪通置业有限公司 </w:t>
      </w:r>
    </w:p>
    <w:p w14:paraId="5A0420D6">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 xml:space="preserve">开户银行：工行南通崇川支行 </w:t>
      </w:r>
    </w:p>
    <w:p w14:paraId="4059FD55">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账号：1111822109100403190</w:t>
      </w:r>
    </w:p>
    <w:p w14:paraId="23694190">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注：转账必须备注项目名称+费用类别+投标单位名称</w:t>
      </w:r>
    </w:p>
    <w:p w14:paraId="0EC60984">
      <w:pPr>
        <w:pStyle w:val="6"/>
        <w:ind w:firstLine="480" w:firstLineChars="200"/>
        <w:rPr>
          <w:rFonts w:hint="eastAsia" w:ascii="宋体" w:hAnsi="宋体" w:eastAsia="宋体" w:cs="宋体"/>
          <w:kern w:val="0"/>
          <w:highlight w:val="none"/>
          <w:lang w:val="en-US" w:eastAsia="zh-CN"/>
        </w:rPr>
      </w:pPr>
      <w:r>
        <w:rPr>
          <w:rFonts w:hint="eastAsia" w:ascii="宋体" w:hAnsi="宋体" w:eastAsia="宋体" w:cs="宋体"/>
          <w:kern w:val="0"/>
          <w:highlight w:val="none"/>
          <w:lang w:val="en-US" w:eastAsia="zh-CN"/>
        </w:rPr>
        <w:t>中标单位中标后需向代理单位支付5000元作为项目代理费用，若中标后拒不缴纳，视为放弃中标资格。该费用由投标人在投标报价时自行考虑，不另外结算。</w:t>
      </w:r>
    </w:p>
    <w:p w14:paraId="49B64290">
      <w:pPr>
        <w:autoSpaceDE w:val="0"/>
        <w:autoSpaceDN w:val="0"/>
        <w:adjustRightInd w:val="0"/>
        <w:spacing w:line="360" w:lineRule="auto"/>
        <w:ind w:firstLine="482" w:firstLineChars="200"/>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8</w:t>
      </w:r>
      <w:r>
        <w:rPr>
          <w:rFonts w:hint="eastAsia" w:ascii="宋体" w:hAnsi="宋体" w:eastAsia="宋体" w:cs="宋体"/>
          <w:b/>
          <w:bCs/>
          <w:kern w:val="0"/>
          <w:sz w:val="24"/>
          <w:highlight w:val="none"/>
        </w:rPr>
        <w:t>、投标文件的递交</w:t>
      </w:r>
    </w:p>
    <w:p w14:paraId="452F0D48">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.1 投标文件递交截止时间为</w:t>
      </w:r>
      <w:r>
        <w:rPr>
          <w:rFonts w:hint="eastAsia" w:ascii="宋体" w:hAnsi="宋体" w:eastAsia="宋体" w:cs="宋体"/>
          <w:b/>
          <w:bCs/>
          <w:kern w:val="0"/>
          <w:sz w:val="24"/>
          <w:highlight w:val="none"/>
        </w:rPr>
        <w:t>202</w:t>
      </w:r>
      <w:r>
        <w:rPr>
          <w:rFonts w:hint="eastAsia" w:ascii="宋体" w:hAnsi="宋体" w:eastAsia="宋体" w:cs="宋体"/>
          <w:b/>
          <w:bCs/>
          <w:kern w:val="0"/>
          <w:sz w:val="24"/>
          <w:highlight w:val="none"/>
          <w:lang w:val="en-US" w:eastAsia="zh-CN"/>
        </w:rPr>
        <w:t>4</w:t>
      </w:r>
      <w:r>
        <w:rPr>
          <w:rFonts w:hint="eastAsia" w:ascii="宋体" w:hAnsi="宋体" w:eastAsia="宋体" w:cs="宋体"/>
          <w:b/>
          <w:bCs/>
          <w:kern w:val="0"/>
          <w:sz w:val="24"/>
          <w:highlight w:val="none"/>
        </w:rPr>
        <w:t>年</w:t>
      </w:r>
      <w:r>
        <w:rPr>
          <w:rFonts w:hint="eastAsia" w:ascii="宋体" w:hAnsi="宋体" w:eastAsia="宋体" w:cs="宋体"/>
          <w:b/>
          <w:bCs/>
          <w:kern w:val="0"/>
          <w:sz w:val="24"/>
          <w:highlight w:val="none"/>
          <w:lang w:val="en-US" w:eastAsia="zh-CN"/>
        </w:rPr>
        <w:t>8</w:t>
      </w:r>
      <w:r>
        <w:rPr>
          <w:rFonts w:hint="eastAsia" w:ascii="宋体" w:hAnsi="宋体" w:eastAsia="宋体" w:cs="宋体"/>
          <w:b/>
          <w:bCs/>
          <w:kern w:val="0"/>
          <w:sz w:val="24"/>
          <w:highlight w:val="none"/>
        </w:rPr>
        <w:t>月</w:t>
      </w:r>
      <w:r>
        <w:rPr>
          <w:rFonts w:hint="eastAsia" w:ascii="宋体" w:hAnsi="宋体" w:cs="宋体"/>
          <w:b/>
          <w:bCs/>
          <w:kern w:val="0"/>
          <w:sz w:val="24"/>
          <w:highlight w:val="none"/>
          <w:lang w:val="en-US" w:eastAsia="zh-CN"/>
        </w:rPr>
        <w:t>7</w:t>
      </w:r>
      <w:r>
        <w:rPr>
          <w:rFonts w:hint="eastAsia" w:ascii="宋体" w:hAnsi="宋体" w:eastAsia="宋体" w:cs="宋体"/>
          <w:b/>
          <w:bCs/>
          <w:kern w:val="0"/>
          <w:sz w:val="24"/>
          <w:highlight w:val="none"/>
        </w:rPr>
        <w:t>日</w:t>
      </w:r>
      <w:r>
        <w:rPr>
          <w:rFonts w:hint="eastAsia" w:ascii="宋体" w:hAnsi="宋体" w:eastAsia="宋体" w:cs="宋体"/>
          <w:b/>
          <w:bCs/>
          <w:kern w:val="0"/>
          <w:sz w:val="24"/>
          <w:highlight w:val="none"/>
          <w:lang w:val="en-US" w:eastAsia="zh-CN"/>
        </w:rPr>
        <w:t>14</w:t>
      </w:r>
      <w:r>
        <w:rPr>
          <w:rFonts w:hint="eastAsia" w:ascii="宋体" w:hAnsi="宋体" w:eastAsia="宋体" w:cs="宋体"/>
          <w:b/>
          <w:bCs/>
          <w:kern w:val="0"/>
          <w:sz w:val="24"/>
          <w:highlight w:val="none"/>
        </w:rPr>
        <w:t>时30分。</w:t>
      </w:r>
    </w:p>
    <w:p w14:paraId="04CA14B2">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8</w:t>
      </w:r>
      <w:r>
        <w:rPr>
          <w:rFonts w:hint="eastAsia" w:ascii="宋体" w:hAnsi="宋体" w:eastAsia="宋体" w:cs="宋体"/>
          <w:kern w:val="0"/>
          <w:sz w:val="24"/>
          <w:highlight w:val="none"/>
        </w:rPr>
        <w:t>.2 投标文件递交地点：南通平潮镇恒东花园综合楼高铁新城指挥部</w:t>
      </w:r>
      <w:r>
        <w:rPr>
          <w:rFonts w:hint="eastAsia" w:ascii="宋体" w:hAnsi="宋体" w:eastAsia="宋体" w:cs="宋体"/>
          <w:kern w:val="0"/>
          <w:sz w:val="24"/>
          <w:highlight w:val="none"/>
          <w:lang w:val="en-US" w:eastAsia="zh-CN"/>
        </w:rPr>
        <w:t>201</w:t>
      </w:r>
      <w:r>
        <w:rPr>
          <w:rFonts w:hint="eastAsia" w:ascii="宋体" w:hAnsi="宋体" w:eastAsia="宋体" w:cs="宋体"/>
          <w:kern w:val="0"/>
          <w:sz w:val="24"/>
          <w:highlight w:val="none"/>
        </w:rPr>
        <w:t>室，如有变动另行通知。逾期送达的投标文件，招标人不予受理。</w:t>
      </w:r>
    </w:p>
    <w:p w14:paraId="675D6BB4">
      <w:pPr>
        <w:autoSpaceDE w:val="0"/>
        <w:autoSpaceDN w:val="0"/>
        <w:adjustRightInd w:val="0"/>
        <w:spacing w:line="360" w:lineRule="auto"/>
        <w:ind w:firstLine="482" w:firstLineChars="200"/>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9</w:t>
      </w:r>
      <w:r>
        <w:rPr>
          <w:rFonts w:hint="eastAsia" w:ascii="宋体" w:hAnsi="宋体" w:eastAsia="宋体" w:cs="宋体"/>
          <w:b/>
          <w:bCs/>
          <w:kern w:val="0"/>
          <w:sz w:val="24"/>
          <w:highlight w:val="none"/>
        </w:rPr>
        <w:t>、开标时间</w:t>
      </w:r>
    </w:p>
    <w:p w14:paraId="096743A6">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9</w:t>
      </w:r>
      <w:r>
        <w:rPr>
          <w:rFonts w:hint="eastAsia" w:ascii="宋体" w:hAnsi="宋体" w:eastAsia="宋体" w:cs="宋体"/>
          <w:kern w:val="0"/>
          <w:sz w:val="24"/>
          <w:highlight w:val="none"/>
        </w:rPr>
        <w:t>.1 开标时间：</w:t>
      </w:r>
      <w:r>
        <w:rPr>
          <w:rFonts w:hint="eastAsia" w:ascii="宋体" w:hAnsi="宋体" w:eastAsia="宋体" w:cs="宋体"/>
          <w:b/>
          <w:bCs/>
          <w:kern w:val="0"/>
          <w:sz w:val="24"/>
          <w:highlight w:val="none"/>
          <w:u w:val="single"/>
        </w:rPr>
        <w:t>202</w:t>
      </w:r>
      <w:r>
        <w:rPr>
          <w:rFonts w:hint="eastAsia" w:ascii="宋体" w:hAnsi="宋体" w:eastAsia="宋体" w:cs="宋体"/>
          <w:b/>
          <w:bCs/>
          <w:kern w:val="0"/>
          <w:sz w:val="24"/>
          <w:highlight w:val="none"/>
          <w:u w:val="single"/>
          <w:lang w:val="en-US" w:eastAsia="zh-CN"/>
        </w:rPr>
        <w:t>4</w:t>
      </w:r>
      <w:r>
        <w:rPr>
          <w:rFonts w:hint="eastAsia" w:ascii="宋体" w:hAnsi="宋体" w:eastAsia="宋体" w:cs="宋体"/>
          <w:b/>
          <w:bCs/>
          <w:kern w:val="0"/>
          <w:sz w:val="24"/>
          <w:highlight w:val="none"/>
          <w:u w:val="single"/>
        </w:rPr>
        <w:t>年</w:t>
      </w:r>
      <w:r>
        <w:rPr>
          <w:rFonts w:hint="eastAsia" w:ascii="宋体" w:hAnsi="宋体" w:eastAsia="宋体" w:cs="宋体"/>
          <w:b/>
          <w:bCs/>
          <w:kern w:val="0"/>
          <w:sz w:val="24"/>
          <w:highlight w:val="none"/>
          <w:u w:val="single"/>
          <w:lang w:val="en-US" w:eastAsia="zh-CN"/>
        </w:rPr>
        <w:t>8</w:t>
      </w:r>
      <w:r>
        <w:rPr>
          <w:rFonts w:hint="eastAsia" w:ascii="宋体" w:hAnsi="宋体" w:eastAsia="宋体" w:cs="宋体"/>
          <w:b/>
          <w:bCs/>
          <w:kern w:val="0"/>
          <w:sz w:val="24"/>
          <w:highlight w:val="none"/>
          <w:u w:val="single"/>
        </w:rPr>
        <w:t>月</w:t>
      </w:r>
      <w:r>
        <w:rPr>
          <w:rFonts w:hint="eastAsia" w:ascii="宋体" w:hAnsi="宋体" w:cs="宋体"/>
          <w:b/>
          <w:bCs/>
          <w:kern w:val="0"/>
          <w:sz w:val="24"/>
          <w:highlight w:val="none"/>
          <w:u w:val="single"/>
          <w:lang w:val="en-US" w:eastAsia="zh-CN"/>
        </w:rPr>
        <w:t>7</w:t>
      </w:r>
      <w:r>
        <w:rPr>
          <w:rFonts w:hint="eastAsia" w:ascii="宋体" w:hAnsi="宋体" w:eastAsia="宋体" w:cs="宋体"/>
          <w:b/>
          <w:bCs/>
          <w:kern w:val="0"/>
          <w:sz w:val="24"/>
          <w:highlight w:val="none"/>
          <w:u w:val="single"/>
        </w:rPr>
        <w:t>日</w:t>
      </w:r>
      <w:r>
        <w:rPr>
          <w:rFonts w:hint="eastAsia" w:ascii="宋体" w:hAnsi="宋体" w:eastAsia="宋体" w:cs="宋体"/>
          <w:b/>
          <w:bCs/>
          <w:kern w:val="0"/>
          <w:sz w:val="24"/>
          <w:highlight w:val="none"/>
          <w:u w:val="single"/>
          <w:lang w:val="en-US" w:eastAsia="zh-CN"/>
        </w:rPr>
        <w:t>14</w:t>
      </w:r>
      <w:r>
        <w:rPr>
          <w:rFonts w:hint="eastAsia" w:ascii="宋体" w:hAnsi="宋体" w:eastAsia="宋体" w:cs="宋体"/>
          <w:b/>
          <w:bCs/>
          <w:kern w:val="0"/>
          <w:sz w:val="24"/>
          <w:highlight w:val="none"/>
          <w:u w:val="single"/>
        </w:rPr>
        <w:t>时30分</w:t>
      </w:r>
      <w:r>
        <w:rPr>
          <w:rFonts w:hint="eastAsia" w:ascii="宋体" w:hAnsi="宋体" w:eastAsia="宋体" w:cs="宋体"/>
          <w:kern w:val="0"/>
          <w:sz w:val="24"/>
          <w:highlight w:val="none"/>
        </w:rPr>
        <w:t>。</w:t>
      </w:r>
    </w:p>
    <w:p w14:paraId="3671A65E">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lang w:val="en-US" w:eastAsia="zh-CN"/>
        </w:rPr>
        <w:t>9</w:t>
      </w:r>
      <w:r>
        <w:rPr>
          <w:rFonts w:hint="eastAsia" w:ascii="宋体" w:hAnsi="宋体" w:eastAsia="宋体" w:cs="宋体"/>
          <w:kern w:val="0"/>
          <w:sz w:val="24"/>
          <w:highlight w:val="none"/>
        </w:rPr>
        <w:t>.2 开标地点：</w:t>
      </w:r>
      <w:r>
        <w:rPr>
          <w:rFonts w:hint="eastAsia" w:ascii="宋体" w:hAnsi="宋体" w:eastAsia="宋体" w:cs="宋体"/>
          <w:b/>
          <w:bCs/>
          <w:kern w:val="0"/>
          <w:sz w:val="24"/>
          <w:highlight w:val="none"/>
          <w:u w:val="single"/>
        </w:rPr>
        <w:t>南通平潮镇恒东花园综合楼高铁新城指挥部</w:t>
      </w:r>
      <w:r>
        <w:rPr>
          <w:rFonts w:hint="eastAsia" w:ascii="宋体" w:hAnsi="宋体" w:eastAsia="宋体" w:cs="宋体"/>
          <w:b/>
          <w:bCs/>
          <w:kern w:val="0"/>
          <w:sz w:val="24"/>
          <w:highlight w:val="none"/>
          <w:u w:val="single"/>
          <w:lang w:val="en-US" w:eastAsia="zh-CN"/>
        </w:rPr>
        <w:t>201</w:t>
      </w:r>
      <w:r>
        <w:rPr>
          <w:rFonts w:hint="eastAsia" w:ascii="宋体" w:hAnsi="宋体" w:eastAsia="宋体" w:cs="宋体"/>
          <w:b/>
          <w:bCs/>
          <w:kern w:val="0"/>
          <w:sz w:val="24"/>
          <w:highlight w:val="none"/>
          <w:u w:val="single"/>
        </w:rPr>
        <w:t>室</w:t>
      </w:r>
      <w:r>
        <w:rPr>
          <w:rFonts w:hint="eastAsia" w:ascii="宋体" w:hAnsi="宋体" w:eastAsia="宋体" w:cs="宋体"/>
          <w:kern w:val="0"/>
          <w:sz w:val="24"/>
          <w:highlight w:val="none"/>
        </w:rPr>
        <w:t xml:space="preserve">。 </w:t>
      </w:r>
    </w:p>
    <w:p w14:paraId="1E5C713D">
      <w:pPr>
        <w:autoSpaceDE w:val="0"/>
        <w:autoSpaceDN w:val="0"/>
        <w:adjustRightInd w:val="0"/>
        <w:spacing w:line="360" w:lineRule="auto"/>
        <w:ind w:firstLine="482" w:firstLineChars="200"/>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10</w:t>
      </w:r>
      <w:r>
        <w:rPr>
          <w:rFonts w:hint="eastAsia" w:ascii="宋体" w:hAnsi="宋体" w:eastAsia="宋体" w:cs="宋体"/>
          <w:b/>
          <w:bCs/>
          <w:kern w:val="0"/>
          <w:sz w:val="24"/>
          <w:highlight w:val="none"/>
        </w:rPr>
        <w:t>、发布公告的媒介</w:t>
      </w:r>
    </w:p>
    <w:p w14:paraId="52000AAD">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“南通沿海开发集团有限公司”网站是本</w:t>
      </w:r>
      <w:r>
        <w:rPr>
          <w:rFonts w:hint="eastAsia" w:ascii="宋体" w:hAnsi="宋体" w:eastAsia="宋体" w:cs="宋体"/>
          <w:kern w:val="0"/>
          <w:sz w:val="24"/>
          <w:highlight w:val="none"/>
          <w:lang w:val="en-US" w:eastAsia="zh-CN"/>
        </w:rPr>
        <w:t>项目</w:t>
      </w:r>
      <w:r>
        <w:rPr>
          <w:rFonts w:hint="eastAsia" w:ascii="宋体" w:hAnsi="宋体" w:eastAsia="宋体" w:cs="宋体"/>
          <w:kern w:val="0"/>
          <w:sz w:val="24"/>
          <w:highlight w:val="none"/>
        </w:rPr>
        <w:t>招标公告等招标信息约定的公开发布媒介。</w:t>
      </w:r>
    </w:p>
    <w:p w14:paraId="3D128874">
      <w:pPr>
        <w:autoSpaceDE w:val="0"/>
        <w:autoSpaceDN w:val="0"/>
        <w:adjustRightInd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所有信息资料在网站上一经公布，视为投标人已知悉并且按要求进行了修改，招标人无需采取其他方式另行通知。当招标文件、招标文件的澄清、修改、补充等在同一内容的表述上不一致时，以最后网上发出的文件为准。否则，由此引起的损失及责任由投标人自行承担。</w:t>
      </w:r>
    </w:p>
    <w:p w14:paraId="1DEEECD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lang w:val="en-US" w:eastAsia="zh-CN"/>
        </w:rPr>
        <w:t>11、</w:t>
      </w:r>
      <w:r>
        <w:rPr>
          <w:rFonts w:hint="eastAsia" w:ascii="宋体" w:hAnsi="宋体" w:eastAsia="宋体" w:cs="宋体"/>
          <w:b/>
          <w:bCs/>
          <w:kern w:val="0"/>
          <w:sz w:val="24"/>
          <w:highlight w:val="none"/>
        </w:rPr>
        <w:t>评标办法：</w:t>
      </w:r>
      <w:r>
        <w:rPr>
          <w:rFonts w:hint="eastAsia" w:ascii="宋体" w:hAnsi="宋体" w:eastAsia="宋体" w:cs="宋体"/>
          <w:b/>
          <w:bCs/>
          <w:kern w:val="0"/>
          <w:sz w:val="24"/>
          <w:highlight w:val="none"/>
          <w:lang w:val="en-US" w:eastAsia="zh-CN"/>
        </w:rPr>
        <w:t>价格单因素，详见招标文件</w:t>
      </w:r>
    </w:p>
    <w:p w14:paraId="4ADE9B68">
      <w:pPr>
        <w:autoSpaceDE w:val="0"/>
        <w:autoSpaceDN w:val="0"/>
        <w:adjustRightInd w:val="0"/>
        <w:spacing w:line="360" w:lineRule="auto"/>
        <w:ind w:firstLine="482" w:firstLineChars="200"/>
        <w:rPr>
          <w:rFonts w:hint="eastAsia" w:ascii="宋体" w:hAnsi="宋体" w:eastAsia="宋体" w:cs="宋体"/>
          <w:kern w:val="0"/>
          <w:sz w:val="24"/>
          <w:highlight w:val="none"/>
          <w:lang w:val="en-US" w:eastAsia="zh-CN"/>
        </w:rPr>
      </w:pPr>
      <w:r>
        <w:rPr>
          <w:rFonts w:hint="eastAsia" w:ascii="宋体" w:hAnsi="宋体" w:eastAsia="宋体" w:cs="宋体"/>
          <w:b/>
          <w:bCs/>
          <w:kern w:val="0"/>
          <w:sz w:val="24"/>
          <w:highlight w:val="none"/>
        </w:rPr>
        <w:t>1</w:t>
      </w:r>
      <w:r>
        <w:rPr>
          <w:rFonts w:hint="eastAsia" w:ascii="宋体" w:hAnsi="宋体" w:eastAsia="宋体" w:cs="宋体"/>
          <w:b/>
          <w:bCs/>
          <w:kern w:val="0"/>
          <w:sz w:val="24"/>
          <w:highlight w:val="none"/>
          <w:lang w:val="en-US" w:eastAsia="zh-CN"/>
        </w:rPr>
        <w:t>2</w:t>
      </w:r>
      <w:r>
        <w:rPr>
          <w:rFonts w:hint="eastAsia" w:ascii="宋体" w:hAnsi="宋体" w:eastAsia="宋体" w:cs="宋体"/>
          <w:b/>
          <w:bCs/>
          <w:kern w:val="0"/>
          <w:sz w:val="24"/>
          <w:highlight w:val="none"/>
        </w:rPr>
        <w:t>、</w:t>
      </w:r>
      <w:r>
        <w:rPr>
          <w:rFonts w:hint="eastAsia" w:ascii="宋体" w:hAnsi="宋体" w:eastAsia="宋体" w:cs="宋体"/>
          <w:b/>
          <w:bCs/>
          <w:kern w:val="0"/>
          <w:sz w:val="24"/>
          <w:highlight w:val="none"/>
          <w:lang w:val="en-US" w:eastAsia="zh-CN"/>
        </w:rPr>
        <w:t>对本次招标提出询问，请按以下方式联系。</w:t>
      </w:r>
    </w:p>
    <w:p w14:paraId="2B807C3D">
      <w:pPr>
        <w:autoSpaceDE w:val="0"/>
        <w:autoSpaceDN w:val="0"/>
        <w:adjustRightInd w:val="0"/>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地 址：南通平潮镇恒东花园综合楼高铁新城指挥部  </w:t>
      </w:r>
    </w:p>
    <w:p w14:paraId="4C16B457">
      <w:pPr>
        <w:autoSpaceDE w:val="0"/>
        <w:autoSpaceDN w:val="0"/>
        <w:adjustRightInd w:val="0"/>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联系方式：张工  18351328656 </w:t>
      </w:r>
    </w:p>
    <w:p w14:paraId="5D75B42F">
      <w:pPr>
        <w:pStyle w:val="4"/>
        <w:overflowPunct w:val="0"/>
        <w:ind w:firstLine="0"/>
        <w:jc w:val="center"/>
        <w:rPr>
          <w:rFonts w:hint="eastAsia" w:ascii="宋体" w:hAnsi="宋体" w:eastAsia="宋体" w:cs="宋体"/>
          <w:b/>
          <w:sz w:val="44"/>
          <w:szCs w:val="44"/>
          <w:highlight w:val="none"/>
        </w:rPr>
      </w:pPr>
      <w:r>
        <w:rPr>
          <w:rFonts w:hint="eastAsia" w:ascii="宋体" w:hAnsi="宋体" w:eastAsia="宋体" w:cs="宋体"/>
          <w:w w:val="80"/>
          <w:szCs w:val="44"/>
          <w:highlight w:val="none"/>
        </w:rPr>
        <w:br w:type="page"/>
      </w:r>
      <w:r>
        <w:rPr>
          <w:rFonts w:hint="eastAsia" w:ascii="宋体" w:hAnsi="宋体" w:eastAsia="宋体" w:cs="宋体"/>
          <w:b/>
          <w:sz w:val="44"/>
          <w:szCs w:val="44"/>
          <w:highlight w:val="none"/>
        </w:rPr>
        <w:t>目  录</w:t>
      </w:r>
    </w:p>
    <w:p w14:paraId="7DDE6D4F">
      <w:pPr>
        <w:pStyle w:val="4"/>
        <w:overflowPunct w:val="0"/>
        <w:ind w:firstLine="0"/>
        <w:jc w:val="center"/>
        <w:rPr>
          <w:rFonts w:hint="eastAsia" w:ascii="宋体" w:hAnsi="宋体" w:eastAsia="宋体" w:cs="宋体"/>
          <w:sz w:val="30"/>
          <w:highlight w:val="none"/>
        </w:rPr>
      </w:pPr>
    </w:p>
    <w:p w14:paraId="7253F78F">
      <w:pPr>
        <w:pStyle w:val="16"/>
        <w:tabs>
          <w:tab w:val="right" w:leader="dot" w:pos="9528"/>
        </w:tabs>
        <w:spacing w:line="1200" w:lineRule="exact"/>
        <w:rPr>
          <w:rFonts w:hint="eastAsia" w:ascii="宋体" w:hAnsi="宋体" w:eastAsia="宋体" w:cs="宋体"/>
          <w:sz w:val="32"/>
          <w:szCs w:val="32"/>
          <w:highlight w:val="none"/>
        </w:rPr>
      </w:pPr>
      <w:r>
        <w:rPr>
          <w:rFonts w:hint="eastAsia" w:ascii="宋体" w:hAnsi="宋体" w:eastAsia="宋体" w:cs="宋体"/>
          <w:b/>
          <w:bCs/>
          <w:sz w:val="36"/>
          <w:szCs w:val="36"/>
          <w:highlight w:val="none"/>
        </w:rPr>
        <w:fldChar w:fldCharType="begin"/>
      </w:r>
      <w:r>
        <w:rPr>
          <w:rFonts w:hint="eastAsia" w:ascii="宋体" w:hAnsi="宋体" w:eastAsia="宋体" w:cs="宋体"/>
          <w:b/>
          <w:bCs/>
          <w:sz w:val="36"/>
          <w:szCs w:val="36"/>
          <w:highlight w:val="none"/>
        </w:rPr>
        <w:instrText xml:space="preserve"> TOC \o "1-1"</w:instrText>
      </w:r>
      <w:r>
        <w:rPr>
          <w:rFonts w:hint="eastAsia" w:ascii="宋体" w:hAnsi="宋体" w:eastAsia="宋体" w:cs="宋体"/>
          <w:b/>
          <w:bCs/>
          <w:sz w:val="36"/>
          <w:szCs w:val="36"/>
          <w:highlight w:val="none"/>
        </w:rPr>
        <w:fldChar w:fldCharType="separate"/>
      </w:r>
      <w:r>
        <w:rPr>
          <w:rFonts w:hint="eastAsia" w:ascii="宋体" w:hAnsi="宋体" w:eastAsia="宋体" w:cs="宋体"/>
          <w:sz w:val="32"/>
          <w:szCs w:val="32"/>
          <w:highlight w:val="none"/>
        </w:rPr>
        <w:t>第一章 投标人须知</w:t>
      </w:r>
    </w:p>
    <w:p w14:paraId="479969C3">
      <w:pPr>
        <w:pStyle w:val="16"/>
        <w:tabs>
          <w:tab w:val="right" w:leader="dot" w:pos="9528"/>
        </w:tabs>
        <w:spacing w:line="1200" w:lineRule="exact"/>
        <w:rPr>
          <w:rFonts w:hint="eastAsia" w:ascii="宋体" w:hAnsi="宋体" w:eastAsia="宋体" w:cs="宋体"/>
          <w:sz w:val="32"/>
          <w:szCs w:val="32"/>
          <w:highlight w:val="none"/>
        </w:rPr>
      </w:pPr>
      <w:r>
        <w:rPr>
          <w:rFonts w:hint="eastAsia" w:ascii="宋体" w:hAnsi="宋体" w:eastAsia="宋体" w:cs="宋体"/>
          <w:sz w:val="32"/>
          <w:szCs w:val="32"/>
          <w:highlight w:val="none"/>
        </w:rPr>
        <w:t>第二章 项目需求</w:t>
      </w:r>
    </w:p>
    <w:p w14:paraId="52223B98">
      <w:pPr>
        <w:pStyle w:val="16"/>
        <w:tabs>
          <w:tab w:val="right" w:leader="dot" w:pos="9528"/>
        </w:tabs>
        <w:spacing w:line="1200" w:lineRule="exact"/>
        <w:rPr>
          <w:rFonts w:hint="eastAsia" w:ascii="宋体" w:hAnsi="宋体" w:eastAsia="宋体" w:cs="宋体"/>
          <w:sz w:val="32"/>
          <w:szCs w:val="32"/>
          <w:highlight w:val="none"/>
        </w:rPr>
      </w:pPr>
      <w:r>
        <w:rPr>
          <w:rFonts w:hint="eastAsia" w:ascii="宋体" w:hAnsi="宋体" w:eastAsia="宋体" w:cs="宋体"/>
          <w:sz w:val="32"/>
          <w:szCs w:val="32"/>
          <w:highlight w:val="none"/>
        </w:rPr>
        <w:t>第三章 合同签订</w:t>
      </w:r>
    </w:p>
    <w:p w14:paraId="1434534F">
      <w:pPr>
        <w:pStyle w:val="16"/>
        <w:tabs>
          <w:tab w:val="right" w:leader="dot" w:pos="9528"/>
        </w:tabs>
        <w:spacing w:line="1200" w:lineRule="exact"/>
        <w:rPr>
          <w:rFonts w:hint="eastAsia" w:ascii="宋体" w:hAnsi="宋体" w:eastAsia="宋体" w:cs="宋体"/>
          <w:sz w:val="32"/>
          <w:szCs w:val="32"/>
          <w:highlight w:val="none"/>
        </w:rPr>
      </w:pPr>
      <w:r>
        <w:rPr>
          <w:rFonts w:hint="eastAsia" w:ascii="宋体" w:hAnsi="宋体" w:eastAsia="宋体" w:cs="宋体"/>
          <w:sz w:val="32"/>
          <w:szCs w:val="32"/>
          <w:highlight w:val="none"/>
        </w:rPr>
        <w:t>第四章 工程建设标准</w:t>
      </w:r>
    </w:p>
    <w:p w14:paraId="63AC0F3A">
      <w:pPr>
        <w:spacing w:line="1200" w:lineRule="exact"/>
        <w:rPr>
          <w:rFonts w:hint="eastAsia" w:ascii="宋体" w:hAnsi="宋体" w:eastAsia="宋体" w:cs="宋体"/>
          <w:sz w:val="36"/>
          <w:szCs w:val="36"/>
          <w:highlight w:val="none"/>
        </w:rPr>
      </w:pPr>
      <w:r>
        <w:rPr>
          <w:rFonts w:hint="eastAsia" w:ascii="宋体" w:hAnsi="宋体" w:eastAsia="宋体" w:cs="宋体"/>
          <w:sz w:val="32"/>
          <w:szCs w:val="32"/>
          <w:highlight w:val="none"/>
        </w:rPr>
        <w:t>第</w:t>
      </w:r>
      <w:r>
        <w:rPr>
          <w:rFonts w:hint="eastAsia" w:ascii="宋体" w:hAnsi="宋体" w:eastAsia="宋体" w:cs="宋体"/>
          <w:sz w:val="32"/>
          <w:szCs w:val="32"/>
          <w:highlight w:val="none"/>
          <w:lang w:val="en-US" w:eastAsia="zh-CN"/>
        </w:rPr>
        <w:t>五</w:t>
      </w:r>
      <w:r>
        <w:rPr>
          <w:rFonts w:hint="eastAsia" w:ascii="宋体" w:hAnsi="宋体" w:eastAsia="宋体" w:cs="宋体"/>
          <w:sz w:val="32"/>
          <w:szCs w:val="32"/>
          <w:highlight w:val="none"/>
        </w:rPr>
        <w:t>章 投标文件格式</w:t>
      </w:r>
    </w:p>
    <w:p w14:paraId="1B91FB38">
      <w:pPr>
        <w:pStyle w:val="2"/>
        <w:numPr>
          <w:ilvl w:val="0"/>
          <w:numId w:val="2"/>
        </w:numPr>
        <w:adjustRightInd w:val="0"/>
        <w:snapToGrid w:val="0"/>
        <w:spacing w:before="0" w:after="0" w:line="800" w:lineRule="exact"/>
        <w:jc w:val="center"/>
        <w:textAlignment w:val="baseline"/>
        <w:rPr>
          <w:rFonts w:hint="eastAsia" w:ascii="宋体" w:hAnsi="宋体" w:eastAsia="宋体" w:cs="宋体"/>
          <w:w w:val="80"/>
          <w:szCs w:val="44"/>
          <w:highlight w:val="none"/>
        </w:rPr>
      </w:pPr>
      <w:r>
        <w:rPr>
          <w:rFonts w:hint="eastAsia" w:ascii="宋体" w:hAnsi="宋体" w:eastAsia="宋体" w:cs="宋体"/>
          <w:bCs/>
          <w:sz w:val="36"/>
          <w:szCs w:val="36"/>
          <w:highlight w:val="none"/>
        </w:rPr>
        <w:fldChar w:fldCharType="end"/>
      </w:r>
      <w:r>
        <w:rPr>
          <w:rFonts w:hint="eastAsia" w:ascii="宋体" w:hAnsi="宋体" w:eastAsia="宋体" w:cs="宋体"/>
          <w:w w:val="80"/>
          <w:szCs w:val="44"/>
          <w:highlight w:val="none"/>
        </w:rPr>
        <w:br w:type="page"/>
      </w:r>
      <w:r>
        <w:rPr>
          <w:rFonts w:hint="eastAsia" w:ascii="宋体" w:hAnsi="宋体" w:eastAsia="宋体" w:cs="宋体"/>
          <w:w w:val="80"/>
          <w:szCs w:val="44"/>
          <w:highlight w:val="none"/>
        </w:rPr>
        <w:t xml:space="preserve"> 投标人须知</w:t>
      </w:r>
    </w:p>
    <w:p w14:paraId="6CD5A333">
      <w:pPr>
        <w:rPr>
          <w:rFonts w:hint="eastAsia" w:ascii="宋体" w:hAnsi="宋体" w:eastAsia="宋体" w:cs="宋体"/>
          <w:highlight w:val="none"/>
        </w:rPr>
      </w:pPr>
    </w:p>
    <w:p w14:paraId="7CB17C82">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南通沪通置业有限公司</w:t>
      </w:r>
      <w:r>
        <w:rPr>
          <w:rFonts w:hint="eastAsia" w:ascii="宋体" w:hAnsi="宋体" w:eastAsia="宋体" w:cs="宋体"/>
          <w:sz w:val="21"/>
          <w:szCs w:val="21"/>
          <w:highlight w:val="none"/>
        </w:rPr>
        <w:t>（以下简称采购单位）对</w:t>
      </w:r>
      <w:r>
        <w:rPr>
          <w:rFonts w:hint="eastAsia" w:ascii="宋体" w:hAnsi="宋体" w:eastAsia="宋体" w:cs="宋体"/>
          <w:sz w:val="21"/>
          <w:szCs w:val="21"/>
          <w:highlight w:val="none"/>
          <w:lang w:eastAsia="zh-CN"/>
        </w:rPr>
        <w:t>南通高铁西站下沉广场超市设备采购及安装（含装修）项目</w:t>
      </w:r>
      <w:r>
        <w:rPr>
          <w:rFonts w:hint="eastAsia" w:ascii="宋体" w:hAnsi="宋体" w:eastAsia="宋体" w:cs="宋体"/>
          <w:sz w:val="21"/>
          <w:szCs w:val="21"/>
          <w:highlight w:val="none"/>
        </w:rPr>
        <w:t>拟在</w:t>
      </w:r>
      <w:r>
        <w:rPr>
          <w:rFonts w:hint="eastAsia" w:ascii="宋体" w:hAnsi="宋体" w:eastAsia="宋体" w:cs="宋体"/>
          <w:kern w:val="0"/>
          <w:sz w:val="21"/>
          <w:szCs w:val="21"/>
          <w:highlight w:val="none"/>
        </w:rPr>
        <w:t>南通沿海开发集团有限公司官网</w:t>
      </w:r>
      <w:r>
        <w:rPr>
          <w:rFonts w:hint="eastAsia" w:ascii="宋体" w:hAnsi="宋体" w:eastAsia="宋体" w:cs="宋体"/>
          <w:sz w:val="21"/>
          <w:szCs w:val="21"/>
          <w:highlight w:val="none"/>
        </w:rPr>
        <w:t>公开招标方式组织采购。</w:t>
      </w:r>
    </w:p>
    <w:p w14:paraId="28D7C6A9">
      <w:pPr>
        <w:pStyle w:val="48"/>
        <w:spacing w:line="480" w:lineRule="exact"/>
        <w:ind w:firstLine="492" w:firstLineChars="0"/>
        <w:rPr>
          <w:rFonts w:hint="eastAsia" w:ascii="宋体" w:hAnsi="宋体" w:eastAsia="宋体" w:cs="宋体"/>
          <w:sz w:val="21"/>
          <w:szCs w:val="21"/>
          <w:highlight w:val="none"/>
        </w:rPr>
      </w:pPr>
      <w:r>
        <w:rPr>
          <w:rFonts w:hint="eastAsia" w:ascii="宋体" w:hAnsi="宋体" w:eastAsia="宋体" w:cs="宋体"/>
          <w:b/>
          <w:sz w:val="21"/>
          <w:szCs w:val="21"/>
          <w:highlight w:val="none"/>
        </w:rPr>
        <w:t>一、项目预算</w:t>
      </w:r>
      <w:r>
        <w:rPr>
          <w:rFonts w:hint="eastAsia" w:ascii="宋体" w:hAnsi="宋体" w:eastAsia="宋体" w:cs="宋体"/>
          <w:sz w:val="21"/>
          <w:szCs w:val="21"/>
          <w:highlight w:val="none"/>
        </w:rPr>
        <w:t>：招标控制价为</w:t>
      </w:r>
      <w:r>
        <w:rPr>
          <w:rFonts w:hint="eastAsia" w:ascii="宋体" w:hAnsi="宋体" w:eastAsia="宋体" w:cs="宋体"/>
          <w:sz w:val="21"/>
          <w:szCs w:val="21"/>
          <w:highlight w:val="none"/>
          <w:lang w:val="en-US" w:eastAsia="zh-CN"/>
        </w:rPr>
        <w:t>35</w:t>
      </w:r>
      <w:r>
        <w:rPr>
          <w:rFonts w:hint="eastAsia" w:ascii="宋体" w:hAnsi="宋体" w:eastAsia="宋体" w:cs="宋体"/>
          <w:sz w:val="21"/>
          <w:szCs w:val="21"/>
          <w:highlight w:val="none"/>
        </w:rPr>
        <w:t>万元；</w:t>
      </w:r>
    </w:p>
    <w:p w14:paraId="328DE3D2">
      <w:pPr>
        <w:pStyle w:val="48"/>
        <w:spacing w:line="480" w:lineRule="exact"/>
        <w:ind w:firstLine="492" w:firstLineChars="0"/>
        <w:rPr>
          <w:rFonts w:hint="default" w:ascii="宋体" w:hAnsi="宋体" w:eastAsia="宋体" w:cs="宋体"/>
          <w:b/>
          <w:sz w:val="21"/>
          <w:szCs w:val="21"/>
          <w:highlight w:val="none"/>
          <w:lang w:val="en-US" w:eastAsia="zh-CN"/>
        </w:rPr>
      </w:pPr>
      <w:r>
        <w:rPr>
          <w:rFonts w:hint="eastAsia" w:ascii="宋体" w:hAnsi="宋体" w:eastAsia="宋体" w:cs="宋体"/>
          <w:sz w:val="21"/>
          <w:szCs w:val="21"/>
          <w:highlight w:val="none"/>
        </w:rPr>
        <w:t>二、</w:t>
      </w:r>
      <w:r>
        <w:rPr>
          <w:rFonts w:hint="eastAsia" w:ascii="宋体" w:hAnsi="宋体" w:eastAsia="宋体" w:cs="宋体"/>
          <w:b/>
          <w:sz w:val="21"/>
          <w:szCs w:val="21"/>
          <w:highlight w:val="none"/>
        </w:rPr>
        <w:t>项目</w:t>
      </w:r>
      <w:r>
        <w:rPr>
          <w:rFonts w:hint="eastAsia" w:ascii="宋体" w:hAnsi="宋体" w:eastAsia="宋体" w:cs="宋体"/>
          <w:b/>
          <w:sz w:val="21"/>
          <w:szCs w:val="21"/>
          <w:highlight w:val="none"/>
          <w:lang w:val="en-US" w:eastAsia="zh-CN"/>
        </w:rPr>
        <w:t>现场条件及</w:t>
      </w:r>
      <w:r>
        <w:rPr>
          <w:rFonts w:hint="eastAsia" w:ascii="宋体" w:hAnsi="宋体" w:eastAsia="宋体" w:cs="宋体"/>
          <w:b/>
          <w:sz w:val="21"/>
          <w:szCs w:val="21"/>
          <w:highlight w:val="none"/>
        </w:rPr>
        <w:t>承包方式说明</w:t>
      </w:r>
    </w:p>
    <w:p w14:paraId="3A87AB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现场条件：</w:t>
      </w:r>
    </w:p>
    <w:p w14:paraId="1B5976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(1)施工现场拆迁及平整情况：</w:t>
      </w:r>
      <w:r>
        <w:rPr>
          <w:rFonts w:hint="eastAsia" w:ascii="宋体" w:hAnsi="宋体" w:eastAsia="宋体" w:cs="宋体"/>
          <w:color w:val="auto"/>
          <w:sz w:val="21"/>
          <w:szCs w:val="21"/>
          <w:highlight w:val="none"/>
          <w:u w:val="single"/>
        </w:rPr>
        <w:t>以施工场地的现状为准。招标人提供的现状场地，投标人必须认真组织现场踏勘，各投标人根据现场踏勘的情况自行制定相应措施，所发生的费用由各投标人自行考虑，并列入投标报价。项目现场及招标文件附件材料中已明晰的不利条件所产生的增补费用，工程结算时不予调整</w:t>
      </w:r>
      <w:r>
        <w:rPr>
          <w:rFonts w:hint="eastAsia" w:ascii="宋体" w:hAnsi="宋体" w:eastAsia="宋体" w:cs="宋体"/>
          <w:color w:val="auto"/>
          <w:sz w:val="21"/>
          <w:szCs w:val="21"/>
          <w:highlight w:val="none"/>
        </w:rPr>
        <w:t xml:space="preserve">。 </w:t>
      </w:r>
    </w:p>
    <w:p w14:paraId="404E21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(2)施工用水、电：</w:t>
      </w:r>
      <w:r>
        <w:rPr>
          <w:rFonts w:hint="eastAsia" w:ascii="宋体" w:hAnsi="宋体" w:eastAsia="宋体" w:cs="宋体"/>
          <w:color w:val="auto"/>
          <w:sz w:val="21"/>
          <w:szCs w:val="21"/>
          <w:highlight w:val="none"/>
          <w:u w:val="single"/>
        </w:rPr>
        <w:t>现场内施工用水、电（含水源、电源、管线接入）由承包人自行解决，费用自理</w:t>
      </w:r>
      <w:r>
        <w:rPr>
          <w:rFonts w:hint="eastAsia" w:ascii="宋体" w:hAnsi="宋体" w:eastAsia="宋体" w:cs="宋体"/>
          <w:color w:val="auto"/>
          <w:sz w:val="21"/>
          <w:szCs w:val="21"/>
          <w:highlight w:val="none"/>
        </w:rPr>
        <w:t>。</w:t>
      </w:r>
    </w:p>
    <w:p w14:paraId="64F993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(3)场内外道路：</w:t>
      </w:r>
      <w:r>
        <w:rPr>
          <w:rFonts w:hint="eastAsia" w:ascii="宋体" w:hAnsi="宋体" w:eastAsia="宋体" w:cs="宋体"/>
          <w:color w:val="auto"/>
          <w:sz w:val="21"/>
          <w:szCs w:val="21"/>
          <w:highlight w:val="none"/>
          <w:u w:val="single"/>
        </w:rPr>
        <w:t>自行考虑，施工便道、临时设施等费用由投标人自行考虑，并列入投标报价，工程结算时不作调整</w:t>
      </w:r>
      <w:r>
        <w:rPr>
          <w:rFonts w:hint="eastAsia" w:ascii="宋体" w:hAnsi="宋体" w:eastAsia="宋体" w:cs="宋体"/>
          <w:color w:val="auto"/>
          <w:sz w:val="21"/>
          <w:szCs w:val="21"/>
          <w:highlight w:val="none"/>
        </w:rPr>
        <w:t xml:space="preserve">。 </w:t>
      </w:r>
    </w:p>
    <w:p w14:paraId="4D0AEB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(4)其他：</w:t>
      </w:r>
      <w:r>
        <w:rPr>
          <w:rFonts w:hint="eastAsia" w:ascii="宋体" w:hAnsi="宋体" w:eastAsia="宋体" w:cs="宋体"/>
          <w:color w:val="auto"/>
          <w:sz w:val="21"/>
          <w:szCs w:val="21"/>
          <w:highlight w:val="none"/>
          <w:u w:val="single"/>
        </w:rPr>
        <w:t>投标人应认真对现场环境进行踏勘，对施工现场情况和影响施工的因素以及困难条件进行周密的勘察和研究，作出自己的判断结论和估价。合理规划施工材料、设备运输线路及时间，施工中不得影响项目相邻单位和周边交通的正常运转。中标后和签订合同时及施工过程中，承包人均不得以不了解现场情况为由，提出任何形式增加工程造价的要求，施工时因外部环境问题引起的成本费用增加，均由承包人自行承担，结算时不予调整</w:t>
      </w:r>
      <w:r>
        <w:rPr>
          <w:rFonts w:hint="eastAsia" w:ascii="宋体" w:hAnsi="宋体" w:eastAsia="宋体" w:cs="宋体"/>
          <w:color w:val="auto"/>
          <w:sz w:val="21"/>
          <w:szCs w:val="21"/>
          <w:highlight w:val="none"/>
        </w:rPr>
        <w:t>。</w:t>
      </w:r>
    </w:p>
    <w:p w14:paraId="7783DB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投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成品保护、防盗等工作</w:t>
      </w:r>
      <w:r>
        <w:rPr>
          <w:rFonts w:hint="eastAsia" w:ascii="宋体" w:hAnsi="宋体" w:eastAsia="宋体" w:cs="宋体"/>
          <w:color w:val="auto"/>
          <w:sz w:val="21"/>
          <w:szCs w:val="21"/>
          <w:highlight w:val="none"/>
        </w:rPr>
        <w:t>。</w:t>
      </w:r>
    </w:p>
    <w:p w14:paraId="6981AF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投标人务必自行认真踏勘现场条件，如若对现场施工条件有疑问，请在招标文件规定的时间前提出，否则视同认可。一旦中标不得对现场条件提出额外要求，不得要求增加费用</w:t>
      </w:r>
      <w:r>
        <w:rPr>
          <w:rFonts w:hint="eastAsia" w:ascii="宋体" w:hAnsi="宋体" w:eastAsia="宋体" w:cs="宋体"/>
          <w:color w:val="auto"/>
          <w:sz w:val="21"/>
          <w:szCs w:val="21"/>
          <w:highlight w:val="none"/>
        </w:rPr>
        <w:t xml:space="preserve">。 </w:t>
      </w:r>
    </w:p>
    <w:p w14:paraId="0462F9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承包方式说明：</w:t>
      </w:r>
    </w:p>
    <w:p w14:paraId="15706C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工程发包范围内的包工、包料（发包人供应或发包人另行发包的除外）、包质量、包工期、包安全、包文明、包成品养护、包风险等。</w:t>
      </w:r>
    </w:p>
    <w:p w14:paraId="37138E09">
      <w:pPr>
        <w:keepNext w:val="0"/>
        <w:keepLines w:val="0"/>
        <w:pageBreakBefore w:val="0"/>
        <w:kinsoku/>
        <w:wordWrap/>
        <w:overflowPunct/>
        <w:topLinePunct w:val="0"/>
        <w:bidi w:val="0"/>
        <w:spacing w:line="360" w:lineRule="auto"/>
        <w:ind w:left="48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w:t>
      </w:r>
      <w:r>
        <w:rPr>
          <w:rFonts w:hint="eastAsia" w:ascii="宋体" w:hAnsi="宋体" w:eastAsia="宋体" w:cs="宋体"/>
          <w:b/>
          <w:sz w:val="21"/>
          <w:szCs w:val="21"/>
          <w:highlight w:val="none"/>
        </w:rPr>
        <w:t xml:space="preserve">投标人资格要求 </w:t>
      </w:r>
    </w:p>
    <w:p w14:paraId="261AAD5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3.1 </w:t>
      </w:r>
      <w:r>
        <w:rPr>
          <w:rFonts w:hint="eastAsia" w:ascii="宋体" w:hAnsi="宋体" w:cs="宋体"/>
          <w:color w:val="auto"/>
          <w:sz w:val="21"/>
          <w:szCs w:val="21"/>
          <w:highlight w:val="none"/>
          <w:shd w:val="clear" w:color="auto" w:fill="FFFFFF"/>
        </w:rPr>
        <w:t>投标人须具备</w:t>
      </w:r>
      <w:r>
        <w:rPr>
          <w:rFonts w:hint="eastAsia" w:ascii="宋体" w:hAnsi="宋体" w:eastAsia="宋体" w:cs="宋体"/>
          <w:snapToGrid w:val="0"/>
          <w:color w:val="auto"/>
          <w:kern w:val="0"/>
          <w:sz w:val="21"/>
          <w:szCs w:val="21"/>
          <w:highlight w:val="none"/>
        </w:rPr>
        <w:t>独立法人资格</w:t>
      </w:r>
      <w:r>
        <w:rPr>
          <w:rFonts w:hint="eastAsia" w:ascii="宋体" w:hAnsi="宋体" w:eastAsia="宋体" w:cs="宋体"/>
          <w:color w:val="auto"/>
          <w:sz w:val="21"/>
          <w:szCs w:val="21"/>
          <w:highlight w:val="none"/>
        </w:rPr>
        <w:t>和</w:t>
      </w:r>
      <w:r>
        <w:rPr>
          <w:rFonts w:hint="eastAsia" w:ascii="宋体" w:hAnsi="宋体" w:eastAsia="宋体" w:cs="宋体"/>
          <w:b/>
          <w:bCs/>
          <w:color w:val="auto"/>
          <w:sz w:val="21"/>
          <w:szCs w:val="21"/>
          <w:highlight w:val="none"/>
          <w:u w:val="single"/>
        </w:rPr>
        <w:t>建筑装修装饰工程专业承包贰级及以上资质</w:t>
      </w:r>
      <w:r>
        <w:rPr>
          <w:rFonts w:hint="eastAsia" w:ascii="宋体" w:hAnsi="宋体" w:cs="宋体"/>
          <w:color w:val="auto"/>
          <w:sz w:val="21"/>
          <w:szCs w:val="21"/>
          <w:highlight w:val="none"/>
          <w:shd w:val="clear" w:color="auto" w:fill="FFFFFF"/>
        </w:rPr>
        <w:t>，并在人员、设备、资金等方面具有相应的施工能力</w:t>
      </w:r>
      <w:r>
        <w:rPr>
          <w:rFonts w:hint="eastAsia" w:ascii="宋体" w:hAnsi="宋体" w:eastAsia="宋体" w:cs="宋体"/>
          <w:sz w:val="21"/>
          <w:szCs w:val="21"/>
          <w:highlight w:val="none"/>
        </w:rPr>
        <w:t>；</w:t>
      </w:r>
    </w:p>
    <w:p w14:paraId="7FF29D6A">
      <w:pPr>
        <w:pStyle w:val="6"/>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color w:val="auto"/>
          <w:sz w:val="21"/>
          <w:szCs w:val="21"/>
          <w:highlight w:val="none"/>
          <w:shd w:val="clear" w:color="auto" w:fill="FFFFFF"/>
          <w:lang w:val="en-US" w:eastAsia="zh-CN"/>
        </w:rPr>
        <w:t>3.2</w:t>
      </w:r>
      <w:r>
        <w:rPr>
          <w:rFonts w:hint="eastAsia" w:ascii="宋体" w:hAnsi="宋体" w:eastAsia="宋体" w:cs="宋体"/>
          <w:color w:val="auto"/>
          <w:sz w:val="21"/>
          <w:szCs w:val="21"/>
          <w:highlight w:val="none"/>
          <w:shd w:val="clear" w:color="auto" w:fill="FFFFFF"/>
        </w:rPr>
        <w:t>投标人拟派项目负责人须具备</w:t>
      </w:r>
      <w:r>
        <w:rPr>
          <w:rFonts w:hint="eastAsia" w:ascii="宋体" w:hAnsi="宋体" w:eastAsia="宋体" w:cs="宋体"/>
          <w:b/>
          <w:bCs/>
          <w:color w:val="auto"/>
          <w:sz w:val="21"/>
          <w:szCs w:val="21"/>
          <w:highlight w:val="none"/>
          <w:u w:val="single"/>
          <w:shd w:val="clear" w:color="auto" w:fill="FFFFFF"/>
        </w:rPr>
        <w:t>建筑工程专业二级及以上注册建造师资质，同时具有安全生产考核合格证（B证）</w:t>
      </w:r>
      <w:r>
        <w:rPr>
          <w:rFonts w:hint="eastAsia" w:ascii="宋体" w:hAnsi="宋体" w:eastAsia="宋体" w:cs="宋体"/>
          <w:b/>
          <w:bCs/>
          <w:color w:val="auto"/>
          <w:sz w:val="21"/>
          <w:szCs w:val="21"/>
          <w:highlight w:val="none"/>
          <w:u w:val="single"/>
          <w:shd w:val="clear" w:color="auto" w:fill="FFFFFF"/>
          <w:lang w:eastAsia="zh-CN"/>
        </w:rPr>
        <w:t>；</w:t>
      </w:r>
    </w:p>
    <w:p w14:paraId="779CE87A">
      <w:pPr>
        <w:keepNext w:val="0"/>
        <w:keepLines w:val="0"/>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3.2 参加本次招标活动前三年内，在经营活动中没有重大违法记录；</w:t>
      </w:r>
    </w:p>
    <w:p w14:paraId="747B9B15">
      <w:pPr>
        <w:pStyle w:val="6"/>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3.3 企业具备安全生产条件，并取得安全生产许可证；</w:t>
      </w:r>
    </w:p>
    <w:p w14:paraId="75B76332">
      <w:pPr>
        <w:keepNext w:val="0"/>
        <w:keepLines w:val="0"/>
        <w:pageBreakBefore w:val="0"/>
        <w:widowControl/>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3.4 法律、行政法规规定的其他条件。</w:t>
      </w:r>
    </w:p>
    <w:p w14:paraId="4AF12A0D">
      <w:pPr>
        <w:keepNext w:val="0"/>
        <w:keepLines w:val="0"/>
        <w:pageBreakBefore w:val="0"/>
        <w:kinsoku/>
        <w:wordWrap/>
        <w:overflowPunct/>
        <w:topLinePunct w:val="0"/>
        <w:bidi w:val="0"/>
        <w:snapToGrid w:val="0"/>
        <w:spacing w:line="360" w:lineRule="auto"/>
        <w:ind w:firstLine="422" w:firstLineChars="200"/>
        <w:textAlignment w:val="auto"/>
        <w:rPr>
          <w:rFonts w:hint="eastAsia" w:ascii="宋体" w:hAnsi="宋体" w:eastAsia="宋体" w:cs="宋体"/>
          <w:sz w:val="21"/>
          <w:szCs w:val="21"/>
          <w:highlight w:val="none"/>
        </w:rPr>
      </w:pPr>
      <w:r>
        <w:rPr>
          <w:rFonts w:hint="eastAsia" w:ascii="宋体" w:hAnsi="宋体" w:eastAsia="宋体" w:cs="宋体"/>
          <w:b/>
          <w:bCs/>
          <w:kern w:val="0"/>
          <w:sz w:val="21"/>
          <w:szCs w:val="21"/>
          <w:highlight w:val="none"/>
          <w:lang w:val="en-US" w:eastAsia="zh-CN"/>
        </w:rPr>
        <w:t>3.5 本项目不接受联合体投标。</w:t>
      </w:r>
    </w:p>
    <w:p w14:paraId="61456D27">
      <w:pPr>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其它资格要求：</w:t>
      </w:r>
    </w:p>
    <w:p w14:paraId="546C8463">
      <w:pPr>
        <w:spacing w:line="360" w:lineRule="auto"/>
        <w:ind w:firstLine="420" w:firstLineChars="200"/>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1、具有独立法人资格、无任何不良记录与法律纠纷的企业；提供营业执照复印件</w:t>
      </w:r>
      <w:r>
        <w:rPr>
          <w:rFonts w:hint="eastAsia" w:ascii="宋体" w:hAnsi="宋体" w:eastAsia="宋体" w:cs="宋体"/>
          <w:bCs/>
          <w:sz w:val="21"/>
          <w:szCs w:val="21"/>
          <w:highlight w:val="none"/>
          <w:lang w:eastAsia="zh-CN"/>
        </w:rPr>
        <w:t>；</w:t>
      </w:r>
    </w:p>
    <w:p w14:paraId="1DF9885E">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法定代表人参加投标的，必须提供法人身份证明原件及本人身份证复印件；非法定代表人参加的，必须提供法定代表人签名或盖章的授权委托书原件、法定代表人身份证复印件、及被授权人身份证复印件这三项。（须加盖公章）。</w:t>
      </w:r>
    </w:p>
    <w:p w14:paraId="6DF2B664">
      <w:pPr>
        <w:spacing w:line="360" w:lineRule="auto"/>
        <w:ind w:firstLine="422" w:firstLineChars="200"/>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具体资格要求材料详见本招标文件中“资格审查文件”。</w:t>
      </w:r>
    </w:p>
    <w:p w14:paraId="1FCA09A6">
      <w:pPr>
        <w:spacing w:line="360" w:lineRule="auto"/>
        <w:ind w:firstLine="420" w:firstLineChars="200"/>
        <w:contextualSpacing/>
        <w:rPr>
          <w:rFonts w:hint="eastAsia" w:ascii="宋体" w:hAnsi="宋体" w:eastAsia="宋体" w:cs="宋体"/>
          <w:sz w:val="21"/>
          <w:szCs w:val="21"/>
          <w:highlight w:val="none"/>
        </w:rPr>
      </w:pPr>
      <w:r>
        <w:rPr>
          <w:rFonts w:hint="eastAsia" w:ascii="宋体" w:hAnsi="宋体" w:eastAsia="宋体" w:cs="宋体"/>
          <w:sz w:val="21"/>
          <w:szCs w:val="21"/>
          <w:highlight w:val="none"/>
        </w:rPr>
        <w:t>请投标人认真对照资格条件，如不符合要求的，无意或故意参与招标所产生的一切后果由投标人自行承担。</w:t>
      </w:r>
    </w:p>
    <w:p w14:paraId="28CF27D4">
      <w:pPr>
        <w:snapToGrid w:val="0"/>
        <w:spacing w:line="360" w:lineRule="auto"/>
        <w:ind w:firstLine="422" w:firstLineChars="200"/>
        <w:outlineLvl w:val="1"/>
        <w:rPr>
          <w:rFonts w:hint="eastAsia" w:ascii="宋体" w:hAnsi="宋体" w:eastAsia="宋体" w:cs="宋体"/>
          <w:b/>
          <w:sz w:val="21"/>
          <w:szCs w:val="21"/>
          <w:highlight w:val="none"/>
        </w:rPr>
      </w:pPr>
      <w:r>
        <w:rPr>
          <w:rFonts w:hint="eastAsia" w:ascii="宋体" w:hAnsi="宋体" w:eastAsia="宋体" w:cs="宋体"/>
          <w:b/>
          <w:bCs/>
          <w:sz w:val="21"/>
          <w:szCs w:val="21"/>
          <w:highlight w:val="none"/>
        </w:rPr>
        <w:t>四、</w:t>
      </w:r>
      <w:r>
        <w:rPr>
          <w:rFonts w:hint="eastAsia" w:ascii="宋体" w:hAnsi="宋体" w:eastAsia="宋体" w:cs="宋体"/>
          <w:b/>
          <w:sz w:val="21"/>
          <w:szCs w:val="21"/>
          <w:highlight w:val="none"/>
        </w:rPr>
        <w:t>采购单位组织开标</w:t>
      </w:r>
    </w:p>
    <w:p w14:paraId="3D47AA6A">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1、评标委员会构成：</w:t>
      </w:r>
      <w:r>
        <w:rPr>
          <w:rFonts w:hint="eastAsia" w:ascii="宋体" w:hAnsi="宋体" w:eastAsia="宋体" w:cs="宋体"/>
          <w:sz w:val="21"/>
          <w:szCs w:val="21"/>
          <w:highlight w:val="none"/>
          <w:u w:val="single"/>
        </w:rPr>
        <w:t>3</w:t>
      </w:r>
      <w:r>
        <w:rPr>
          <w:rFonts w:hint="eastAsia" w:ascii="宋体" w:hAnsi="宋体" w:eastAsia="宋体" w:cs="宋体"/>
          <w:sz w:val="21"/>
          <w:szCs w:val="21"/>
          <w:highlight w:val="none"/>
        </w:rPr>
        <w:t>人或</w:t>
      </w:r>
      <w:r>
        <w:rPr>
          <w:rFonts w:hint="eastAsia" w:ascii="宋体" w:hAnsi="宋体" w:eastAsia="宋体" w:cs="宋体"/>
          <w:sz w:val="21"/>
          <w:szCs w:val="21"/>
          <w:highlight w:val="none"/>
          <w:u w:val="single"/>
        </w:rPr>
        <w:t>3</w:t>
      </w:r>
      <w:r>
        <w:rPr>
          <w:rFonts w:hint="eastAsia" w:ascii="宋体" w:hAnsi="宋体" w:eastAsia="宋体" w:cs="宋体"/>
          <w:sz w:val="21"/>
          <w:szCs w:val="21"/>
          <w:highlight w:val="none"/>
        </w:rPr>
        <w:t>人以上单数。</w:t>
      </w:r>
    </w:p>
    <w:p w14:paraId="0F043F87">
      <w:pPr>
        <w:spacing w:line="360" w:lineRule="auto"/>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rPr>
        <w:t>2、投标单位的法定代表人或被授权人须持身份证准时参加投标会。</w:t>
      </w:r>
    </w:p>
    <w:p w14:paraId="43F0ACFF">
      <w:pPr>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五、投标报价</w:t>
      </w:r>
    </w:p>
    <w:p w14:paraId="2C33FD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eastAsia="宋体" w:cs="宋体"/>
          <w:sz w:val="21"/>
          <w:szCs w:val="21"/>
          <w:highlight w:val="none"/>
        </w:rPr>
        <w:t>1、</w:t>
      </w:r>
      <w:r>
        <w:rPr>
          <w:rFonts w:hint="eastAsia" w:ascii="宋体" w:hAnsi="宋体" w:cs="宋体"/>
          <w:color w:val="auto"/>
          <w:sz w:val="21"/>
          <w:szCs w:val="21"/>
          <w:highlight w:val="none"/>
        </w:rPr>
        <w:t>本工程项目采用</w:t>
      </w:r>
      <w:r>
        <w:rPr>
          <w:rFonts w:hint="eastAsia" w:ascii="宋体" w:hAnsi="宋体" w:cs="宋体"/>
          <w:b/>
          <w:color w:val="auto"/>
          <w:sz w:val="21"/>
          <w:szCs w:val="21"/>
          <w:highlight w:val="none"/>
          <w:u w:val="single"/>
        </w:rPr>
        <w:t>固定综合单价报价</w:t>
      </w:r>
      <w:r>
        <w:rPr>
          <w:rFonts w:hint="eastAsia" w:ascii="宋体" w:hAnsi="宋体" w:cs="宋体"/>
          <w:color w:val="auto"/>
          <w:sz w:val="21"/>
          <w:szCs w:val="21"/>
          <w:highlight w:val="none"/>
        </w:rPr>
        <w:t>方式。投标人报价时应充分考虑施工期间各类建材的市场风险及人工费政策性风险，结算时不作调整。工程量的风险由招标人承担，价格风险在约定风险范围内的，由中标人承担，风险范围以外的按合同约定承担。竣工结算的工程量按发承包双方在合同中约定应予计量且实际完成的工程量确定，完成招标人要求的合同以外的零星工作或发生非中标人责任事件的工程量按现场签证确定。</w:t>
      </w:r>
    </w:p>
    <w:p w14:paraId="2A7DE096">
      <w:pPr>
        <w:spacing w:line="420" w:lineRule="exact"/>
        <w:ind w:firstLine="480" w:firstLineChars="200"/>
        <w:rPr>
          <w:rFonts w:hint="eastAsia" w:ascii="宋体" w:hAnsi="宋体" w:cs="宋体"/>
          <w:color w:val="auto"/>
          <w:sz w:val="21"/>
          <w:szCs w:val="21"/>
          <w:highlight w:val="none"/>
        </w:rPr>
      </w:pPr>
      <w:r>
        <w:rPr>
          <w:rFonts w:hint="eastAsia" w:ascii="宋体" w:hAnsi="宋体" w:eastAsia="宋体" w:cs="宋体"/>
          <w:sz w:val="24"/>
          <w:szCs w:val="24"/>
          <w:highlight w:val="none"/>
        </w:rPr>
        <w:t>2、</w:t>
      </w:r>
      <w:r>
        <w:rPr>
          <w:rFonts w:hint="eastAsia" w:ascii="宋体" w:hAnsi="宋体" w:cs="宋体"/>
          <w:b/>
          <w:color w:val="auto"/>
          <w:kern w:val="0"/>
          <w:sz w:val="21"/>
          <w:szCs w:val="21"/>
          <w:highlight w:val="none"/>
        </w:rPr>
        <w:t>投标报价的计价方法</w:t>
      </w:r>
    </w:p>
    <w:p w14:paraId="3CB636C6">
      <w:pPr>
        <w:snapToGrid w:val="0"/>
        <w:spacing w:line="4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按照国家统一的工程量清单计价规范，配套使用</w:t>
      </w:r>
      <w:r>
        <w:rPr>
          <w:rFonts w:hint="eastAsia" w:ascii="宋体" w:hAnsi="宋体" w:eastAsia="宋体" w:cs="宋体"/>
          <w:color w:val="auto"/>
          <w:sz w:val="21"/>
          <w:szCs w:val="21"/>
          <w:highlight w:val="none"/>
        </w:rPr>
        <w:t>江苏省建筑与装饰工程计价定额</w:t>
      </w:r>
      <w:r>
        <w:rPr>
          <w:rFonts w:hint="eastAsia" w:ascii="宋体" w:hAnsi="宋体" w:cs="宋体"/>
          <w:color w:val="auto"/>
          <w:sz w:val="21"/>
          <w:szCs w:val="21"/>
          <w:highlight w:val="none"/>
        </w:rPr>
        <w:t>、</w:t>
      </w:r>
      <w:r>
        <w:rPr>
          <w:rFonts w:hint="eastAsia" w:ascii="宋体" w:hAnsi="宋体"/>
          <w:bCs/>
          <w:color w:val="auto"/>
          <w:sz w:val="21"/>
          <w:szCs w:val="21"/>
          <w:highlight w:val="none"/>
        </w:rPr>
        <w:t>江苏省</w:t>
      </w:r>
      <w:r>
        <w:rPr>
          <w:rFonts w:hint="eastAsia" w:ascii="宋体" w:hAnsi="宋体"/>
          <w:bCs/>
          <w:color w:val="auto"/>
          <w:sz w:val="21"/>
          <w:szCs w:val="21"/>
          <w:highlight w:val="none"/>
          <w:lang w:val="en-US" w:eastAsia="zh-CN"/>
        </w:rPr>
        <w:t>安装</w:t>
      </w:r>
      <w:r>
        <w:rPr>
          <w:rFonts w:hint="eastAsia" w:ascii="宋体" w:hAnsi="宋体"/>
          <w:bCs/>
          <w:color w:val="auto"/>
          <w:sz w:val="21"/>
          <w:szCs w:val="21"/>
          <w:highlight w:val="none"/>
        </w:rPr>
        <w:t>工程计价</w:t>
      </w:r>
      <w:r>
        <w:rPr>
          <w:rFonts w:hint="eastAsia" w:ascii="宋体" w:hAnsi="宋体" w:eastAsia="宋体" w:cs="宋体"/>
          <w:color w:val="auto"/>
          <w:sz w:val="21"/>
          <w:szCs w:val="21"/>
          <w:highlight w:val="none"/>
        </w:rPr>
        <w:t>定额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江苏省房屋修缮工程计价定额</w:t>
      </w:r>
      <w:r>
        <w:rPr>
          <w:rFonts w:hint="eastAsia" w:ascii="宋体" w:hAnsi="宋体" w:cs="宋体"/>
          <w:color w:val="auto"/>
          <w:sz w:val="21"/>
          <w:szCs w:val="21"/>
          <w:highlight w:val="none"/>
        </w:rPr>
        <w:t>（以下简称江苏省计价定额）、费用计算规则和项目指引，由招标人（发包人）提供工程量数量，投标人（承包人）自主报价确定工程造价的计价方式。</w:t>
      </w:r>
    </w:p>
    <w:p w14:paraId="4B1AEFDC">
      <w:pPr>
        <w:spacing w:line="420" w:lineRule="exact"/>
        <w:ind w:firstLine="422" w:firstLineChars="200"/>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lang w:val="en-US" w:eastAsia="zh-CN"/>
        </w:rPr>
        <w:t>3、</w:t>
      </w:r>
      <w:r>
        <w:rPr>
          <w:rFonts w:hint="eastAsia" w:ascii="宋体" w:hAnsi="宋体" w:cs="宋体"/>
          <w:b/>
          <w:color w:val="auto"/>
          <w:kern w:val="0"/>
          <w:sz w:val="21"/>
          <w:szCs w:val="21"/>
          <w:highlight w:val="none"/>
        </w:rPr>
        <w:t>招标控制价</w:t>
      </w:r>
    </w:p>
    <w:p w14:paraId="57C43E15">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投标人的投标报价高于招标控制价的，招标人将作废标处理。</w:t>
      </w:r>
    </w:p>
    <w:p w14:paraId="76E7F9C9">
      <w:pPr>
        <w:keepNext w:val="0"/>
        <w:keepLines w:val="0"/>
        <w:pageBreakBefore w:val="0"/>
        <w:widowControl w:val="0"/>
        <w:kinsoku/>
        <w:wordWrap/>
        <w:overflowPunct/>
        <w:topLinePunct w:val="0"/>
        <w:autoSpaceDE/>
        <w:autoSpaceDN/>
        <w:bidi w:val="0"/>
        <w:adjustRightInd/>
        <w:snapToGrid/>
        <w:spacing w:line="42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投标报价编制要求</w:t>
      </w:r>
    </w:p>
    <w:p w14:paraId="234F6E0F">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 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1B1314ED">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除投标人自行补充的措施项目外，投标报价的项目编码、项目名称、项目特征、计量单位、工程量必须与招标人提供的一致。</w:t>
      </w:r>
    </w:p>
    <w:p w14:paraId="4F93B7E1">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w:t>
      </w:r>
      <w:r>
        <w:rPr>
          <w:rFonts w:hint="eastAsia" w:ascii="宋体" w:hAnsi="宋体" w:eastAsia="宋体" w:cs="宋体"/>
          <w:bCs/>
          <w:color w:val="auto"/>
          <w:sz w:val="21"/>
          <w:szCs w:val="21"/>
          <w:highlight w:val="none"/>
        </w:rPr>
        <w:t>投标人在投标报价时，不可竞争费费率、招标人提供的</w:t>
      </w:r>
      <w:r>
        <w:rPr>
          <w:rFonts w:hint="eastAsia" w:ascii="宋体" w:hAnsi="宋体" w:eastAsia="宋体" w:cs="宋体"/>
          <w:bCs/>
          <w:color w:val="auto"/>
          <w:sz w:val="21"/>
          <w:szCs w:val="21"/>
          <w:highlight w:val="none"/>
          <w:lang w:eastAsia="zh-CN"/>
        </w:rPr>
        <w:t>暂列金额、暂估</w:t>
      </w:r>
      <w:r>
        <w:rPr>
          <w:rFonts w:hint="eastAsia" w:ascii="宋体" w:hAnsi="宋体" w:eastAsia="宋体" w:cs="宋体"/>
          <w:bCs/>
          <w:color w:val="auto"/>
          <w:sz w:val="21"/>
          <w:szCs w:val="21"/>
          <w:highlight w:val="none"/>
        </w:rPr>
        <w:t>价及甲供材料价格不得调整，否则按无效文件处理。</w:t>
      </w:r>
    </w:p>
    <w:p w14:paraId="223226FD">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055A3864">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本工程不可竞争费用项目及其费率见：见18.2.6项。</w:t>
      </w:r>
    </w:p>
    <w:p w14:paraId="5180B6B7">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注：（1）</w:t>
      </w:r>
      <w:r>
        <w:rPr>
          <w:rFonts w:hint="eastAsia" w:ascii="宋体" w:hAnsi="宋体" w:eastAsia="宋体" w:cs="宋体"/>
          <w:color w:val="auto"/>
          <w:sz w:val="21"/>
          <w:szCs w:val="21"/>
          <w:highlight w:val="none"/>
        </w:rPr>
        <w:t>现场安全文明施工措施费率为暂定，最终以有关部门核定的结果为准</w:t>
      </w:r>
      <w:r>
        <w:rPr>
          <w:rFonts w:hint="eastAsia" w:ascii="宋体" w:hAnsi="宋体" w:eastAsia="宋体" w:cs="宋体"/>
          <w:bCs/>
          <w:color w:val="auto"/>
          <w:sz w:val="21"/>
          <w:szCs w:val="21"/>
          <w:highlight w:val="none"/>
        </w:rPr>
        <w:t>；</w:t>
      </w:r>
    </w:p>
    <w:p w14:paraId="5EEB733A">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（2）不可竞争费用以发布的JZ的费率为准。</w:t>
      </w:r>
    </w:p>
    <w:p w14:paraId="695A0285">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投标报价应包括：招标文件所确定招标范围内相应图纸及工程量清单的全部内容，以及为按招标文件所确定的工期、质量、安全要求，完成上述内容所必须的附属工程，临时工程，机械设备，材料，劳务，技术措施，施工方法，</w:t>
      </w:r>
      <w:r>
        <w:rPr>
          <w:rFonts w:hint="eastAsia" w:ascii="宋体" w:hAnsi="宋体" w:eastAsia="宋体" w:cs="宋体"/>
          <w:bCs/>
          <w:color w:val="auto"/>
          <w:sz w:val="21"/>
          <w:szCs w:val="21"/>
          <w:highlight w:val="none"/>
          <w:lang w:eastAsia="zh-CN"/>
        </w:rPr>
        <w:t>调试，</w:t>
      </w:r>
      <w:r>
        <w:rPr>
          <w:rFonts w:hint="eastAsia" w:ascii="宋体" w:hAnsi="宋体" w:eastAsia="宋体" w:cs="宋体"/>
          <w:bCs/>
          <w:color w:val="auto"/>
          <w:sz w:val="21"/>
          <w:szCs w:val="21"/>
          <w:highlight w:val="none"/>
        </w:rPr>
        <w:t>冬雨季施工措施费，夜间施工增加费，工程定位，复测，点交，场地清理费用，有关材料和构件场内外二次搬运费，垃圾的清理外运所有费（含渣土证费用），现场安全文明施工措施费，赶工措施费，安全生产，文明施工，成品保护，防盗</w:t>
      </w:r>
      <w:r>
        <w:rPr>
          <w:rFonts w:hint="eastAsia" w:ascii="宋体" w:hAnsi="宋体" w:eastAsia="宋体" w:cs="宋体"/>
          <w:bCs/>
          <w:color w:val="auto"/>
          <w:sz w:val="21"/>
          <w:szCs w:val="21"/>
          <w:highlight w:val="none"/>
          <w:lang w:eastAsia="zh-CN"/>
        </w:rPr>
        <w:t>等所有费用</w:t>
      </w:r>
      <w:r>
        <w:rPr>
          <w:rFonts w:hint="eastAsia" w:ascii="宋体" w:hAnsi="宋体" w:eastAsia="宋体" w:cs="宋体"/>
          <w:bCs/>
          <w:color w:val="auto"/>
          <w:sz w:val="21"/>
          <w:szCs w:val="21"/>
          <w:highlight w:val="none"/>
        </w:rPr>
        <w:t>。</w:t>
      </w:r>
    </w:p>
    <w:p w14:paraId="75EFABFB">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投标报价还须考虑的费用</w:t>
      </w:r>
    </w:p>
    <w:p w14:paraId="5E124D4C">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（1）材料加工场地、办公、住宿等临时设施现场无场地提供，投标人自行解决，费用在投标报价中考虑，结算不予调整。</w:t>
      </w:r>
    </w:p>
    <w:p w14:paraId="002194FB">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（2）施工临水临电、平整场地等相关费用由投标单位自行考虑，计入报价，结算不予调整。</w:t>
      </w:r>
    </w:p>
    <w:p w14:paraId="09B1F0D9">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）投标人应认真踏勘施工现场，考虑因各种困难因素所发生的一切费用由投标人自行考虑，并在投标报价中</w:t>
      </w:r>
      <w:r>
        <w:rPr>
          <w:rFonts w:hint="eastAsia" w:ascii="宋体" w:hAnsi="宋体" w:eastAsia="宋体" w:cs="宋体"/>
          <w:color w:val="auto"/>
          <w:sz w:val="21"/>
          <w:szCs w:val="21"/>
          <w:highlight w:val="none"/>
          <w:lang w:eastAsia="zh-CN"/>
        </w:rPr>
        <w:t>综合考虑</w:t>
      </w:r>
      <w:r>
        <w:rPr>
          <w:rFonts w:hint="eastAsia" w:ascii="宋体" w:hAnsi="宋体" w:eastAsia="宋体" w:cs="宋体"/>
          <w:color w:val="auto"/>
          <w:sz w:val="21"/>
          <w:szCs w:val="21"/>
          <w:highlight w:val="none"/>
        </w:rPr>
        <w:t>，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07A59205">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）各投标人应充分考虑赶工措施项目增加费，如周转材料增加费、夜间施工增加费、雨季施工增加费、不同专业交叉作业增加费等。</w:t>
      </w:r>
    </w:p>
    <w:p w14:paraId="6533261D">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）本工程在施工时必须采取一定的防尘措施，所涉及的费用含在投标报价中。若施工过程中被环保等部门通报或处罚，则一切责任和费用由中标人承担。</w:t>
      </w:r>
    </w:p>
    <w:p w14:paraId="0C891DAE">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投标报价时应考虑施工过程中可能发生的各种风险因素，比如对周边相关构筑物、建筑物、设施、道路、绿化等损坏的，中标人必须负责更换或修复，直至得到招标人的认可，期间涉及的所有费用由投标人承担，招标人不再另行支付该项费用，结算时一律不作调整。</w:t>
      </w:r>
    </w:p>
    <w:p w14:paraId="6A88B3B9">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）与本工程相关各承包商间的协调、配合、通信关系，由投标人自行解决，招标人不再另行支付任何涉及工序交叉影响的费用。投标人必须相互做好成品保护工作，费用含在投标报价中。</w:t>
      </w:r>
    </w:p>
    <w:p w14:paraId="0047C3DC">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168A4008">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9</w:t>
      </w:r>
      <w:r>
        <w:rPr>
          <w:rFonts w:hint="eastAsia" w:ascii="宋体" w:hAnsi="宋体" w:eastAsia="宋体" w:cs="宋体"/>
          <w:bCs/>
          <w:color w:val="auto"/>
          <w:sz w:val="21"/>
          <w:szCs w:val="21"/>
          <w:highlight w:val="none"/>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2F2F9C99">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rPr>
        <w:t>）因施工场地狭小而发生的一切费用由各投标人自行考虑，所有费用包含在投标报价中，竣工结算时一律不作调整。</w:t>
      </w:r>
    </w:p>
    <w:p w14:paraId="0FAC61C0">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）本工程所用的材料/设备（除甲供材外）均由中标人负责采购，并承担全部责任。采购的材料/设备品牌、品名、型号、规格、材质等必须经招标人书面认可。</w:t>
      </w:r>
      <w:r>
        <w:rPr>
          <w:rFonts w:hint="eastAsia" w:ascii="宋体" w:hAnsi="宋体" w:eastAsia="宋体" w:cs="宋体"/>
          <w:b/>
          <w:bCs w:val="0"/>
          <w:color w:val="auto"/>
          <w:sz w:val="24"/>
          <w:szCs w:val="24"/>
          <w:highlight w:val="none"/>
        </w:rPr>
        <w:t>所有设备、电器、家具等</w:t>
      </w:r>
      <w:r>
        <w:rPr>
          <w:rFonts w:hint="eastAsia" w:ascii="宋体" w:hAnsi="宋体" w:eastAsia="宋体" w:cs="宋体"/>
          <w:b/>
          <w:bCs w:val="0"/>
          <w:color w:val="auto"/>
          <w:sz w:val="24"/>
          <w:szCs w:val="24"/>
          <w:highlight w:val="none"/>
          <w:lang w:val="en-US" w:eastAsia="zh-CN"/>
        </w:rPr>
        <w:t>均</w:t>
      </w:r>
      <w:r>
        <w:rPr>
          <w:rFonts w:hint="eastAsia" w:ascii="宋体" w:hAnsi="宋体" w:eastAsia="宋体" w:cs="宋体"/>
          <w:b/>
          <w:bCs w:val="0"/>
          <w:color w:val="auto"/>
          <w:sz w:val="24"/>
          <w:szCs w:val="24"/>
          <w:highlight w:val="none"/>
        </w:rPr>
        <w:t>须经招标人确认后方可采购。门头灯箱、字体、装饰等须经招标人确认后方可</w:t>
      </w:r>
      <w:r>
        <w:rPr>
          <w:rFonts w:hint="eastAsia" w:ascii="宋体" w:hAnsi="宋体" w:eastAsia="宋体" w:cs="宋体"/>
          <w:b/>
          <w:bCs w:val="0"/>
          <w:color w:val="auto"/>
          <w:sz w:val="24"/>
          <w:szCs w:val="24"/>
          <w:highlight w:val="none"/>
          <w:lang w:val="en-US" w:eastAsia="zh-CN"/>
        </w:rPr>
        <w:t>制作或采购</w:t>
      </w:r>
      <w:r>
        <w:rPr>
          <w:rFonts w:hint="eastAsia" w:ascii="宋体" w:hAnsi="宋体" w:eastAsia="宋体" w:cs="宋体"/>
          <w:b/>
          <w:bCs w:val="0"/>
          <w:color w:val="auto"/>
          <w:sz w:val="24"/>
          <w:szCs w:val="24"/>
          <w:highlight w:val="none"/>
        </w:rPr>
        <w:t>。</w:t>
      </w:r>
      <w:r>
        <w:rPr>
          <w:rFonts w:hint="eastAsia" w:ascii="宋体" w:hAnsi="宋体" w:eastAsia="宋体" w:cs="宋体"/>
          <w:bCs/>
          <w:color w:val="auto"/>
          <w:sz w:val="21"/>
          <w:szCs w:val="21"/>
          <w:highlight w:val="none"/>
        </w:rPr>
        <w:t>材料/设备</w:t>
      </w:r>
      <w:r>
        <w:rPr>
          <w:rFonts w:hint="eastAsia" w:ascii="宋体" w:hAnsi="宋体" w:eastAsia="宋体" w:cs="宋体"/>
          <w:bCs/>
          <w:color w:val="auto"/>
          <w:sz w:val="21"/>
          <w:szCs w:val="21"/>
          <w:highlight w:val="none"/>
          <w:lang w:eastAsia="zh-CN"/>
        </w:rPr>
        <w:t>需要检验的</w:t>
      </w:r>
      <w:r>
        <w:rPr>
          <w:rFonts w:hint="eastAsia" w:ascii="宋体" w:hAnsi="宋体" w:eastAsia="宋体" w:cs="宋体"/>
          <w:bCs/>
          <w:color w:val="auto"/>
          <w:sz w:val="21"/>
          <w:szCs w:val="21"/>
          <w:highlight w:val="none"/>
        </w:rPr>
        <w:t>必须到招标人认可的质检部门送检，合格后方可使用。检验或试验合格的，检验或试验费用由招标人承担，检验或试验不合格的，检验或试验费用由中标人承担。</w:t>
      </w:r>
    </w:p>
    <w:p w14:paraId="11A621D5">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招标人提供品牌的</w:t>
      </w:r>
      <w:r>
        <w:rPr>
          <w:rFonts w:hint="eastAsia" w:ascii="宋体" w:hAnsi="宋体" w:eastAsia="宋体" w:cs="宋体"/>
          <w:b w:val="0"/>
          <w:bCs/>
          <w:color w:val="auto"/>
          <w:sz w:val="21"/>
          <w:szCs w:val="21"/>
          <w:highlight w:val="none"/>
        </w:rPr>
        <w:t>材料</w:t>
      </w:r>
      <w:r>
        <w:rPr>
          <w:rFonts w:hint="eastAsia" w:ascii="宋体" w:hAnsi="宋体" w:eastAsia="宋体" w:cs="宋体"/>
          <w:b w:val="0"/>
          <w:bCs/>
          <w:color w:val="auto"/>
          <w:sz w:val="21"/>
          <w:szCs w:val="21"/>
          <w:highlight w:val="none"/>
          <w:lang w:eastAsia="zh-CN"/>
        </w:rPr>
        <w:t>设备</w:t>
      </w:r>
      <w:r>
        <w:rPr>
          <w:rFonts w:hint="eastAsia" w:ascii="宋体" w:hAnsi="宋体" w:eastAsia="宋体" w:cs="宋体"/>
          <w:b w:val="0"/>
          <w:bCs/>
          <w:color w:val="auto"/>
          <w:sz w:val="21"/>
          <w:szCs w:val="21"/>
          <w:highlight w:val="none"/>
        </w:rPr>
        <w:t>由投标人按照招标人</w:t>
      </w:r>
      <w:r>
        <w:rPr>
          <w:rFonts w:hint="eastAsia" w:ascii="宋体" w:hAnsi="宋体" w:eastAsia="宋体" w:cs="宋体"/>
          <w:b w:val="0"/>
          <w:bCs/>
          <w:color w:val="auto"/>
          <w:sz w:val="21"/>
          <w:szCs w:val="21"/>
          <w:highlight w:val="none"/>
          <w:lang w:eastAsia="zh-CN"/>
        </w:rPr>
        <w:t>提供的</w:t>
      </w:r>
      <w:r>
        <w:rPr>
          <w:rFonts w:hint="eastAsia" w:ascii="宋体" w:hAnsi="宋体" w:eastAsia="宋体" w:cs="宋体"/>
          <w:b w:val="0"/>
          <w:bCs/>
          <w:color w:val="auto"/>
          <w:sz w:val="21"/>
          <w:szCs w:val="21"/>
          <w:highlight w:val="none"/>
        </w:rPr>
        <w:t>品牌</w:t>
      </w:r>
      <w:r>
        <w:rPr>
          <w:rFonts w:hint="eastAsia" w:ascii="宋体" w:hAnsi="宋体" w:eastAsia="宋体" w:cs="宋体"/>
          <w:b w:val="0"/>
          <w:bCs/>
          <w:color w:val="auto"/>
          <w:sz w:val="21"/>
          <w:szCs w:val="21"/>
          <w:highlight w:val="none"/>
          <w:lang w:eastAsia="zh-CN"/>
        </w:rPr>
        <w:t>进行</w:t>
      </w:r>
      <w:r>
        <w:rPr>
          <w:rFonts w:hint="eastAsia" w:ascii="宋体" w:hAnsi="宋体" w:eastAsia="宋体" w:cs="宋体"/>
          <w:b w:val="0"/>
          <w:bCs/>
          <w:color w:val="auto"/>
          <w:sz w:val="21"/>
          <w:szCs w:val="21"/>
          <w:highlight w:val="none"/>
        </w:rPr>
        <w:t>投标报价</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中标人须在</w:t>
      </w:r>
      <w:r>
        <w:rPr>
          <w:rFonts w:hint="eastAsia" w:ascii="宋体" w:hAnsi="宋体" w:eastAsia="宋体" w:cs="宋体"/>
          <w:b w:val="0"/>
          <w:bCs/>
          <w:color w:val="auto"/>
          <w:sz w:val="21"/>
          <w:szCs w:val="21"/>
          <w:highlight w:val="none"/>
          <w:lang w:eastAsia="zh-CN"/>
        </w:rPr>
        <w:t>招标人提供品牌</w:t>
      </w:r>
      <w:r>
        <w:rPr>
          <w:rFonts w:hint="eastAsia" w:ascii="宋体" w:hAnsi="宋体" w:eastAsia="宋体" w:cs="宋体"/>
          <w:b w:val="0"/>
          <w:bCs/>
          <w:color w:val="auto"/>
          <w:sz w:val="21"/>
          <w:szCs w:val="21"/>
          <w:highlight w:val="none"/>
        </w:rPr>
        <w:t>中任选一种品牌进行采购，品牌需满足</w:t>
      </w:r>
      <w:r>
        <w:rPr>
          <w:rFonts w:hint="eastAsia" w:ascii="宋体" w:hAnsi="宋体" w:eastAsia="宋体" w:cs="宋体"/>
          <w:b w:val="0"/>
          <w:bCs/>
          <w:color w:val="auto"/>
          <w:sz w:val="21"/>
          <w:szCs w:val="21"/>
          <w:highlight w:val="none"/>
          <w:lang w:eastAsia="zh-CN"/>
        </w:rPr>
        <w:t>招标人</w:t>
      </w:r>
      <w:r>
        <w:rPr>
          <w:rFonts w:hint="eastAsia" w:ascii="宋体" w:hAnsi="宋体" w:eastAsia="宋体" w:cs="宋体"/>
          <w:b w:val="0"/>
          <w:bCs/>
          <w:color w:val="auto"/>
          <w:sz w:val="21"/>
          <w:szCs w:val="21"/>
          <w:highlight w:val="none"/>
        </w:rPr>
        <w:t>要求，具体样式规格采购前需经</w:t>
      </w:r>
      <w:r>
        <w:rPr>
          <w:rFonts w:hint="eastAsia" w:ascii="宋体" w:hAnsi="宋体" w:eastAsia="宋体" w:cs="宋体"/>
          <w:b w:val="0"/>
          <w:bCs/>
          <w:color w:val="auto"/>
          <w:sz w:val="21"/>
          <w:szCs w:val="21"/>
          <w:highlight w:val="none"/>
          <w:lang w:eastAsia="zh-CN"/>
        </w:rPr>
        <w:t>招标人</w:t>
      </w:r>
      <w:r>
        <w:rPr>
          <w:rFonts w:hint="eastAsia" w:ascii="宋体" w:hAnsi="宋体" w:eastAsia="宋体" w:cs="宋体"/>
          <w:b w:val="0"/>
          <w:bCs/>
          <w:color w:val="auto"/>
          <w:sz w:val="21"/>
          <w:szCs w:val="21"/>
          <w:highlight w:val="none"/>
        </w:rPr>
        <w:t>同意</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所有材料</w:t>
      </w:r>
      <w:r>
        <w:rPr>
          <w:rFonts w:hint="eastAsia" w:ascii="宋体" w:hAnsi="宋体" w:eastAsia="宋体" w:cs="宋体"/>
          <w:b w:val="0"/>
          <w:bCs/>
          <w:color w:val="auto"/>
          <w:sz w:val="21"/>
          <w:szCs w:val="21"/>
          <w:highlight w:val="none"/>
          <w:lang w:eastAsia="zh-CN"/>
        </w:rPr>
        <w:t>设备</w:t>
      </w:r>
      <w:r>
        <w:rPr>
          <w:rFonts w:hint="eastAsia" w:ascii="宋体" w:hAnsi="宋体" w:eastAsia="宋体" w:cs="宋体"/>
          <w:b w:val="0"/>
          <w:bCs/>
          <w:color w:val="auto"/>
          <w:sz w:val="21"/>
          <w:szCs w:val="21"/>
          <w:highlight w:val="none"/>
        </w:rPr>
        <w:t>的选用需待招标人确认后方可进场，</w:t>
      </w:r>
      <w:r>
        <w:rPr>
          <w:rFonts w:hint="eastAsia" w:ascii="宋体" w:hAnsi="宋体" w:eastAsia="宋体" w:cs="宋体"/>
          <w:b w:val="0"/>
          <w:bCs/>
          <w:color w:val="auto"/>
          <w:sz w:val="21"/>
          <w:szCs w:val="21"/>
          <w:highlight w:val="none"/>
          <w:lang w:eastAsia="zh-CN"/>
        </w:rPr>
        <w:t>否则招标人有权不予认可。</w:t>
      </w:r>
      <w:r>
        <w:rPr>
          <w:rFonts w:hint="eastAsia" w:ascii="宋体" w:hAnsi="宋体" w:eastAsia="宋体" w:cs="宋体"/>
          <w:b w:val="0"/>
          <w:bCs/>
          <w:color w:val="auto"/>
          <w:sz w:val="21"/>
          <w:szCs w:val="21"/>
          <w:highlight w:val="none"/>
        </w:rPr>
        <w:t>在工程结算时，综合单价不予调整。具体品牌详见设备参数表</w:t>
      </w:r>
      <w:r>
        <w:rPr>
          <w:rFonts w:hint="eastAsia" w:ascii="宋体" w:hAnsi="宋体" w:eastAsia="宋体" w:cs="宋体"/>
          <w:b w:val="0"/>
          <w:bCs/>
          <w:color w:val="auto"/>
          <w:sz w:val="21"/>
          <w:szCs w:val="21"/>
          <w:highlight w:val="none"/>
          <w:lang w:eastAsia="zh-CN"/>
        </w:rPr>
        <w:t>。</w:t>
      </w:r>
    </w:p>
    <w:p w14:paraId="06A44040">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中标人采购的设备</w:t>
      </w:r>
      <w:r>
        <w:rPr>
          <w:rFonts w:hint="eastAsia" w:ascii="宋体" w:hAnsi="宋体" w:eastAsia="宋体" w:cs="宋体"/>
          <w:b w:val="0"/>
          <w:bCs/>
          <w:color w:val="auto"/>
          <w:sz w:val="21"/>
          <w:szCs w:val="21"/>
          <w:highlight w:val="none"/>
          <w:lang w:val="en-US" w:eastAsia="zh-CN"/>
        </w:rPr>
        <w:t>须向招标人提供正规渠道采购凭证及保修凭证，产品必须是全新、未使用过的原装合格正品，须完全符合招标文件、图纸、清单等规定的质量、规格和性能的要求，并安装调试验收合格。若采购的设备不满足招标人的要求，</w:t>
      </w:r>
      <w:r>
        <w:rPr>
          <w:rFonts w:hint="eastAsia" w:ascii="宋体" w:hAnsi="宋体" w:eastAsia="宋体" w:cs="宋体"/>
          <w:b w:val="0"/>
          <w:bCs/>
          <w:color w:val="auto"/>
          <w:kern w:val="0"/>
          <w:sz w:val="21"/>
          <w:szCs w:val="21"/>
          <w:highlight w:val="none"/>
          <w:lang w:eastAsia="zh-CN"/>
        </w:rPr>
        <w:t>中标人须向招标人提交</w:t>
      </w:r>
      <w:r>
        <w:rPr>
          <w:rFonts w:hint="eastAsia" w:ascii="宋体" w:hAnsi="宋体" w:eastAsia="宋体" w:cs="宋体"/>
          <w:b w:val="0"/>
          <w:bCs/>
          <w:color w:val="auto"/>
          <w:kern w:val="0"/>
          <w:sz w:val="21"/>
          <w:szCs w:val="21"/>
          <w:highlight w:val="none"/>
          <w:lang w:val="en-US" w:eastAsia="zh-CN"/>
        </w:rPr>
        <w:t>2万元的违约金。</w:t>
      </w:r>
    </w:p>
    <w:p w14:paraId="32EF09A4">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kern w:val="0"/>
          <w:sz w:val="21"/>
          <w:szCs w:val="21"/>
          <w:highlight w:val="none"/>
          <w:lang w:eastAsia="zh-CN"/>
        </w:rPr>
        <w:t>投标人报价时，自行考虑对设备的品牌、规格、型号等进行询价，投标报价须包含完成本项目的所有内容。除招标人要求或设计变更外，中标人不得更改或减少图纸及工程量清单中的内容，否则中标人须向招标人提交</w:t>
      </w:r>
      <w:r>
        <w:rPr>
          <w:rFonts w:hint="eastAsia" w:ascii="宋体" w:hAnsi="宋体" w:eastAsia="宋体" w:cs="宋体"/>
          <w:b w:val="0"/>
          <w:bCs/>
          <w:color w:val="auto"/>
          <w:kern w:val="0"/>
          <w:sz w:val="21"/>
          <w:szCs w:val="21"/>
          <w:highlight w:val="none"/>
          <w:lang w:val="en-US" w:eastAsia="zh-CN"/>
        </w:rPr>
        <w:t>2万元的违约金。</w:t>
      </w:r>
    </w:p>
    <w:p w14:paraId="6C976C20">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）对未推荐品牌的材料</w:t>
      </w:r>
      <w:r>
        <w:rPr>
          <w:rFonts w:hint="eastAsia" w:ascii="宋体" w:hAnsi="宋体" w:eastAsia="宋体" w:cs="宋体"/>
          <w:b w:val="0"/>
          <w:bCs/>
          <w:color w:val="auto"/>
          <w:sz w:val="21"/>
          <w:szCs w:val="21"/>
          <w:highlight w:val="none"/>
          <w:lang w:eastAsia="zh-CN"/>
        </w:rPr>
        <w:t>设备</w:t>
      </w:r>
      <w:r>
        <w:rPr>
          <w:rFonts w:hint="eastAsia" w:ascii="宋体" w:hAnsi="宋体" w:eastAsia="宋体" w:cs="宋体"/>
          <w:b w:val="0"/>
          <w:bCs/>
          <w:color w:val="auto"/>
          <w:sz w:val="21"/>
          <w:szCs w:val="21"/>
          <w:highlight w:val="none"/>
        </w:rPr>
        <w:t>，投标人在报价时考虑使用国产中档及以上且符合国家标准</w:t>
      </w:r>
      <w:r>
        <w:rPr>
          <w:rFonts w:hint="eastAsia" w:ascii="宋体" w:hAnsi="宋体" w:eastAsia="宋体" w:cs="宋体"/>
          <w:bCs/>
          <w:color w:val="auto"/>
          <w:sz w:val="21"/>
          <w:szCs w:val="21"/>
          <w:highlight w:val="none"/>
        </w:rPr>
        <w:t>的合格产品价格报价。在实际施工中，招标人可以无条件要求中标人更换不符合要求的产品，需提供样品经招标人确认，购进的材料设备与确认的样品不一致的，由中标人无条件退货，如因使用不符合国家标准及各项指标的材料，由此引起的相关费用由中标人承担，结算时一律不作调整。</w:t>
      </w:r>
    </w:p>
    <w:p w14:paraId="2CAF20C3">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）若投标人在投标报价时擅自改变招标文件及清单内容，评审时未被发现，实际施工时均按招标文件及清单内容执行，结算时不予调整。</w:t>
      </w:r>
    </w:p>
    <w:p w14:paraId="0AA12E98">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中标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中标单位不得拒绝完成招标人在建设范围内变更或要求增加和减少的工程内容。</w:t>
      </w:r>
    </w:p>
    <w:p w14:paraId="6D4385E3">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中标单位必须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投标报价中。</w:t>
      </w:r>
    </w:p>
    <w:p w14:paraId="579DA791">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9</w:t>
      </w:r>
      <w:r>
        <w:rPr>
          <w:rFonts w:hint="eastAsia" w:ascii="宋体" w:hAnsi="宋体" w:eastAsia="宋体" w:cs="宋体"/>
          <w:bCs/>
          <w:color w:val="auto"/>
          <w:sz w:val="21"/>
          <w:szCs w:val="21"/>
          <w:highlight w:val="none"/>
        </w:rPr>
        <w:t>）施工期间和竣工移交时的保洁工作及费用，由中标人负责并计入投标报价，若中标人达不到管理标准及建设单位要求的，按合同价千分之二扣除费用。</w:t>
      </w:r>
    </w:p>
    <w:p w14:paraId="5A86934B">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20</w:t>
      </w:r>
      <w:r>
        <w:rPr>
          <w:rFonts w:hint="eastAsia" w:ascii="宋体" w:hAnsi="宋体" w:eastAsia="宋体" w:cs="宋体"/>
          <w:bCs/>
          <w:color w:val="auto"/>
          <w:sz w:val="21"/>
          <w:szCs w:val="21"/>
          <w:highlight w:val="none"/>
        </w:rPr>
        <w:t>）报价书中的工程数量乘以综合单价应等于合价。如有误差：若工程数量乘以综合单价小于所报合价，以该工程数量乘以该综合单价得出的新合价为计算依据；若工程数量乘以综合单价大于所报合价，以该合价为计算依据，重新计算综合单价。</w:t>
      </w:r>
    </w:p>
    <w:p w14:paraId="0A174974">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投标单位在中标后需严格按照招标人需求制定进度计划，所有进度节点必须满足招标人的实际需求，因此产生的加班、赶工等费用在投标时自行考虑，后期不再调整。投标单位中标后达不到业主节点要求或以加班赶工为由向招标人提出增加费用的，招标人有权单方面解除合同，且中标单位在此期间发生的一切费用均不予结算。</w:t>
      </w:r>
    </w:p>
    <w:p w14:paraId="78FB89D0">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投标单位</w:t>
      </w:r>
      <w:r>
        <w:rPr>
          <w:rFonts w:hint="eastAsia" w:ascii="宋体" w:hAnsi="宋体" w:eastAsia="宋体" w:cs="宋体"/>
          <w:color w:val="auto"/>
          <w:sz w:val="21"/>
          <w:szCs w:val="21"/>
          <w:highlight w:val="none"/>
          <w:lang w:val="en-US" w:eastAsia="zh-Hans"/>
        </w:rPr>
        <w:t>报价时须自行考虑</w:t>
      </w:r>
      <w:r>
        <w:rPr>
          <w:rFonts w:hint="eastAsia" w:ascii="宋体" w:hAnsi="宋体" w:eastAsia="宋体" w:cs="宋体"/>
          <w:color w:val="auto"/>
          <w:sz w:val="21"/>
          <w:szCs w:val="21"/>
          <w:highlight w:val="none"/>
          <w:lang w:val="en-US" w:eastAsia="zh-CN"/>
        </w:rPr>
        <w:t>本项目可能涉及的</w:t>
      </w:r>
      <w:r>
        <w:rPr>
          <w:rFonts w:hint="eastAsia" w:ascii="宋体" w:hAnsi="宋体" w:eastAsia="宋体" w:cs="宋体"/>
          <w:color w:val="auto"/>
          <w:sz w:val="21"/>
          <w:szCs w:val="21"/>
          <w:highlight w:val="none"/>
          <w:lang w:val="en-US" w:eastAsia="zh-Hans"/>
        </w:rPr>
        <w:t>配合费相关费用，在报价中综合考虑，不单独列项，结算时一律不作调整。</w:t>
      </w:r>
    </w:p>
    <w:p w14:paraId="6F2FF596">
      <w:pPr>
        <w:keepNext w:val="0"/>
        <w:keepLines w:val="0"/>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）所有施工用材料必须达到国家相关标准及设计要求。</w:t>
      </w:r>
    </w:p>
    <w:p w14:paraId="6E19D938">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）农民保证金及农民工工资支付条例需满足市、区及发包人的相关规定，如不满足，发包人有权按合同相关条款进行罚款。考虑本工程工期短，农民工月度工资由投标人自行考虑。</w:t>
      </w:r>
    </w:p>
    <w:p w14:paraId="08F862EA">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投标人必须在投标函中注明开票税率，若签订合同时或结算时开票税率增加，不含税价不变，税款不予调整，超出报价中约定的税金部分由中标单位自行承担；若结算时开票税率降低，不含税价不变，税款按实结算。</w:t>
      </w:r>
    </w:p>
    <w:p w14:paraId="47531441">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）其他未尽事宜在书面答疑中明确。</w:t>
      </w:r>
    </w:p>
    <w:p w14:paraId="7728061D">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3、报价表必须加盖公章且必须经法定代表人或被授权人签字或盖章。报价表中的大写金额与小写金额、总价金额与按单价汇总金额，若有差异，将执行《政府采购货物和服务招标投标管理办法》第41条的规定。 </w:t>
      </w:r>
    </w:p>
    <w:p w14:paraId="0DDDE1AE">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4、投标报价应包括招标文件所确定的招标范围及内容的全部费用。</w:t>
      </w:r>
    </w:p>
    <w:p w14:paraId="5B75B8C7">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5、一次报定的报价为成交价。成交供应商的成交价在合同实施期间不因市场变化因素而变动。</w:t>
      </w:r>
    </w:p>
    <w:p w14:paraId="37A655EC">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投标人应详细阅读招标文件的全部内容，根据采购项目需求，准确制定相关工作方案等，必须对本采购项目全部进行报价，如有漏项，视同对本项目的优惠。不按招标文件的要求提供投标文件，导致报价无效，按无效投标处理。</w:t>
      </w:r>
    </w:p>
    <w:p w14:paraId="41870D9D">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7、投标人应依据招标需求等，在报价时充分考虑实际情况和要求。招标人有权要求中标人更换不符合项目要求的物品，更换物品的费用由中标人承担。</w:t>
      </w:r>
    </w:p>
    <w:p w14:paraId="528AB9BA">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8、投标人在中标后需对</w:t>
      </w:r>
      <w:r>
        <w:rPr>
          <w:rFonts w:hint="eastAsia" w:ascii="宋体" w:hAnsi="宋体" w:eastAsia="宋体" w:cs="宋体"/>
          <w:sz w:val="21"/>
          <w:szCs w:val="21"/>
          <w:highlight w:val="none"/>
          <w:lang w:val="en-US" w:eastAsia="zh-CN"/>
        </w:rPr>
        <w:t>项目地</w:t>
      </w:r>
      <w:r>
        <w:rPr>
          <w:rFonts w:hint="eastAsia" w:ascii="宋体" w:hAnsi="宋体" w:eastAsia="宋体" w:cs="宋体"/>
          <w:sz w:val="21"/>
          <w:szCs w:val="21"/>
          <w:highlight w:val="none"/>
        </w:rPr>
        <w:t>进行实地踏勘，所有尺寸定制前需现场复核</w:t>
      </w:r>
      <w:r>
        <w:rPr>
          <w:rFonts w:hint="eastAsia" w:ascii="宋体" w:hAnsi="宋体" w:eastAsia="宋体" w:cs="宋体"/>
          <w:sz w:val="21"/>
          <w:szCs w:val="21"/>
          <w:highlight w:val="none"/>
          <w:lang w:val="en-US" w:eastAsia="zh-CN"/>
        </w:rPr>
        <w:t>且与相关单位做好对接</w:t>
      </w:r>
      <w:r>
        <w:rPr>
          <w:rFonts w:hint="eastAsia" w:ascii="宋体" w:hAnsi="宋体" w:eastAsia="宋体" w:cs="宋体"/>
          <w:sz w:val="21"/>
          <w:szCs w:val="21"/>
          <w:highlight w:val="none"/>
        </w:rPr>
        <w:t>，相关费用由投标人考虑在报价中，结算时不予调整，如因投标人未进行尺寸复核所造成的损失，由投标人承担。</w:t>
      </w:r>
    </w:p>
    <w:p w14:paraId="40A6F378">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在投标之前，如有疑问，投标人须在规定的时间内以书面形式提出。如果没有提出，视为投标人已经完全明白本次招标的所有工作内容。报价由各投标人自行考虑，结算时不调整。投标人在招标开始前自行踏勘现场，投标人务必自行认真踏勘现场条件，进一步获取所需信息，一旦中标不得对现场条件提出额外要求，不得要求增加费用，采购人不组织答疑会。</w:t>
      </w:r>
    </w:p>
    <w:p w14:paraId="6F93A709">
      <w:pPr>
        <w:snapToGrid w:val="0"/>
        <w:spacing w:line="480" w:lineRule="exact"/>
        <w:ind w:firstLine="482" w:firstLineChars="200"/>
        <w:outlineLvl w:val="1"/>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六、投标费用</w:t>
      </w:r>
    </w:p>
    <w:p w14:paraId="407DEC5D">
      <w:pPr>
        <w:snapToGrid w:val="0"/>
        <w:spacing w:line="48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投标人准备和参加投标活动发生的费用自理。中标单位需承担本次招标的代理费用</w:t>
      </w:r>
      <w:r>
        <w:rPr>
          <w:rFonts w:hint="eastAsia" w:ascii="宋体" w:hAnsi="宋体" w:eastAsia="宋体" w:cs="宋体"/>
          <w:b/>
          <w:sz w:val="24"/>
          <w:szCs w:val="24"/>
          <w:highlight w:val="none"/>
          <w:lang w:val="en-US" w:eastAsia="zh-CN"/>
        </w:rPr>
        <w:t>5</w:t>
      </w:r>
      <w:r>
        <w:rPr>
          <w:rFonts w:hint="eastAsia" w:ascii="宋体" w:hAnsi="宋体" w:eastAsia="宋体" w:cs="宋体"/>
          <w:b/>
          <w:sz w:val="24"/>
          <w:szCs w:val="24"/>
          <w:highlight w:val="none"/>
        </w:rPr>
        <w:t>000元。</w:t>
      </w:r>
    </w:p>
    <w:p w14:paraId="12307EED">
      <w:pPr>
        <w:spacing w:line="48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七、投标文件的编写及装订</w:t>
      </w:r>
    </w:p>
    <w:p w14:paraId="0DC6D8B4">
      <w:pPr>
        <w:spacing w:line="48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（一）投标文件应包括下列内容：</w:t>
      </w:r>
    </w:p>
    <w:p w14:paraId="64FD9691">
      <w:pPr>
        <w:spacing w:line="48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A、资格审查文件：</w:t>
      </w:r>
    </w:p>
    <w:p w14:paraId="398BBA8C">
      <w:pPr>
        <w:spacing w:line="420" w:lineRule="exact"/>
        <w:ind w:firstLine="420" w:firstLineChars="200"/>
        <w:rPr>
          <w:rFonts w:hint="eastAsia" w:ascii="宋体" w:hAnsi="宋体" w:cs="宋体"/>
          <w:color w:val="auto"/>
          <w:sz w:val="21"/>
          <w:szCs w:val="21"/>
          <w:highlight w:val="none"/>
          <w:lang w:val="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CN"/>
        </w:rPr>
        <w:t>法定代表人身份证明书、</w:t>
      </w:r>
      <w:r>
        <w:rPr>
          <w:rFonts w:hint="eastAsia" w:ascii="宋体" w:hAnsi="宋体" w:cs="宋体"/>
          <w:color w:val="auto"/>
          <w:sz w:val="21"/>
          <w:szCs w:val="21"/>
          <w:highlight w:val="none"/>
        </w:rPr>
        <w:t>法定代表人身份证复印件</w:t>
      </w:r>
      <w:r>
        <w:rPr>
          <w:rFonts w:hint="eastAsia" w:ascii="宋体" w:hAnsi="宋体" w:cs="宋体"/>
          <w:b w:val="0"/>
          <w:bCs w:val="0"/>
          <w:color w:val="auto"/>
          <w:sz w:val="21"/>
          <w:szCs w:val="21"/>
          <w:highlight w:val="none"/>
        </w:rPr>
        <w:t>（格式详见招标文件第</w:t>
      </w:r>
      <w:r>
        <w:rPr>
          <w:rFonts w:hint="eastAsia" w:ascii="宋体" w:hAnsi="宋体" w:cs="宋体"/>
          <w:b w:val="0"/>
          <w:bCs w:val="0"/>
          <w:color w:val="auto"/>
          <w:sz w:val="21"/>
          <w:szCs w:val="21"/>
          <w:highlight w:val="none"/>
          <w:lang w:val="en-US" w:eastAsia="zh-CN"/>
        </w:rPr>
        <w:t>五</w:t>
      </w:r>
      <w:r>
        <w:rPr>
          <w:rFonts w:hint="eastAsia" w:ascii="宋体" w:hAnsi="宋体" w:cs="宋体"/>
          <w:b w:val="0"/>
          <w:bCs w:val="0"/>
          <w:color w:val="auto"/>
          <w:sz w:val="21"/>
          <w:szCs w:val="21"/>
          <w:highlight w:val="none"/>
        </w:rPr>
        <w:t>章）</w:t>
      </w:r>
      <w:r>
        <w:rPr>
          <w:rFonts w:hint="eastAsia" w:ascii="宋体" w:hAnsi="宋体" w:cs="宋体"/>
          <w:color w:val="auto"/>
          <w:sz w:val="21"/>
          <w:szCs w:val="21"/>
          <w:highlight w:val="none"/>
          <w:lang w:val="zh-CN"/>
        </w:rPr>
        <w:t>；</w:t>
      </w:r>
    </w:p>
    <w:p w14:paraId="72684E70">
      <w:pPr>
        <w:spacing w:line="420" w:lineRule="exact"/>
        <w:ind w:firstLine="420" w:firstLineChars="200"/>
        <w:rPr>
          <w:rFonts w:hint="eastAsia" w:ascii="宋体" w:hAnsi="宋体" w:cs="宋体"/>
          <w:color w:val="auto"/>
          <w:sz w:val="21"/>
          <w:szCs w:val="21"/>
          <w:highlight w:val="none"/>
          <w:lang w:val="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CN"/>
        </w:rPr>
        <w:t>授权委托书（如有授权）、</w:t>
      </w:r>
      <w:r>
        <w:rPr>
          <w:rFonts w:hint="eastAsia" w:ascii="宋体" w:hAnsi="宋体" w:cs="宋体"/>
          <w:color w:val="auto"/>
          <w:sz w:val="21"/>
          <w:szCs w:val="21"/>
          <w:highlight w:val="none"/>
        </w:rPr>
        <w:t>授权代表身份证复印件</w:t>
      </w:r>
      <w:r>
        <w:rPr>
          <w:rFonts w:hint="eastAsia" w:ascii="宋体" w:hAnsi="宋体" w:cs="宋体"/>
          <w:b w:val="0"/>
          <w:bCs w:val="0"/>
          <w:color w:val="auto"/>
          <w:sz w:val="21"/>
          <w:szCs w:val="21"/>
          <w:highlight w:val="none"/>
        </w:rPr>
        <w:t>（格式详见招标文件第</w:t>
      </w:r>
      <w:r>
        <w:rPr>
          <w:rFonts w:hint="eastAsia" w:ascii="宋体" w:hAnsi="宋体" w:cs="宋体"/>
          <w:b w:val="0"/>
          <w:bCs w:val="0"/>
          <w:color w:val="auto"/>
          <w:sz w:val="21"/>
          <w:szCs w:val="21"/>
          <w:highlight w:val="none"/>
          <w:lang w:val="en-US" w:eastAsia="zh-CN"/>
        </w:rPr>
        <w:t>五</w:t>
      </w:r>
      <w:r>
        <w:rPr>
          <w:rFonts w:hint="eastAsia" w:ascii="宋体" w:hAnsi="宋体" w:cs="宋体"/>
          <w:b w:val="0"/>
          <w:bCs w:val="0"/>
          <w:color w:val="auto"/>
          <w:sz w:val="21"/>
          <w:szCs w:val="21"/>
          <w:highlight w:val="none"/>
        </w:rPr>
        <w:t>章）</w:t>
      </w:r>
      <w:r>
        <w:rPr>
          <w:rFonts w:hint="eastAsia" w:ascii="宋体" w:hAnsi="宋体" w:cs="宋体"/>
          <w:color w:val="auto"/>
          <w:sz w:val="21"/>
          <w:szCs w:val="21"/>
          <w:highlight w:val="none"/>
          <w:lang w:val="zh-CN"/>
        </w:rPr>
        <w:t>；</w:t>
      </w:r>
    </w:p>
    <w:p w14:paraId="1B4C4A9E">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)有效的企业法人营业执照（副本）复印件；</w:t>
      </w:r>
    </w:p>
    <w:p w14:paraId="691576FA">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)有效的企业资质证书（副本）复印件；</w:t>
      </w:r>
    </w:p>
    <w:p w14:paraId="6A154BA7">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)有效的企业安全生产许可证（副本）复印件；</w:t>
      </w:r>
    </w:p>
    <w:p w14:paraId="6B1B8821">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)有效的拟派项目负责人的</w:t>
      </w:r>
      <w:r>
        <w:rPr>
          <w:rFonts w:hint="eastAsia" w:ascii="宋体" w:hAnsi="宋体" w:cs="宋体"/>
          <w:color w:val="auto"/>
          <w:sz w:val="21"/>
          <w:szCs w:val="21"/>
          <w:highlight w:val="none"/>
          <w:lang w:eastAsia="zh-CN"/>
        </w:rPr>
        <w:t>注册</w:t>
      </w:r>
      <w:r>
        <w:rPr>
          <w:rFonts w:hint="eastAsia" w:ascii="宋体" w:hAnsi="宋体" w:cs="宋体"/>
          <w:color w:val="auto"/>
          <w:sz w:val="21"/>
          <w:szCs w:val="21"/>
          <w:highlight w:val="none"/>
        </w:rPr>
        <w:t>建造师证书复印件；</w:t>
      </w:r>
    </w:p>
    <w:p w14:paraId="4F3A036F">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)有效的拟派项目负责人安全生产考核合格证（B证）复印件；</w:t>
      </w:r>
    </w:p>
    <w:p w14:paraId="42E1F0AD">
      <w:pPr>
        <w:spacing w:line="42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rPr>
        <w:t>)</w:t>
      </w:r>
      <w:r>
        <w:rPr>
          <w:rFonts w:hint="eastAsia" w:ascii="宋体" w:hAnsi="宋体" w:eastAsia="宋体" w:cs="宋体"/>
          <w:color w:val="auto"/>
          <w:sz w:val="21"/>
          <w:szCs w:val="21"/>
          <w:highlight w:val="none"/>
          <w:lang w:val="en-US" w:eastAsia="zh-CN"/>
        </w:rPr>
        <w:t>现场踏勘回执函</w:t>
      </w:r>
      <w:r>
        <w:rPr>
          <w:rFonts w:hint="eastAsia" w:ascii="宋体" w:hAnsi="宋体" w:cs="宋体"/>
          <w:b w:val="0"/>
          <w:bCs w:val="0"/>
          <w:color w:val="auto"/>
          <w:sz w:val="21"/>
          <w:szCs w:val="21"/>
          <w:highlight w:val="none"/>
        </w:rPr>
        <w:t>（格式详见招标文件第</w:t>
      </w:r>
      <w:r>
        <w:rPr>
          <w:rFonts w:hint="eastAsia" w:ascii="宋体" w:hAnsi="宋体" w:cs="宋体"/>
          <w:b w:val="0"/>
          <w:bCs w:val="0"/>
          <w:color w:val="auto"/>
          <w:sz w:val="21"/>
          <w:szCs w:val="21"/>
          <w:highlight w:val="none"/>
          <w:lang w:val="en-US" w:eastAsia="zh-CN"/>
        </w:rPr>
        <w:t>五</w:t>
      </w:r>
      <w:r>
        <w:rPr>
          <w:rFonts w:hint="eastAsia" w:ascii="宋体" w:hAnsi="宋体" w:cs="宋体"/>
          <w:b w:val="0"/>
          <w:bCs w:val="0"/>
          <w:color w:val="auto"/>
          <w:sz w:val="21"/>
          <w:szCs w:val="21"/>
          <w:highlight w:val="none"/>
        </w:rPr>
        <w:t>章）</w:t>
      </w:r>
      <w:r>
        <w:rPr>
          <w:rFonts w:hint="eastAsia" w:ascii="宋体" w:hAnsi="宋体" w:eastAsia="宋体" w:cs="宋体"/>
          <w:color w:val="auto"/>
          <w:sz w:val="21"/>
          <w:szCs w:val="21"/>
          <w:highlight w:val="none"/>
          <w:lang w:val="en-US" w:eastAsia="zh-CN"/>
        </w:rPr>
        <w:t>；</w:t>
      </w:r>
    </w:p>
    <w:p w14:paraId="78B2113D">
      <w:pPr>
        <w:spacing w:line="42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w:t>
      </w:r>
      <w:r>
        <w:rPr>
          <w:rFonts w:hint="eastAsia" w:ascii="宋体" w:hAnsi="宋体" w:cs="宋体"/>
          <w:b w:val="0"/>
          <w:bCs w:val="0"/>
          <w:color w:val="auto"/>
          <w:sz w:val="21"/>
          <w:szCs w:val="21"/>
          <w:highlight w:val="none"/>
        </w:rPr>
        <w:t>诚信承诺书（格式详见招标文件第</w:t>
      </w:r>
      <w:r>
        <w:rPr>
          <w:rFonts w:hint="eastAsia" w:ascii="宋体" w:hAnsi="宋体" w:cs="宋体"/>
          <w:b w:val="0"/>
          <w:bCs w:val="0"/>
          <w:color w:val="auto"/>
          <w:sz w:val="21"/>
          <w:szCs w:val="21"/>
          <w:highlight w:val="none"/>
          <w:lang w:val="en-US" w:eastAsia="zh-CN"/>
        </w:rPr>
        <w:t>五</w:t>
      </w:r>
      <w:r>
        <w:rPr>
          <w:rFonts w:hint="eastAsia" w:ascii="宋体" w:hAnsi="宋体" w:cs="宋体"/>
          <w:b w:val="0"/>
          <w:bCs w:val="0"/>
          <w:color w:val="auto"/>
          <w:sz w:val="21"/>
          <w:szCs w:val="21"/>
          <w:highlight w:val="none"/>
        </w:rPr>
        <w:t>章）；</w:t>
      </w:r>
    </w:p>
    <w:p w14:paraId="37546296">
      <w:pPr>
        <w:spacing w:line="48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以上材料复印件均需加盖投标单位公章。</w:t>
      </w:r>
    </w:p>
    <w:p w14:paraId="49FE7170">
      <w:pPr>
        <w:spacing w:line="480" w:lineRule="exact"/>
        <w:ind w:firstLine="422" w:firstLineChars="200"/>
        <w:outlineLvl w:val="4"/>
        <w:rPr>
          <w:rFonts w:hint="eastAsia" w:ascii="宋体" w:hAnsi="宋体" w:eastAsia="宋体" w:cs="宋体"/>
          <w:b/>
          <w:bCs/>
          <w:sz w:val="21"/>
          <w:szCs w:val="21"/>
          <w:highlight w:val="none"/>
        </w:rPr>
      </w:pPr>
      <w:r>
        <w:rPr>
          <w:rFonts w:hint="eastAsia" w:ascii="宋体" w:hAnsi="宋体" w:eastAsia="宋体" w:cs="宋体"/>
          <w:b/>
          <w:sz w:val="21"/>
          <w:szCs w:val="21"/>
          <w:highlight w:val="none"/>
        </w:rPr>
        <w:t>B、商务报价文件（格式参见第</w:t>
      </w:r>
      <w:r>
        <w:rPr>
          <w:rFonts w:hint="eastAsia" w:ascii="宋体" w:hAnsi="宋体" w:eastAsia="宋体" w:cs="宋体"/>
          <w:b/>
          <w:sz w:val="21"/>
          <w:szCs w:val="21"/>
          <w:highlight w:val="none"/>
          <w:lang w:val="en-US" w:eastAsia="zh-CN"/>
        </w:rPr>
        <w:t>五</w:t>
      </w:r>
      <w:r>
        <w:rPr>
          <w:rFonts w:hint="eastAsia" w:ascii="宋体" w:hAnsi="宋体" w:eastAsia="宋体" w:cs="宋体"/>
          <w:b/>
          <w:sz w:val="21"/>
          <w:szCs w:val="21"/>
          <w:highlight w:val="none"/>
        </w:rPr>
        <w:t>章）</w:t>
      </w:r>
    </w:p>
    <w:p w14:paraId="1337A0F3">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商务报价应包括招标文件所确定的全部范围及相应说明的全部内容，包括本次项目实施中的所有费用。</w:t>
      </w:r>
    </w:p>
    <w:p w14:paraId="36E35FB5">
      <w:pPr>
        <w:pStyle w:val="48"/>
        <w:spacing w:line="480" w:lineRule="exact"/>
        <w:ind w:left="480" w:firstLine="0" w:firstLineChars="0"/>
        <w:outlineLvl w:val="4"/>
        <w:rPr>
          <w:rFonts w:hint="eastAsia" w:ascii="宋体" w:hAnsi="宋体" w:eastAsia="宋体" w:cs="宋体"/>
          <w:sz w:val="21"/>
          <w:szCs w:val="21"/>
          <w:highlight w:val="none"/>
        </w:rPr>
      </w:pPr>
      <w:r>
        <w:rPr>
          <w:rFonts w:hint="eastAsia" w:ascii="宋体" w:hAnsi="宋体" w:eastAsia="宋体" w:cs="宋体"/>
          <w:kern w:val="2"/>
          <w:sz w:val="21"/>
          <w:szCs w:val="21"/>
          <w:highlight w:val="none"/>
          <w:lang w:val="en-US" w:eastAsia="zh-CN" w:bidi="ar-SA"/>
        </w:rPr>
        <w:t>1、投标函（格式详见招标文件第五章）</w:t>
      </w:r>
      <w:r>
        <w:rPr>
          <w:rFonts w:hint="eastAsia" w:ascii="宋体" w:hAnsi="宋体" w:eastAsia="宋体" w:cs="宋体"/>
          <w:sz w:val="21"/>
          <w:szCs w:val="21"/>
          <w:highlight w:val="none"/>
        </w:rPr>
        <w:t>；</w:t>
      </w:r>
    </w:p>
    <w:p w14:paraId="7DE893F4">
      <w:pPr>
        <w:pStyle w:val="48"/>
        <w:spacing w:line="480" w:lineRule="exact"/>
        <w:ind w:left="480" w:firstLine="0" w:firstLineChars="0"/>
        <w:outlineLvl w:val="4"/>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南通高铁西站下沉广场超市设备采购及安装（含装修）项目报价汇总表（见附件）；</w:t>
      </w:r>
    </w:p>
    <w:p w14:paraId="7F5DCC61">
      <w:pPr>
        <w:pStyle w:val="48"/>
        <w:spacing w:line="480" w:lineRule="exact"/>
        <w:ind w:left="480" w:firstLine="0" w:firstLineChars="0"/>
        <w:outlineLvl w:val="4"/>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3、南通高铁西站下沉广场超市设备采购及安装（含装修）项目装饰+安装报价</w:t>
      </w:r>
      <w:r>
        <w:rPr>
          <w:rFonts w:hint="eastAsia" w:ascii="宋体" w:hAnsi="宋体" w:cs="宋体"/>
          <w:sz w:val="21"/>
          <w:szCs w:val="21"/>
          <w:highlight w:val="none"/>
          <w:lang w:val="en-US" w:eastAsia="zh-CN"/>
        </w:rPr>
        <w:t>清单</w:t>
      </w:r>
      <w:r>
        <w:rPr>
          <w:rFonts w:hint="eastAsia" w:ascii="宋体" w:hAnsi="宋体" w:eastAsia="宋体" w:cs="宋体"/>
          <w:sz w:val="21"/>
          <w:szCs w:val="21"/>
          <w:highlight w:val="none"/>
          <w:lang w:val="en-US" w:eastAsia="zh-CN"/>
        </w:rPr>
        <w:t>（见附件）；</w:t>
      </w:r>
    </w:p>
    <w:p w14:paraId="5773A4CA">
      <w:pPr>
        <w:pStyle w:val="48"/>
        <w:spacing w:line="480" w:lineRule="exact"/>
        <w:ind w:left="480" w:firstLine="0" w:firstLineChars="0"/>
        <w:outlineLvl w:val="4"/>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4、南通高铁西站下沉广场超市设备采购及安装（含装修）项目设备采购报价表</w:t>
      </w:r>
      <w:r>
        <w:rPr>
          <w:rFonts w:hint="eastAsia" w:ascii="宋体" w:hAnsi="宋体" w:eastAsia="宋体" w:cs="宋体"/>
          <w:sz w:val="21"/>
          <w:szCs w:val="21"/>
          <w:highlight w:val="none"/>
          <w:lang w:val="en-US" w:eastAsia="zh-CN"/>
        </w:rPr>
        <w:t>（见附件）</w:t>
      </w:r>
    </w:p>
    <w:p w14:paraId="17A80B7F">
      <w:pPr>
        <w:snapToGrid w:val="0"/>
        <w:spacing w:line="480" w:lineRule="exact"/>
        <w:ind w:firstLine="422" w:firstLineChars="200"/>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特别提醒：“资格审查文件”、“商务报价文件”所须提供的材料（须加盖投标人公章）按招标文件要求装订，密封，递交。“资格审查文件”所涉及相关资料等证明材料原件请带至开标现场备查。未携带原件或因携带原件不全所引起的后果由投标人自行承担。 </w:t>
      </w:r>
    </w:p>
    <w:p w14:paraId="28FE05A7">
      <w:pPr>
        <w:snapToGrid w:val="0"/>
        <w:spacing w:line="480" w:lineRule="exact"/>
        <w:ind w:firstLine="422" w:firstLineChars="200"/>
        <w:outlineLvl w:val="1"/>
        <w:rPr>
          <w:rFonts w:hint="eastAsia" w:ascii="宋体" w:hAnsi="宋体" w:eastAsia="宋体" w:cs="宋体"/>
          <w:b/>
          <w:sz w:val="21"/>
          <w:szCs w:val="21"/>
          <w:highlight w:val="none"/>
        </w:rPr>
      </w:pPr>
      <w:r>
        <w:rPr>
          <w:rFonts w:hint="eastAsia" w:ascii="宋体" w:hAnsi="宋体" w:eastAsia="宋体" w:cs="宋体"/>
          <w:b/>
          <w:sz w:val="21"/>
          <w:szCs w:val="21"/>
          <w:highlight w:val="none"/>
        </w:rPr>
        <w:t>（二）投标文件的编制及装订</w:t>
      </w:r>
    </w:p>
    <w:p w14:paraId="5FADD9D5">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1、投标文件由：①资格审查文件、②商务报价文件共二部分组成（以下由文件序号代称）。</w:t>
      </w:r>
    </w:p>
    <w:p w14:paraId="58490EF3">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2、投标人按招标文件要求编写投标文件，并牢固装订成册。</w:t>
      </w:r>
    </w:p>
    <w:p w14:paraId="5E803319">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3、投标文件的 “资格审查文件”、“商务报价文件”各自装订成册。特别提示：“商务报价文件”必须单独装订和封装，不得出现在“资格审查文件”之中。</w:t>
      </w:r>
    </w:p>
    <w:p w14:paraId="5515BD30">
      <w:pPr>
        <w:snapToGrid w:val="0"/>
        <w:spacing w:line="480" w:lineRule="exact"/>
        <w:ind w:firstLine="422" w:firstLineChars="200"/>
        <w:outlineLvl w:val="1"/>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（三）投标文件的份数、签署</w:t>
      </w:r>
    </w:p>
    <w:p w14:paraId="0406CC1D">
      <w:pPr>
        <w:keepNext w:val="0"/>
        <w:keepLines w:val="0"/>
        <w:pageBreakBefore w:val="0"/>
        <w:widowControl w:val="0"/>
        <w:kinsoku/>
        <w:wordWrap/>
        <w:overflowPunct/>
        <w:topLinePunct w:val="0"/>
        <w:autoSpaceDE/>
        <w:autoSpaceDN/>
        <w:bidi w:val="0"/>
        <w:adjustRightInd/>
        <w:snapToGrid w:val="0"/>
        <w:spacing w:line="48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1、投标人应准备</w:t>
      </w:r>
      <w:r>
        <w:rPr>
          <w:rFonts w:hint="eastAsia" w:ascii="宋体" w:hAnsi="宋体" w:eastAsia="宋体" w:cs="宋体"/>
          <w:b/>
          <w:sz w:val="21"/>
          <w:szCs w:val="21"/>
          <w:highlight w:val="none"/>
          <w:u w:val="single"/>
        </w:rPr>
        <w:t>叁</w:t>
      </w:r>
      <w:r>
        <w:rPr>
          <w:rFonts w:hint="eastAsia" w:ascii="宋体" w:hAnsi="宋体" w:eastAsia="宋体" w:cs="宋体"/>
          <w:sz w:val="21"/>
          <w:szCs w:val="21"/>
          <w:highlight w:val="none"/>
        </w:rPr>
        <w:t>份完整的投标文件，其中正本</w:t>
      </w:r>
      <w:r>
        <w:rPr>
          <w:rFonts w:hint="eastAsia" w:ascii="宋体" w:hAnsi="宋体" w:eastAsia="宋体" w:cs="宋体"/>
          <w:b/>
          <w:sz w:val="21"/>
          <w:szCs w:val="21"/>
          <w:highlight w:val="none"/>
          <w:u w:val="single"/>
        </w:rPr>
        <w:t>壹</w:t>
      </w:r>
      <w:r>
        <w:rPr>
          <w:rFonts w:hint="eastAsia" w:ascii="宋体" w:hAnsi="宋体" w:eastAsia="宋体" w:cs="宋体"/>
          <w:sz w:val="21"/>
          <w:szCs w:val="21"/>
          <w:highlight w:val="none"/>
        </w:rPr>
        <w:t xml:space="preserve">份，副本 </w:t>
      </w:r>
      <w:r>
        <w:rPr>
          <w:rFonts w:hint="eastAsia" w:ascii="宋体" w:hAnsi="宋体" w:eastAsia="宋体" w:cs="宋体"/>
          <w:b/>
          <w:sz w:val="21"/>
          <w:szCs w:val="21"/>
          <w:highlight w:val="none"/>
          <w:u w:val="single"/>
        </w:rPr>
        <w:t>贰</w:t>
      </w:r>
      <w:r>
        <w:rPr>
          <w:rFonts w:hint="eastAsia" w:ascii="宋体" w:hAnsi="宋体" w:eastAsia="宋体" w:cs="宋体"/>
          <w:sz w:val="21"/>
          <w:szCs w:val="21"/>
          <w:highlight w:val="none"/>
        </w:rPr>
        <w:t>份，并标明“正本”或“副本”字样，若有差异，概以“正本”为准。</w:t>
      </w:r>
    </w:p>
    <w:p w14:paraId="715DDA17">
      <w:pPr>
        <w:keepNext w:val="0"/>
        <w:keepLines w:val="0"/>
        <w:pageBreakBefore w:val="0"/>
        <w:widowControl w:val="0"/>
        <w:kinsoku/>
        <w:wordWrap/>
        <w:overflowPunct/>
        <w:topLinePunct w:val="0"/>
        <w:autoSpaceDE/>
        <w:autoSpaceDN/>
        <w:bidi w:val="0"/>
        <w:adjustRightInd/>
        <w:snapToGrid w:val="0"/>
        <w:spacing w:line="48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2、投标文件分二册密封。第一册为“资格审查文件”，第二册为“商务报价文件”，投标文件的第一册、第二册应分别密封，并在封袋上标明“第一册 资格审查文件”、“第二册  商务报价文件”。</w:t>
      </w:r>
    </w:p>
    <w:p w14:paraId="56B6AC72">
      <w:pPr>
        <w:keepNext w:val="0"/>
        <w:keepLines w:val="0"/>
        <w:pageBreakBefore w:val="0"/>
        <w:widowControl w:val="0"/>
        <w:kinsoku/>
        <w:wordWrap/>
        <w:overflowPunct/>
        <w:topLinePunct w:val="0"/>
        <w:autoSpaceDE/>
        <w:autoSpaceDN/>
        <w:bidi w:val="0"/>
        <w:adjustRightInd/>
        <w:snapToGrid w:val="0"/>
        <w:spacing w:line="48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3、投标人可将投标文件正副本统一密封或分别密封，如正本和副本分别密封的，应在封袋上标明正、副本字样。</w:t>
      </w:r>
    </w:p>
    <w:p w14:paraId="4BF8C3C9">
      <w:pPr>
        <w:keepNext w:val="0"/>
        <w:keepLines w:val="0"/>
        <w:pageBreakBefore w:val="0"/>
        <w:widowControl w:val="0"/>
        <w:kinsoku/>
        <w:wordWrap/>
        <w:overflowPunct/>
        <w:topLinePunct w:val="0"/>
        <w:autoSpaceDE/>
        <w:autoSpaceDN/>
        <w:bidi w:val="0"/>
        <w:adjustRightInd/>
        <w:snapToGrid w:val="0"/>
        <w:spacing w:line="48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4、投标文件正本须按投标文件要求由法定代表人或被授权人签字或盖章并加盖单位印章。副本可复印，但须加盖单位印章。</w:t>
      </w:r>
    </w:p>
    <w:p w14:paraId="3D59E71A">
      <w:pPr>
        <w:snapToGrid w:val="0"/>
        <w:spacing w:line="480" w:lineRule="exact"/>
        <w:ind w:firstLine="422" w:firstLineChars="200"/>
        <w:outlineLvl w:val="1"/>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（四）投标文件的密封及标记</w:t>
      </w:r>
    </w:p>
    <w:p w14:paraId="1747D844">
      <w:pPr>
        <w:snapToGrid w:val="0"/>
        <w:spacing w:line="480" w:lineRule="exact"/>
        <w:ind w:firstLine="420" w:firstLineChars="200"/>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投标人应在密封袋上标明项目名称、投标人名称、以及相对应的“资格审查文件”、“商务标文件”字样，并加盖投标单位公章。</w:t>
      </w:r>
    </w:p>
    <w:p w14:paraId="38245AD3">
      <w:pPr>
        <w:spacing w:line="480" w:lineRule="exact"/>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七、本招标文件由采购单位解释</w:t>
      </w:r>
    </w:p>
    <w:p w14:paraId="4F92E500">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1、投标人收到招标文件后，应仔细检查招标文件的所有内容，如有内容或页码残缺、资格要求和技术参数含有倾向性或排他性等表述的，</w:t>
      </w:r>
      <w:r>
        <w:rPr>
          <w:rFonts w:hint="eastAsia" w:ascii="宋体" w:hAnsi="宋体" w:eastAsia="宋体" w:cs="宋体"/>
          <w:b/>
          <w:sz w:val="21"/>
          <w:szCs w:val="21"/>
          <w:highlight w:val="none"/>
        </w:rPr>
        <w:t>请在文件发布后2个工作日内，以书面形式提出询问或疑问</w:t>
      </w:r>
      <w:r>
        <w:rPr>
          <w:rFonts w:hint="eastAsia" w:ascii="宋体" w:hAnsi="宋体" w:eastAsia="宋体" w:cs="宋体"/>
          <w:sz w:val="21"/>
          <w:szCs w:val="21"/>
          <w:highlight w:val="none"/>
        </w:rPr>
        <w:t>，未在规定时间内提出询问或疑问的，视同投标人理解并接受本招标文件所有内容，并由此引起的损失自负。投标人不得在响应结束后针对招标文件所有内容提出质疑事项。</w:t>
      </w:r>
      <w:r>
        <w:rPr>
          <w:rFonts w:hint="eastAsia" w:ascii="宋体" w:hAnsi="宋体" w:eastAsia="宋体" w:cs="宋体"/>
          <w:b/>
          <w:sz w:val="21"/>
          <w:szCs w:val="21"/>
          <w:highlight w:val="none"/>
        </w:rPr>
        <w:t>非书面形式的不作为日后质疑提出的依据。</w:t>
      </w:r>
    </w:p>
    <w:p w14:paraId="0F45E944">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投标人应认真审阅招标文件中所有的事项、格式、条款和规范要求等，如果投标人没有按照招标文件要求提交投标文件，或者投标文件没有对招标文件做出实质性响应，其响应将被拒绝，应由投标人自行承担。</w:t>
      </w:r>
    </w:p>
    <w:p w14:paraId="506E7800">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采购单位可以对已发出的招标文件进行必要的澄清或者修改，澄清或者修改的内容作为招标文件的组成部分。澄清或者修改的内容可能影响投标文件编制的，采购单位应当在提交首次投标文件截止之日2个工作日前，在原有发布招标公告的网站发布补充公告，不足2个工作日的，应当顺延提交首次投标文件截止之日。  </w:t>
      </w:r>
    </w:p>
    <w:p w14:paraId="3989AD59">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投标人由于对招标文件的任何推论和误解以及采购单位对有关问题的口头解释所造成的后果，均由投标人自负。</w:t>
      </w:r>
    </w:p>
    <w:p w14:paraId="19F31CA3">
      <w:pPr>
        <w:spacing w:line="48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采购单位不组织答疑会。</w:t>
      </w:r>
    </w:p>
    <w:p w14:paraId="342ACE02">
      <w:pPr>
        <w:adjustRightInd w:val="0"/>
        <w:snapToGrid w:val="0"/>
        <w:spacing w:line="480" w:lineRule="exact"/>
        <w:ind w:firstLine="422" w:firstLineChars="200"/>
        <w:outlineLvl w:val="1"/>
        <w:rPr>
          <w:rFonts w:hint="eastAsia" w:ascii="宋体" w:hAnsi="宋体" w:eastAsia="宋体" w:cs="宋体"/>
          <w:b/>
          <w:sz w:val="21"/>
          <w:szCs w:val="21"/>
          <w:highlight w:val="none"/>
        </w:rPr>
      </w:pPr>
      <w:r>
        <w:rPr>
          <w:rFonts w:hint="eastAsia" w:ascii="宋体" w:hAnsi="宋体" w:eastAsia="宋体" w:cs="宋体"/>
          <w:b/>
          <w:sz w:val="21"/>
          <w:szCs w:val="21"/>
          <w:highlight w:val="none"/>
        </w:rPr>
        <w:t>八、评标办法（价格单因素评标办法）</w:t>
      </w:r>
    </w:p>
    <w:p w14:paraId="1F559C91">
      <w:pPr>
        <w:spacing w:line="400" w:lineRule="exact"/>
        <w:ind w:firstLine="482"/>
        <w:rPr>
          <w:rFonts w:hint="eastAsia" w:ascii="宋体" w:hAnsi="宋体" w:cs="宋体"/>
          <w:color w:val="auto"/>
          <w:sz w:val="21"/>
          <w:szCs w:val="21"/>
          <w:highlight w:val="none"/>
        </w:rPr>
      </w:pPr>
      <w:r>
        <w:rPr>
          <w:rFonts w:hint="eastAsia" w:ascii="宋体" w:hAnsi="宋体" w:cs="宋体"/>
          <w:color w:val="auto"/>
          <w:kern w:val="0"/>
          <w:sz w:val="21"/>
          <w:szCs w:val="21"/>
          <w:highlight w:val="none"/>
        </w:rPr>
        <w:t>（一）评标程序</w:t>
      </w:r>
    </w:p>
    <w:p w14:paraId="7793193F">
      <w:pPr>
        <w:widowControl/>
        <w:adjustRightInd w:val="0"/>
        <w:snapToGrid w:val="0"/>
        <w:spacing w:line="400" w:lineRule="exact"/>
        <w:ind w:firstLine="420" w:firstLineChars="200"/>
        <w:jc w:val="left"/>
        <w:rPr>
          <w:rFonts w:hint="eastAsia" w:ascii="宋体" w:hAnsi="宋体" w:cs="宋体"/>
          <w:b/>
          <w:bCs/>
          <w:color w:val="auto"/>
          <w:kern w:val="0"/>
          <w:sz w:val="21"/>
          <w:szCs w:val="21"/>
          <w:highlight w:val="none"/>
        </w:rPr>
      </w:pPr>
      <w:r>
        <w:rPr>
          <w:rFonts w:hint="eastAsia" w:ascii="宋体" w:hAnsi="宋体" w:cs="宋体"/>
          <w:color w:val="auto"/>
          <w:kern w:val="0"/>
          <w:sz w:val="21"/>
          <w:szCs w:val="21"/>
          <w:highlight w:val="none"/>
        </w:rPr>
        <w:t>资格符合性评审→商务标开标→商务标评委详细评审→确定中标候选人</w:t>
      </w:r>
    </w:p>
    <w:p w14:paraId="7063B754">
      <w:pPr>
        <w:adjustRightInd w:val="0"/>
        <w:snapToGrid w:val="0"/>
        <w:spacing w:line="400" w:lineRule="exact"/>
        <w:ind w:firstLine="482"/>
        <w:rPr>
          <w:rFonts w:hint="eastAsia" w:ascii="宋体" w:hAnsi="宋体" w:cs="宋体"/>
          <w:b/>
          <w:bCs/>
          <w:color w:val="auto"/>
          <w:kern w:val="0"/>
          <w:sz w:val="21"/>
          <w:szCs w:val="21"/>
          <w:highlight w:val="none"/>
        </w:rPr>
      </w:pPr>
      <w:r>
        <w:rPr>
          <w:rFonts w:hint="eastAsia" w:ascii="宋体" w:hAnsi="宋体" w:cs="宋体"/>
          <w:color w:val="auto"/>
          <w:kern w:val="0"/>
          <w:sz w:val="21"/>
          <w:szCs w:val="21"/>
          <w:highlight w:val="none"/>
        </w:rPr>
        <w:t>（二）评审标准</w:t>
      </w:r>
    </w:p>
    <w:p w14:paraId="0088AF17">
      <w:pPr>
        <w:adjustRightInd w:val="0"/>
        <w:snapToGrid w:val="0"/>
        <w:spacing w:line="400" w:lineRule="exact"/>
        <w:ind w:firstLine="482"/>
        <w:rPr>
          <w:rFonts w:hint="eastAsia" w:ascii="宋体" w:hAnsi="宋体" w:cs="宋体"/>
          <w:b/>
          <w:bCs/>
          <w:color w:val="auto"/>
          <w:kern w:val="0"/>
          <w:sz w:val="21"/>
          <w:szCs w:val="21"/>
          <w:highlight w:val="none"/>
        </w:rPr>
      </w:pPr>
      <w:r>
        <w:rPr>
          <w:rFonts w:hint="eastAsia" w:ascii="宋体" w:hAnsi="宋体" w:cs="宋体"/>
          <w:color w:val="auto"/>
          <w:kern w:val="0"/>
          <w:sz w:val="21"/>
          <w:szCs w:val="21"/>
          <w:highlight w:val="none"/>
        </w:rPr>
        <w:t>评标委员会将按评审标准、资格评审标准的合格条件，对各投标人递交的资格审查书面资料进行评审，并公布资格审查合格者名单。</w:t>
      </w:r>
    </w:p>
    <w:p w14:paraId="5B7C7189">
      <w:pPr>
        <w:widowControl/>
        <w:spacing w:line="400" w:lineRule="exact"/>
        <w:ind w:firstLine="420" w:firstLineChars="200"/>
        <w:jc w:val="left"/>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1、资格符合性评审</w:t>
      </w:r>
    </w:p>
    <w:p w14:paraId="7D724F7A">
      <w:pPr>
        <w:pStyle w:val="6"/>
        <w:ind w:firstLine="48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资格审查合格标准汇总表</w:t>
      </w:r>
    </w:p>
    <w:tbl>
      <w:tblPr>
        <w:tblStyle w:val="21"/>
        <w:tblpPr w:leftFromText="180" w:rightFromText="180" w:vertAnchor="text" w:horzAnchor="page" w:tblpX="1161" w:tblpY="442"/>
        <w:tblOverlap w:val="never"/>
        <w:tblW w:w="9569" w:type="dxa"/>
        <w:tblCellSpacing w:w="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2253"/>
        <w:gridCol w:w="3083"/>
        <w:gridCol w:w="3681"/>
      </w:tblGrid>
      <w:tr w14:paraId="34DE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trPr>
        <w:tc>
          <w:tcPr>
            <w:tcW w:w="552" w:type="dxa"/>
            <w:noWrap w:val="0"/>
            <w:vAlign w:val="center"/>
          </w:tcPr>
          <w:p w14:paraId="394EE59C">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bookmarkStart w:id="0" w:name="OLE_LINK2"/>
            <w:r>
              <w:rPr>
                <w:rFonts w:hint="eastAsia" w:ascii="宋体" w:hAnsi="宋体" w:eastAsia="宋体" w:cs="宋体"/>
                <w:b/>
                <w:color w:val="auto"/>
                <w:kern w:val="0"/>
                <w:sz w:val="21"/>
                <w:szCs w:val="21"/>
                <w:highlight w:val="none"/>
              </w:rPr>
              <w:t>序号</w:t>
            </w:r>
          </w:p>
        </w:tc>
        <w:tc>
          <w:tcPr>
            <w:tcW w:w="2253" w:type="dxa"/>
            <w:noWrap w:val="0"/>
            <w:vAlign w:val="center"/>
          </w:tcPr>
          <w:p w14:paraId="0EE5269C">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项目内容</w:t>
            </w:r>
          </w:p>
        </w:tc>
        <w:tc>
          <w:tcPr>
            <w:tcW w:w="3083" w:type="dxa"/>
            <w:noWrap w:val="0"/>
            <w:vAlign w:val="center"/>
          </w:tcPr>
          <w:p w14:paraId="1FE30F54">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合格条件</w:t>
            </w:r>
          </w:p>
        </w:tc>
        <w:tc>
          <w:tcPr>
            <w:tcW w:w="3681" w:type="dxa"/>
            <w:noWrap w:val="0"/>
            <w:vAlign w:val="center"/>
          </w:tcPr>
          <w:p w14:paraId="6C9C490D">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投标人需提供的材料</w:t>
            </w:r>
          </w:p>
        </w:tc>
      </w:tr>
      <w:tr w14:paraId="4DA5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trPr>
        <w:tc>
          <w:tcPr>
            <w:tcW w:w="552" w:type="dxa"/>
            <w:noWrap w:val="0"/>
            <w:vAlign w:val="center"/>
          </w:tcPr>
          <w:p w14:paraId="3F2C05B3">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1</w:t>
            </w:r>
          </w:p>
        </w:tc>
        <w:tc>
          <w:tcPr>
            <w:tcW w:w="2253" w:type="dxa"/>
            <w:noWrap w:val="0"/>
            <w:vAlign w:val="center"/>
          </w:tcPr>
          <w:p w14:paraId="623C0B61">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法定代表人身份证明书及法定代表人身份证复印件</w:t>
            </w:r>
          </w:p>
        </w:tc>
        <w:tc>
          <w:tcPr>
            <w:tcW w:w="3083" w:type="dxa"/>
            <w:noWrap w:val="0"/>
            <w:vAlign w:val="center"/>
          </w:tcPr>
          <w:p w14:paraId="0E8F5913">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必须盖单位公章的原件。</w:t>
            </w:r>
          </w:p>
        </w:tc>
        <w:tc>
          <w:tcPr>
            <w:tcW w:w="3681" w:type="dxa"/>
            <w:noWrap w:val="0"/>
            <w:vAlign w:val="center"/>
          </w:tcPr>
          <w:p w14:paraId="3009B7E0">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格式见第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章</w:t>
            </w:r>
          </w:p>
        </w:tc>
      </w:tr>
      <w:tr w14:paraId="313A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trPr>
        <w:tc>
          <w:tcPr>
            <w:tcW w:w="552" w:type="dxa"/>
            <w:noWrap w:val="0"/>
            <w:vAlign w:val="center"/>
          </w:tcPr>
          <w:p w14:paraId="5F785570">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2</w:t>
            </w:r>
          </w:p>
        </w:tc>
        <w:tc>
          <w:tcPr>
            <w:tcW w:w="2253" w:type="dxa"/>
            <w:noWrap w:val="0"/>
            <w:vAlign w:val="center"/>
          </w:tcPr>
          <w:p w14:paraId="39D07F4C">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授权委托书及委托代理人身份证复印件（如有授权）</w:t>
            </w:r>
          </w:p>
        </w:tc>
        <w:tc>
          <w:tcPr>
            <w:tcW w:w="3083" w:type="dxa"/>
            <w:noWrap w:val="0"/>
            <w:vAlign w:val="center"/>
          </w:tcPr>
          <w:p w14:paraId="595C51BF">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必须盖单位法定代表人章（或签字）及单位公章的原件；</w:t>
            </w:r>
          </w:p>
        </w:tc>
        <w:tc>
          <w:tcPr>
            <w:tcW w:w="3681" w:type="dxa"/>
            <w:noWrap w:val="0"/>
            <w:vAlign w:val="center"/>
          </w:tcPr>
          <w:p w14:paraId="6184FF88">
            <w:pPr>
              <w:keepNext w:val="0"/>
              <w:keepLines w:val="0"/>
              <w:pageBreakBefore w:val="0"/>
              <w:suppressLineNumbers w:val="0"/>
              <w:kinsoku/>
              <w:wordWrap/>
              <w:overflowPunct/>
              <w:topLinePunct w:val="0"/>
              <w:autoSpaceDE/>
              <w:autoSpaceDN/>
              <w:bidi w:val="0"/>
              <w:spacing w:before="0" w:beforeAutospacing="0" w:after="0" w:afterAutospacing="0" w:line="320" w:lineRule="exact"/>
              <w:ind w:left="0" w:right="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格式见第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章</w:t>
            </w:r>
          </w:p>
        </w:tc>
      </w:tr>
      <w:bookmarkEnd w:id="0"/>
      <w:tr w14:paraId="5F35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6" w:hRule="atLeast"/>
          <w:tblCellSpacing w:w="0" w:type="dxa"/>
        </w:trPr>
        <w:tc>
          <w:tcPr>
            <w:tcW w:w="552" w:type="dxa"/>
            <w:noWrap w:val="0"/>
            <w:vAlign w:val="center"/>
          </w:tcPr>
          <w:p w14:paraId="2461177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3</w:t>
            </w:r>
          </w:p>
        </w:tc>
        <w:tc>
          <w:tcPr>
            <w:tcW w:w="2253" w:type="dxa"/>
            <w:noWrap w:val="0"/>
            <w:vAlign w:val="center"/>
          </w:tcPr>
          <w:p w14:paraId="6C4F0325">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具有独立订立合同的能力</w:t>
            </w:r>
          </w:p>
        </w:tc>
        <w:tc>
          <w:tcPr>
            <w:tcW w:w="3083" w:type="dxa"/>
            <w:noWrap w:val="0"/>
            <w:vAlign w:val="center"/>
          </w:tcPr>
          <w:p w14:paraId="47845D71">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有效的工商行政管理部门颁发的法人营业执照</w:t>
            </w:r>
          </w:p>
        </w:tc>
        <w:tc>
          <w:tcPr>
            <w:tcW w:w="3681" w:type="dxa"/>
            <w:noWrap w:val="0"/>
            <w:vAlign w:val="center"/>
          </w:tcPr>
          <w:p w14:paraId="767D2299">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有效的企业营业执照（副本）</w:t>
            </w:r>
          </w:p>
        </w:tc>
      </w:tr>
      <w:tr w14:paraId="3157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blCellSpacing w:w="0" w:type="dxa"/>
        </w:trPr>
        <w:tc>
          <w:tcPr>
            <w:tcW w:w="552" w:type="dxa"/>
            <w:noWrap w:val="0"/>
            <w:vAlign w:val="center"/>
          </w:tcPr>
          <w:p w14:paraId="5BBB730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4</w:t>
            </w:r>
          </w:p>
        </w:tc>
        <w:tc>
          <w:tcPr>
            <w:tcW w:w="2253" w:type="dxa"/>
            <w:noWrap w:val="0"/>
            <w:vAlign w:val="center"/>
          </w:tcPr>
          <w:p w14:paraId="1844F135">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企业资质类别等级</w:t>
            </w:r>
          </w:p>
        </w:tc>
        <w:tc>
          <w:tcPr>
            <w:tcW w:w="3083" w:type="dxa"/>
            <w:noWrap w:val="0"/>
            <w:vAlign w:val="center"/>
          </w:tcPr>
          <w:p w14:paraId="08A7590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105" w:leftChars="50" w:right="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none"/>
              </w:rPr>
              <w:t>具有建筑装修装饰工程专业承包贰级及以上资质</w:t>
            </w:r>
          </w:p>
        </w:tc>
        <w:tc>
          <w:tcPr>
            <w:tcW w:w="3681" w:type="dxa"/>
            <w:noWrap w:val="0"/>
            <w:vAlign w:val="center"/>
          </w:tcPr>
          <w:p w14:paraId="5B4CEC6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有效的企业资质证书（副本）</w:t>
            </w:r>
          </w:p>
        </w:tc>
      </w:tr>
      <w:tr w14:paraId="58E7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7" w:hRule="atLeast"/>
          <w:tblCellSpacing w:w="0" w:type="dxa"/>
        </w:trPr>
        <w:tc>
          <w:tcPr>
            <w:tcW w:w="552" w:type="dxa"/>
            <w:noWrap w:val="0"/>
            <w:vAlign w:val="center"/>
          </w:tcPr>
          <w:p w14:paraId="332E6199">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5</w:t>
            </w:r>
          </w:p>
        </w:tc>
        <w:tc>
          <w:tcPr>
            <w:tcW w:w="2253" w:type="dxa"/>
            <w:noWrap w:val="0"/>
            <w:vAlign w:val="center"/>
          </w:tcPr>
          <w:p w14:paraId="23B7A665">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企业安全生产许可证</w:t>
            </w:r>
          </w:p>
        </w:tc>
        <w:tc>
          <w:tcPr>
            <w:tcW w:w="3083" w:type="dxa"/>
            <w:noWrap w:val="0"/>
            <w:vAlign w:val="center"/>
          </w:tcPr>
          <w:p w14:paraId="179132F4">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企业具备安全产生条件，并取得安全生产许可证。</w:t>
            </w:r>
          </w:p>
        </w:tc>
        <w:tc>
          <w:tcPr>
            <w:tcW w:w="3681" w:type="dxa"/>
            <w:noWrap w:val="0"/>
            <w:vAlign w:val="center"/>
          </w:tcPr>
          <w:p w14:paraId="36685B04">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有效的安全生产许可证（副本）</w:t>
            </w:r>
          </w:p>
        </w:tc>
      </w:tr>
      <w:tr w14:paraId="62FE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tblCellSpacing w:w="0" w:type="dxa"/>
        </w:trPr>
        <w:tc>
          <w:tcPr>
            <w:tcW w:w="552" w:type="dxa"/>
            <w:noWrap w:val="0"/>
            <w:vAlign w:val="center"/>
          </w:tcPr>
          <w:p w14:paraId="040A2B1C">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6</w:t>
            </w:r>
          </w:p>
        </w:tc>
        <w:tc>
          <w:tcPr>
            <w:tcW w:w="2253" w:type="dxa"/>
            <w:noWrap w:val="0"/>
            <w:vAlign w:val="center"/>
          </w:tcPr>
          <w:p w14:paraId="0FB4FC2E">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拟派项目负责人（项目经理）资质等级</w:t>
            </w:r>
          </w:p>
        </w:tc>
        <w:tc>
          <w:tcPr>
            <w:tcW w:w="3083" w:type="dxa"/>
            <w:noWrap w:val="0"/>
            <w:vAlign w:val="center"/>
          </w:tcPr>
          <w:p w14:paraId="0BE52EC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20" w:lineRule="exact"/>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建筑工程专业二级及以上注册建造师资格</w:t>
            </w:r>
          </w:p>
        </w:tc>
        <w:tc>
          <w:tcPr>
            <w:tcW w:w="3681" w:type="dxa"/>
            <w:noWrap w:val="0"/>
            <w:vAlign w:val="center"/>
          </w:tcPr>
          <w:p w14:paraId="38EF3334">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①有效的注册建造师证书(注册在投标人单位)；</w:t>
            </w:r>
          </w:p>
          <w:p w14:paraId="562BD155">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②凡建造师注册证书未发放到位的，可由省辖市建设（建筑）行政主管部门出具注册建造师执业证明</w:t>
            </w:r>
            <w:r>
              <w:rPr>
                <w:rFonts w:hint="eastAsia" w:ascii="宋体" w:hAnsi="宋体" w:eastAsia="宋体" w:cs="宋体"/>
                <w:color w:val="auto"/>
                <w:kern w:val="0"/>
                <w:sz w:val="21"/>
                <w:szCs w:val="21"/>
                <w:highlight w:val="none"/>
                <w:lang w:eastAsia="zh-CN"/>
              </w:rPr>
              <w:t>。</w:t>
            </w:r>
          </w:p>
          <w:p w14:paraId="047E26A2">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color w:val="auto"/>
                <w:kern w:val="0"/>
                <w:sz w:val="21"/>
                <w:szCs w:val="21"/>
                <w:highlight w:val="none"/>
              </w:rPr>
              <w:t>特别提醒：</w:t>
            </w:r>
            <w:r>
              <w:rPr>
                <w:rFonts w:hint="eastAsia" w:ascii="宋体" w:hAnsi="宋体" w:eastAsia="宋体" w:cs="宋体"/>
                <w:b/>
                <w:color w:val="auto"/>
                <w:kern w:val="0"/>
                <w:sz w:val="21"/>
                <w:szCs w:val="21"/>
                <w:highlight w:val="none"/>
                <w:lang w:val="en-US" w:eastAsia="zh-CN"/>
              </w:rPr>
              <w:t>1、</w:t>
            </w:r>
            <w:r>
              <w:rPr>
                <w:rFonts w:hint="eastAsia" w:ascii="宋体" w:hAnsi="宋体" w:eastAsia="宋体" w:cs="宋体"/>
                <w:b/>
                <w:bCs/>
                <w:color w:val="auto"/>
                <w:kern w:val="0"/>
                <w:sz w:val="21"/>
                <w:szCs w:val="21"/>
                <w:highlight w:val="none"/>
                <w:lang w:val="en-US" w:eastAsia="zh-CN" w:bidi="ar"/>
              </w:rPr>
              <w:t>本工程拟派项目负责人如为一级注册建造师的，必须根据《住房和城乡建设部办公厅关于全面实行一级建造师电子注册证书的通知》（建办市〔2021〕40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号）文件要求使用并提供电子证书，如未按文件要求提供电子证书，该电子证书无效，视为项目负责人的资格不符合要求。</w:t>
            </w:r>
          </w:p>
          <w:p w14:paraId="6027962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cs="宋体"/>
                <w:b/>
                <w:bCs/>
                <w:color w:val="auto"/>
                <w:kern w:val="0"/>
                <w:sz w:val="21"/>
                <w:szCs w:val="21"/>
                <w:highlight w:val="none"/>
                <w:lang w:val="en-US" w:eastAsia="zh-CN" w:bidi="ar"/>
              </w:rPr>
              <w:t>2、省住房和城乡建设厅关于我省二级建造师、二级造价工程师、二级注册建筑师、二级注册结构工程师注册证书电子证照换发的公告〔2023〕第26号；其他省市从其规定</w:t>
            </w:r>
            <w:r>
              <w:rPr>
                <w:rFonts w:hint="eastAsia" w:ascii="宋体" w:hAnsi="宋体" w:eastAsia="宋体" w:cs="宋体"/>
                <w:b/>
                <w:bCs/>
                <w:color w:val="auto"/>
                <w:kern w:val="0"/>
                <w:sz w:val="21"/>
                <w:szCs w:val="21"/>
                <w:highlight w:val="none"/>
                <w:lang w:val="en-US" w:eastAsia="zh-CN" w:bidi="ar"/>
              </w:rPr>
              <w:t>。</w:t>
            </w:r>
          </w:p>
        </w:tc>
      </w:tr>
      <w:tr w14:paraId="0094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trPr>
        <w:tc>
          <w:tcPr>
            <w:tcW w:w="552" w:type="dxa"/>
            <w:noWrap w:val="0"/>
            <w:vAlign w:val="center"/>
          </w:tcPr>
          <w:p w14:paraId="219A7748">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p>
        </w:tc>
        <w:tc>
          <w:tcPr>
            <w:tcW w:w="2253" w:type="dxa"/>
            <w:noWrap w:val="0"/>
            <w:vAlign w:val="center"/>
          </w:tcPr>
          <w:p w14:paraId="7E47C00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拟派项目负责人（项目经理）安全生产考核</w:t>
            </w:r>
          </w:p>
        </w:tc>
        <w:tc>
          <w:tcPr>
            <w:tcW w:w="3083" w:type="dxa"/>
            <w:noWrap w:val="0"/>
            <w:vAlign w:val="center"/>
          </w:tcPr>
          <w:p w14:paraId="41C6C33C">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拟派项目负责人具有有效的施工项目负责人安全生产考核合格证书（B类）</w:t>
            </w:r>
          </w:p>
        </w:tc>
        <w:tc>
          <w:tcPr>
            <w:tcW w:w="3681" w:type="dxa"/>
            <w:noWrap w:val="0"/>
            <w:vAlign w:val="center"/>
          </w:tcPr>
          <w:p w14:paraId="58B67649">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建筑施工企业项目负责人安全生产考核合格证书（</w:t>
            </w:r>
            <w:r>
              <w:rPr>
                <w:rFonts w:hint="eastAsia" w:ascii="宋体" w:hAnsi="宋体" w:cs="宋体"/>
                <w:color w:val="auto"/>
                <w:sz w:val="21"/>
                <w:szCs w:val="21"/>
                <w:highlight w:val="none"/>
              </w:rPr>
              <w:t>B证</w:t>
            </w:r>
            <w:r>
              <w:rPr>
                <w:rFonts w:hint="eastAsia" w:ascii="宋体" w:hAnsi="宋体" w:cs="宋体"/>
                <w:color w:val="auto"/>
                <w:sz w:val="21"/>
                <w:szCs w:val="21"/>
                <w:highlight w:val="none"/>
                <w:lang w:eastAsia="zh-CN"/>
              </w:rPr>
              <w:t>）</w:t>
            </w:r>
            <w:r>
              <w:rPr>
                <w:rFonts w:hint="eastAsia" w:ascii="宋体" w:hAnsi="宋体" w:eastAsia="宋体" w:cs="宋体"/>
                <w:color w:val="auto"/>
                <w:kern w:val="0"/>
                <w:sz w:val="21"/>
                <w:szCs w:val="21"/>
                <w:highlight w:val="none"/>
                <w:lang w:val="zh-CN"/>
              </w:rPr>
              <w:t>(注册在投标单位)</w:t>
            </w:r>
          </w:p>
        </w:tc>
      </w:tr>
      <w:tr w14:paraId="0978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trPr>
        <w:tc>
          <w:tcPr>
            <w:tcW w:w="552" w:type="dxa"/>
            <w:noWrap w:val="0"/>
            <w:vAlign w:val="center"/>
          </w:tcPr>
          <w:p w14:paraId="07AB3626">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2253" w:type="dxa"/>
            <w:noWrap w:val="0"/>
            <w:vAlign w:val="center"/>
          </w:tcPr>
          <w:p w14:paraId="33DD4F75">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现场踏勘回执函</w:t>
            </w:r>
          </w:p>
        </w:tc>
        <w:tc>
          <w:tcPr>
            <w:tcW w:w="3083" w:type="dxa"/>
            <w:noWrap w:val="0"/>
            <w:vAlign w:val="center"/>
          </w:tcPr>
          <w:p w14:paraId="1DF1B2C0">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现场踏勘回执函</w:t>
            </w:r>
          </w:p>
        </w:tc>
        <w:tc>
          <w:tcPr>
            <w:tcW w:w="3681" w:type="dxa"/>
            <w:noWrap w:val="0"/>
            <w:vAlign w:val="center"/>
          </w:tcPr>
          <w:p w14:paraId="4B45DA71">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现场踏勘回执函</w:t>
            </w:r>
            <w:r>
              <w:rPr>
                <w:rFonts w:hint="eastAsia" w:ascii="宋体" w:hAnsi="宋体" w:eastAsia="宋体" w:cs="宋体"/>
                <w:color w:val="auto"/>
                <w:sz w:val="21"/>
                <w:szCs w:val="21"/>
                <w:highlight w:val="none"/>
              </w:rPr>
              <w:t>（格式详见招标文件第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章）</w:t>
            </w:r>
          </w:p>
        </w:tc>
      </w:tr>
      <w:tr w14:paraId="3049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trPr>
        <w:tc>
          <w:tcPr>
            <w:tcW w:w="552" w:type="dxa"/>
            <w:noWrap w:val="0"/>
            <w:vAlign w:val="center"/>
          </w:tcPr>
          <w:p w14:paraId="37306E4A">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2253" w:type="dxa"/>
            <w:noWrap w:val="0"/>
            <w:vAlign w:val="center"/>
          </w:tcPr>
          <w:p w14:paraId="542804C2">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诚信承诺书</w:t>
            </w:r>
          </w:p>
        </w:tc>
        <w:tc>
          <w:tcPr>
            <w:tcW w:w="3083" w:type="dxa"/>
            <w:noWrap w:val="0"/>
            <w:vAlign w:val="center"/>
          </w:tcPr>
          <w:p w14:paraId="3A155227">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诚信承诺书</w:t>
            </w:r>
          </w:p>
        </w:tc>
        <w:tc>
          <w:tcPr>
            <w:tcW w:w="3681" w:type="dxa"/>
            <w:noWrap w:val="0"/>
            <w:vAlign w:val="center"/>
          </w:tcPr>
          <w:p w14:paraId="07514C83">
            <w:pPr>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诚信承诺书（格式详见招标文件第</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章）</w:t>
            </w:r>
          </w:p>
        </w:tc>
      </w:tr>
    </w:tbl>
    <w:p w14:paraId="10858392">
      <w:pPr>
        <w:pStyle w:val="7"/>
        <w:ind w:left="0" w:leftChars="0" w:firstLine="0" w:firstLineChars="0"/>
        <w:rPr>
          <w:rFonts w:hint="eastAsia" w:ascii="宋体" w:hAnsi="宋体" w:eastAsia="宋体" w:cs="宋体"/>
          <w:sz w:val="21"/>
          <w:szCs w:val="21"/>
          <w:highlight w:val="none"/>
        </w:rPr>
      </w:pPr>
    </w:p>
    <w:p w14:paraId="172E7178">
      <w:pPr>
        <w:rPr>
          <w:rFonts w:hint="eastAsia"/>
          <w:b/>
          <w:bCs/>
          <w:sz w:val="21"/>
          <w:szCs w:val="21"/>
          <w:highlight w:val="none"/>
        </w:rPr>
      </w:pPr>
      <w:r>
        <w:rPr>
          <w:rFonts w:hint="eastAsia" w:ascii="宋体" w:hAnsi="宋体" w:eastAsia="宋体" w:cs="宋体"/>
          <w:b/>
          <w:bCs/>
          <w:sz w:val="21"/>
          <w:szCs w:val="21"/>
          <w:highlight w:val="none"/>
        </w:rPr>
        <w:t>备注：上述1～</w:t>
      </w:r>
      <w:r>
        <w:rPr>
          <w:rFonts w:hint="eastAsia" w:ascii="宋体" w:hAnsi="宋体" w:eastAsia="宋体" w:cs="宋体"/>
          <w:b/>
          <w:bCs/>
          <w:sz w:val="21"/>
          <w:szCs w:val="21"/>
          <w:highlight w:val="none"/>
          <w:lang w:val="en-US" w:eastAsia="zh-CN"/>
        </w:rPr>
        <w:t>9</w:t>
      </w:r>
      <w:r>
        <w:rPr>
          <w:rFonts w:hint="eastAsia" w:ascii="宋体" w:hAnsi="宋体" w:eastAsia="宋体" w:cs="宋体"/>
          <w:b/>
          <w:bCs/>
          <w:sz w:val="21"/>
          <w:szCs w:val="21"/>
          <w:highlight w:val="none"/>
        </w:rPr>
        <w:t>中任何一条不符合要求，则资格审查不通过。</w:t>
      </w:r>
    </w:p>
    <w:p w14:paraId="1387603D">
      <w:pPr>
        <w:keepNext w:val="0"/>
        <w:keepLines w:val="0"/>
        <w:widowControl/>
        <w:suppressLineNumbers w:val="0"/>
        <w:shd w:val="clear" w:fill="FFFFFF"/>
        <w:spacing w:before="0" w:beforeAutospacing="0" w:after="0" w:afterAutospacing="0" w:line="360" w:lineRule="auto"/>
        <w:ind w:left="0" w:right="0" w:firstLine="420" w:firstLineChars="200"/>
        <w:jc w:val="left"/>
        <w:rPr>
          <w:rFonts w:hint="eastAsia" w:ascii="宋体" w:hAnsi="宋体" w:eastAsia="宋体" w:cs="宋体"/>
          <w:b/>
          <w:bCs w:val="0"/>
          <w:kern w:val="0"/>
          <w:sz w:val="21"/>
          <w:szCs w:val="21"/>
          <w:highlight w:val="none"/>
          <w:shd w:val="clear" w:fill="FFFFFF"/>
          <w:lang w:val="en-US"/>
        </w:rPr>
      </w:pPr>
      <w:r>
        <w:rPr>
          <w:rFonts w:hint="eastAsia" w:ascii="宋体" w:hAnsi="宋体" w:eastAsia="宋体" w:cs="宋体"/>
          <w:sz w:val="21"/>
          <w:szCs w:val="21"/>
          <w:highlight w:val="none"/>
        </w:rPr>
        <w:t>2.2</w:t>
      </w:r>
      <w:r>
        <w:rPr>
          <w:rFonts w:hint="eastAsia" w:ascii="宋体" w:hAnsi="宋体" w:eastAsia="宋体" w:cs="宋体"/>
          <w:b/>
          <w:bCs w:val="0"/>
          <w:color w:val="auto"/>
          <w:kern w:val="0"/>
          <w:sz w:val="21"/>
          <w:szCs w:val="21"/>
          <w:highlight w:val="none"/>
          <w:shd w:val="clear" w:fill="FFFFFF"/>
          <w:lang w:val="en-US" w:eastAsia="zh-CN" w:bidi="ar"/>
        </w:rPr>
        <w:t>商务标报价评审（满分100分）</w:t>
      </w:r>
    </w:p>
    <w:p w14:paraId="31C5F7AB">
      <w:pPr>
        <w:keepNext w:val="0"/>
        <w:keepLines w:val="0"/>
        <w:widowControl/>
        <w:suppressLineNumbers w:val="0"/>
        <w:spacing w:before="0" w:beforeAutospacing="0" w:after="0" w:afterAutospacing="0" w:line="360" w:lineRule="auto"/>
        <w:ind w:left="0" w:right="0" w:firstLine="422" w:firstLineChars="200"/>
        <w:jc w:val="left"/>
        <w:rPr>
          <w:rFonts w:hint="eastAsia" w:ascii="宋体" w:hAnsi="宋体" w:eastAsia="宋体" w:cs="宋体"/>
          <w:sz w:val="21"/>
          <w:szCs w:val="21"/>
          <w:highlight w:val="none"/>
          <w:lang w:val="en-US"/>
        </w:rPr>
      </w:pPr>
      <w:r>
        <w:rPr>
          <w:rFonts w:hint="eastAsia" w:ascii="宋体" w:hAnsi="宋体" w:eastAsia="宋体" w:cs="宋体"/>
          <w:b/>
          <w:bCs w:val="0"/>
          <w:kern w:val="2"/>
          <w:sz w:val="21"/>
          <w:szCs w:val="21"/>
          <w:highlight w:val="none"/>
          <w:lang w:val="en-US" w:eastAsia="zh-CN" w:bidi="ar"/>
        </w:rPr>
        <w:t>1、投标总价报价高于招标控制总价的作无效投标处理</w:t>
      </w:r>
      <w:r>
        <w:rPr>
          <w:rFonts w:hint="eastAsia" w:ascii="宋体" w:hAnsi="宋体" w:eastAsia="宋体" w:cs="宋体"/>
          <w:kern w:val="0"/>
          <w:sz w:val="21"/>
          <w:szCs w:val="21"/>
          <w:highlight w:val="none"/>
          <w:lang w:val="en-US" w:eastAsia="zh-CN" w:bidi="ar"/>
        </w:rPr>
        <w:t>。</w:t>
      </w:r>
    </w:p>
    <w:p w14:paraId="443EE524">
      <w:pPr>
        <w:keepNext w:val="0"/>
        <w:keepLines w:val="0"/>
        <w:widowControl/>
        <w:suppressLineNumbers w:val="0"/>
        <w:spacing w:before="0" w:beforeAutospacing="0" w:after="0" w:afterAutospacing="0" w:line="360" w:lineRule="auto"/>
        <w:ind w:left="0" w:right="0" w:firstLine="422" w:firstLineChars="200"/>
        <w:jc w:val="left"/>
        <w:rPr>
          <w:rFonts w:hint="eastAsia" w:ascii="宋体" w:hAnsi="宋体" w:eastAsia="宋体" w:cs="宋体"/>
          <w:kern w:val="0"/>
          <w:sz w:val="21"/>
          <w:szCs w:val="21"/>
          <w:highlight w:val="none"/>
          <w:lang w:val="en-US" w:bidi="ar"/>
        </w:rPr>
      </w:pPr>
      <w:r>
        <w:rPr>
          <w:rFonts w:hint="eastAsia" w:ascii="宋体" w:hAnsi="宋体" w:eastAsia="宋体" w:cs="宋体"/>
          <w:b/>
          <w:bCs w:val="0"/>
          <w:kern w:val="0"/>
          <w:sz w:val="21"/>
          <w:szCs w:val="21"/>
          <w:highlight w:val="none"/>
          <w:lang w:val="en-US" w:eastAsia="zh-CN" w:bidi="ar"/>
        </w:rPr>
        <w:t>2、确定评标基准价：</w:t>
      </w:r>
      <w:r>
        <w:rPr>
          <w:rFonts w:hint="eastAsia" w:ascii="宋体" w:hAnsi="宋体" w:eastAsia="宋体" w:cs="宋体"/>
          <w:bCs/>
          <w:kern w:val="0"/>
          <w:sz w:val="21"/>
          <w:szCs w:val="21"/>
          <w:highlight w:val="none"/>
          <w:lang w:val="en-US" w:eastAsia="zh-CN" w:bidi="ar"/>
        </w:rPr>
        <w:t>将各投标人有效报价的总价算术平均值为评标基准价。无效报价、被宣布为废标的投标报价均不参与评标基准价的计算。</w:t>
      </w:r>
    </w:p>
    <w:p w14:paraId="4C8A8002">
      <w:pPr>
        <w:keepNext w:val="0"/>
        <w:keepLines w:val="0"/>
        <w:widowControl/>
        <w:suppressLineNumbers w:val="0"/>
        <w:spacing w:before="0" w:beforeAutospacing="0" w:after="0" w:afterAutospacing="0" w:line="360" w:lineRule="auto"/>
        <w:ind w:left="0" w:right="0" w:firstLine="422" w:firstLineChars="200"/>
        <w:jc w:val="left"/>
        <w:rPr>
          <w:rFonts w:hint="eastAsia" w:ascii="宋体" w:hAnsi="宋体" w:eastAsia="宋体" w:cs="宋体"/>
          <w:b/>
          <w:bCs/>
          <w:sz w:val="21"/>
          <w:szCs w:val="21"/>
          <w:highlight w:val="none"/>
          <w:lang w:val="en-US"/>
        </w:rPr>
      </w:pPr>
      <w:r>
        <w:rPr>
          <w:rFonts w:hint="eastAsia" w:ascii="宋体" w:hAnsi="宋体" w:eastAsia="宋体" w:cs="宋体"/>
          <w:b/>
          <w:bCs/>
          <w:kern w:val="2"/>
          <w:sz w:val="21"/>
          <w:szCs w:val="21"/>
          <w:highlight w:val="none"/>
          <w:lang w:val="en-US" w:eastAsia="zh-CN" w:bidi="ar"/>
        </w:rPr>
        <w:t xml:space="preserve">3、投标报价得分 </w:t>
      </w:r>
    </w:p>
    <w:p w14:paraId="3A9AAEEB">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bCs/>
          <w:kern w:val="0"/>
          <w:sz w:val="21"/>
          <w:szCs w:val="21"/>
          <w:highlight w:val="none"/>
          <w:lang w:val="en-US" w:bidi="ar"/>
        </w:rPr>
      </w:pPr>
      <w:r>
        <w:rPr>
          <w:rFonts w:hint="eastAsia" w:ascii="宋体" w:hAnsi="宋体" w:eastAsia="宋体" w:cs="宋体"/>
          <w:bCs/>
          <w:kern w:val="0"/>
          <w:sz w:val="21"/>
          <w:szCs w:val="21"/>
          <w:highlight w:val="none"/>
          <w:lang w:val="en-US" w:eastAsia="zh-CN" w:bidi="ar"/>
        </w:rPr>
        <w:t>A为各投标人的有效投标报价，B为评标基准价，C为投标人得分（得分采用四舍五入法保留小数点后两位）。</w:t>
      </w:r>
    </w:p>
    <w:p w14:paraId="5F082F04">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bCs/>
          <w:kern w:val="0"/>
          <w:sz w:val="21"/>
          <w:szCs w:val="21"/>
          <w:highlight w:val="none"/>
          <w:lang w:val="en-US" w:bidi="ar"/>
        </w:rPr>
      </w:pPr>
      <w:r>
        <w:rPr>
          <w:rFonts w:hint="eastAsia" w:ascii="宋体" w:hAnsi="宋体" w:eastAsia="宋体" w:cs="宋体"/>
          <w:bCs/>
          <w:kern w:val="0"/>
          <w:sz w:val="21"/>
          <w:szCs w:val="21"/>
          <w:highlight w:val="none"/>
          <w:lang w:val="en-US" w:eastAsia="zh-CN" w:bidi="ar"/>
        </w:rPr>
        <w:t>当A=B时，C=100分</w:t>
      </w:r>
    </w:p>
    <w:p w14:paraId="3CDDC0F0">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bCs/>
          <w:kern w:val="0"/>
          <w:sz w:val="21"/>
          <w:szCs w:val="21"/>
          <w:highlight w:val="none"/>
          <w:lang w:val="en-US" w:bidi="ar"/>
        </w:rPr>
      </w:pPr>
      <w:r>
        <w:rPr>
          <w:rFonts w:hint="eastAsia" w:ascii="宋体" w:hAnsi="宋体" w:eastAsia="宋体" w:cs="宋体"/>
          <w:bCs/>
          <w:kern w:val="0"/>
          <w:sz w:val="21"/>
          <w:szCs w:val="21"/>
          <w:highlight w:val="none"/>
          <w:lang w:val="en-US" w:eastAsia="zh-CN" w:bidi="ar"/>
        </w:rPr>
        <w:t>当A﹥B时，C=100-（A-B）/B*100*0.9</w:t>
      </w:r>
    </w:p>
    <w:p w14:paraId="16980337">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bCs/>
          <w:kern w:val="0"/>
          <w:sz w:val="21"/>
          <w:szCs w:val="21"/>
          <w:highlight w:val="none"/>
          <w:lang w:val="en-US" w:bidi="ar"/>
        </w:rPr>
      </w:pPr>
      <w:r>
        <w:rPr>
          <w:rFonts w:hint="eastAsia" w:ascii="宋体" w:hAnsi="宋体" w:eastAsia="宋体" w:cs="宋体"/>
          <w:bCs/>
          <w:kern w:val="0"/>
          <w:sz w:val="21"/>
          <w:szCs w:val="21"/>
          <w:highlight w:val="none"/>
          <w:lang w:val="en-US" w:eastAsia="zh-CN" w:bidi="ar"/>
        </w:rPr>
        <w:t>当A﹤B时，C=100-（B-A）/B*100*0.6</w:t>
      </w:r>
    </w:p>
    <w:p w14:paraId="128C0E60">
      <w:pPr>
        <w:pStyle w:val="6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本项目第一中标候选人原则上为中标人。当排名第一的中标候选人放弃中标、因不可抗力不能履行合同，或者被查实存在影响中标结果的违法行为等情形，不符合中标条件的，招标人可以按照评标委员会提出的中标候选人名单排序依次确定其他中标候选人为中标人，也可以重新招标。</w:t>
      </w:r>
    </w:p>
    <w:p w14:paraId="6020FF7F">
      <w:pPr>
        <w:pStyle w:val="6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4、评标过程如遇特殊情况，评标委员会具有最终解释权。</w:t>
      </w:r>
    </w:p>
    <w:p w14:paraId="10432715">
      <w:pPr>
        <w:adjustRightInd w:val="0"/>
        <w:snapToGrid w:val="0"/>
        <w:spacing w:line="480" w:lineRule="exact"/>
        <w:ind w:firstLine="422" w:firstLineChars="200"/>
        <w:outlineLvl w:val="1"/>
        <w:rPr>
          <w:rFonts w:hint="eastAsia" w:ascii="宋体" w:hAnsi="宋体" w:eastAsia="宋体" w:cs="宋体"/>
          <w:b/>
          <w:sz w:val="21"/>
          <w:szCs w:val="21"/>
          <w:highlight w:val="none"/>
        </w:rPr>
      </w:pPr>
      <w:r>
        <w:rPr>
          <w:rFonts w:hint="eastAsia" w:ascii="宋体" w:hAnsi="宋体" w:eastAsia="宋体" w:cs="宋体"/>
          <w:b/>
          <w:sz w:val="21"/>
          <w:szCs w:val="21"/>
          <w:highlight w:val="none"/>
        </w:rPr>
        <w:t>十一、合同的签订</w:t>
      </w:r>
    </w:p>
    <w:p w14:paraId="2DCF68F8">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中标候选人在中标通知书发出后30日内与招标单位签订合同。</w:t>
      </w:r>
    </w:p>
    <w:p w14:paraId="733799C2">
      <w:pPr>
        <w:spacing w:line="48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十二、投标保证金</w:t>
      </w:r>
    </w:p>
    <w:p w14:paraId="484E24E5">
      <w:pPr>
        <w:pStyle w:val="48"/>
        <w:spacing w:line="480" w:lineRule="exact"/>
        <w:ind w:left="48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1、本次项目投标保证金为</w:t>
      </w:r>
      <w:r>
        <w:rPr>
          <w:rFonts w:hint="eastAsia" w:ascii="宋体" w:hAnsi="宋体" w:eastAsia="宋体" w:cs="宋体"/>
          <w:b/>
          <w:bCs/>
          <w:sz w:val="21"/>
          <w:szCs w:val="21"/>
          <w:highlight w:val="none"/>
          <w:u w:val="single"/>
          <w:lang w:val="en-US" w:eastAsia="zh-CN"/>
        </w:rPr>
        <w:t>20</w:t>
      </w:r>
      <w:r>
        <w:rPr>
          <w:rFonts w:hint="eastAsia" w:ascii="宋体" w:hAnsi="宋体" w:eastAsia="宋体" w:cs="宋体"/>
          <w:b/>
          <w:bCs/>
          <w:sz w:val="21"/>
          <w:szCs w:val="21"/>
          <w:highlight w:val="none"/>
          <w:u w:val="single"/>
        </w:rPr>
        <w:t>00元</w:t>
      </w:r>
      <w:r>
        <w:rPr>
          <w:rFonts w:hint="eastAsia" w:ascii="宋体" w:hAnsi="宋体" w:eastAsia="宋体" w:cs="宋体"/>
          <w:sz w:val="21"/>
          <w:szCs w:val="21"/>
          <w:highlight w:val="none"/>
        </w:rPr>
        <w:t>整。</w:t>
      </w:r>
    </w:p>
    <w:p w14:paraId="5EA4BCC0">
      <w:pPr>
        <w:snapToGrid w:val="0"/>
        <w:spacing w:line="48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rPr>
        <w:t>2、投标人交纳的投标保证金可采用</w:t>
      </w:r>
      <w:r>
        <w:rPr>
          <w:rFonts w:hint="eastAsia" w:ascii="宋体" w:hAnsi="宋体" w:eastAsia="宋体" w:cs="宋体"/>
          <w:sz w:val="21"/>
          <w:szCs w:val="21"/>
          <w:highlight w:val="none"/>
          <w:u w:val="single"/>
        </w:rPr>
        <w:t xml:space="preserve"> </w:t>
      </w:r>
      <w:r>
        <w:rPr>
          <w:rFonts w:hint="eastAsia" w:ascii="宋体" w:hAnsi="宋体" w:eastAsia="宋体" w:cs="宋体"/>
          <w:b/>
          <w:bCs/>
          <w:sz w:val="21"/>
          <w:szCs w:val="21"/>
          <w:highlight w:val="none"/>
          <w:u w:val="single"/>
          <w:lang w:val="en-US" w:eastAsia="zh-CN"/>
        </w:rPr>
        <w:t>现金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的形式，</w:t>
      </w:r>
      <w:r>
        <w:rPr>
          <w:rFonts w:hint="eastAsia" w:ascii="宋体" w:hAnsi="宋体" w:eastAsia="宋体" w:cs="宋体"/>
          <w:b/>
          <w:sz w:val="21"/>
          <w:szCs w:val="21"/>
          <w:highlight w:val="none"/>
        </w:rPr>
        <w:t>现场密封递交；</w:t>
      </w:r>
      <w:r>
        <w:rPr>
          <w:rFonts w:hint="eastAsia" w:ascii="宋体" w:hAnsi="宋体" w:eastAsia="宋体" w:cs="宋体"/>
          <w:sz w:val="21"/>
          <w:szCs w:val="21"/>
          <w:highlight w:val="none"/>
        </w:rPr>
        <w:t>。逾期送达的或者未送达指定地点的，招标人不予受理。</w:t>
      </w:r>
    </w:p>
    <w:p w14:paraId="3A8B125E">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3、未按上述要求提交投标保证金的投标人，招标单位有权拒绝其投标文件。</w:t>
      </w:r>
    </w:p>
    <w:p w14:paraId="55805C35">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4、未中标的投标人的投标保证金，在定标后一个月内退还（无息）；中标单位的投标保证金将在采购人与中标人签订合同生效后，予以退还（无息）。</w:t>
      </w:r>
    </w:p>
    <w:p w14:paraId="08BF3FBE">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5、发生下列情况之一，投标保证金将不予退还。</w:t>
      </w:r>
    </w:p>
    <w:p w14:paraId="25AC2C35">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① 投标人在提交投标文件截止时间后撤回投标文件的； </w:t>
      </w:r>
    </w:p>
    <w:p w14:paraId="6EA17049">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② 投标人与采购人、其他投标人或者招标代理机构恶意串通的； </w:t>
      </w:r>
    </w:p>
    <w:p w14:paraId="5AD0CBF1">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③ 除因不可抗力或招标文件认可的情形外，中标人不与采购人签订合同的； </w:t>
      </w:r>
    </w:p>
    <w:p w14:paraId="2C5615ED">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④ 投标人在投标过程中有违反有关法律法规的行为；</w:t>
      </w:r>
    </w:p>
    <w:p w14:paraId="601FBA06">
      <w:pPr>
        <w:snapToGrid w:val="0"/>
        <w:spacing w:line="480" w:lineRule="exact"/>
        <w:ind w:firstLine="420" w:firstLineChars="200"/>
        <w:rPr>
          <w:rFonts w:hint="eastAsia" w:ascii="宋体" w:hAnsi="宋体" w:eastAsia="宋体" w:cs="宋体"/>
          <w:bCs/>
          <w:sz w:val="21"/>
          <w:szCs w:val="21"/>
          <w:highlight w:val="none"/>
        </w:rPr>
      </w:pPr>
      <w:r>
        <w:rPr>
          <w:rFonts w:hint="eastAsia" w:ascii="宋体" w:hAnsi="宋体" w:eastAsia="宋体" w:cs="宋体"/>
          <w:sz w:val="21"/>
          <w:szCs w:val="21"/>
          <w:highlight w:val="none"/>
        </w:rPr>
        <w:t>⑤ 招标文件规定的其他情形。</w:t>
      </w:r>
      <w:r>
        <w:rPr>
          <w:rFonts w:hint="eastAsia" w:ascii="宋体" w:hAnsi="宋体" w:eastAsia="宋体" w:cs="宋体"/>
          <w:bCs/>
          <w:sz w:val="21"/>
          <w:szCs w:val="21"/>
          <w:highlight w:val="none"/>
        </w:rPr>
        <w:t>。</w:t>
      </w:r>
    </w:p>
    <w:p w14:paraId="23A8366E">
      <w:pPr>
        <w:spacing w:line="480" w:lineRule="exact"/>
        <w:ind w:left="141" w:leftChars="67" w:firstLine="316" w:firstLineChars="150"/>
        <w:rPr>
          <w:rFonts w:hint="eastAsia" w:ascii="宋体" w:hAnsi="宋体" w:eastAsia="宋体" w:cs="宋体"/>
          <w:b/>
          <w:sz w:val="21"/>
          <w:szCs w:val="21"/>
          <w:highlight w:val="none"/>
        </w:rPr>
      </w:pPr>
      <w:r>
        <w:rPr>
          <w:rFonts w:hint="eastAsia" w:ascii="宋体" w:hAnsi="宋体" w:eastAsia="宋体" w:cs="宋体"/>
          <w:b/>
          <w:sz w:val="21"/>
          <w:szCs w:val="21"/>
          <w:highlight w:val="none"/>
        </w:rPr>
        <w:t>十三、投标文件接收截止及评审开始时间：</w:t>
      </w:r>
      <w:r>
        <w:rPr>
          <w:rFonts w:hint="eastAsia" w:ascii="宋体" w:hAnsi="宋体" w:eastAsia="宋体" w:cs="宋体"/>
          <w:b/>
          <w:bCs/>
          <w:kern w:val="0"/>
          <w:sz w:val="21"/>
          <w:szCs w:val="21"/>
          <w:highlight w:val="none"/>
          <w:u w:val="single"/>
        </w:rPr>
        <w:t>202</w:t>
      </w:r>
      <w:r>
        <w:rPr>
          <w:rFonts w:hint="eastAsia" w:ascii="宋体" w:hAnsi="宋体" w:eastAsia="宋体" w:cs="宋体"/>
          <w:b/>
          <w:bCs/>
          <w:kern w:val="0"/>
          <w:sz w:val="21"/>
          <w:szCs w:val="21"/>
          <w:highlight w:val="none"/>
          <w:u w:val="single"/>
          <w:lang w:val="en-US" w:eastAsia="zh-CN"/>
        </w:rPr>
        <w:t>4</w:t>
      </w:r>
      <w:r>
        <w:rPr>
          <w:rFonts w:hint="eastAsia" w:ascii="宋体" w:hAnsi="宋体" w:eastAsia="宋体" w:cs="宋体"/>
          <w:b/>
          <w:bCs/>
          <w:kern w:val="0"/>
          <w:sz w:val="21"/>
          <w:szCs w:val="21"/>
          <w:highlight w:val="none"/>
          <w:u w:val="single"/>
        </w:rPr>
        <w:t>年</w:t>
      </w:r>
      <w:r>
        <w:rPr>
          <w:rFonts w:hint="eastAsia" w:ascii="宋体" w:hAnsi="宋体" w:eastAsia="宋体" w:cs="宋体"/>
          <w:b/>
          <w:bCs/>
          <w:kern w:val="0"/>
          <w:sz w:val="21"/>
          <w:szCs w:val="21"/>
          <w:highlight w:val="none"/>
          <w:u w:val="single"/>
          <w:lang w:val="en-US" w:eastAsia="zh-CN"/>
        </w:rPr>
        <w:t>8</w:t>
      </w:r>
      <w:r>
        <w:rPr>
          <w:rFonts w:hint="eastAsia" w:ascii="宋体" w:hAnsi="宋体" w:eastAsia="宋体" w:cs="宋体"/>
          <w:b/>
          <w:bCs/>
          <w:kern w:val="0"/>
          <w:sz w:val="21"/>
          <w:szCs w:val="21"/>
          <w:highlight w:val="none"/>
          <w:u w:val="single"/>
        </w:rPr>
        <w:t>月</w:t>
      </w:r>
      <w:r>
        <w:rPr>
          <w:rFonts w:hint="eastAsia" w:ascii="宋体" w:hAnsi="宋体" w:cs="宋体"/>
          <w:b/>
          <w:bCs/>
          <w:kern w:val="0"/>
          <w:sz w:val="21"/>
          <w:szCs w:val="21"/>
          <w:highlight w:val="none"/>
          <w:u w:val="single"/>
          <w:lang w:val="en-US" w:eastAsia="zh-CN"/>
        </w:rPr>
        <w:t>7</w:t>
      </w:r>
      <w:r>
        <w:rPr>
          <w:rFonts w:hint="eastAsia" w:ascii="宋体" w:hAnsi="宋体" w:eastAsia="宋体" w:cs="宋体"/>
          <w:b/>
          <w:bCs/>
          <w:kern w:val="0"/>
          <w:sz w:val="21"/>
          <w:szCs w:val="21"/>
          <w:highlight w:val="none"/>
          <w:u w:val="single"/>
        </w:rPr>
        <w:t xml:space="preserve">日 </w:t>
      </w:r>
      <w:r>
        <w:rPr>
          <w:rFonts w:hint="eastAsia" w:ascii="宋体" w:hAnsi="宋体" w:eastAsia="宋体" w:cs="宋体"/>
          <w:b/>
          <w:bCs/>
          <w:kern w:val="0"/>
          <w:sz w:val="21"/>
          <w:szCs w:val="21"/>
          <w:highlight w:val="none"/>
          <w:u w:val="single"/>
          <w:lang w:val="en-US" w:eastAsia="zh-CN"/>
        </w:rPr>
        <w:t>14</w:t>
      </w:r>
      <w:r>
        <w:rPr>
          <w:rFonts w:hint="eastAsia" w:ascii="宋体" w:hAnsi="宋体" w:eastAsia="宋体" w:cs="宋体"/>
          <w:b/>
          <w:bCs/>
          <w:kern w:val="0"/>
          <w:sz w:val="21"/>
          <w:szCs w:val="21"/>
          <w:highlight w:val="none"/>
          <w:u w:val="single"/>
        </w:rPr>
        <w:t xml:space="preserve"> 时30 分</w:t>
      </w:r>
      <w:r>
        <w:rPr>
          <w:rFonts w:hint="eastAsia" w:ascii="宋体" w:hAnsi="宋体" w:eastAsia="宋体" w:cs="宋体"/>
          <w:b/>
          <w:sz w:val="21"/>
          <w:szCs w:val="21"/>
          <w:highlight w:val="none"/>
        </w:rPr>
        <w:t>。</w:t>
      </w:r>
    </w:p>
    <w:p w14:paraId="48062538">
      <w:pPr>
        <w:spacing w:line="480" w:lineRule="exact"/>
        <w:ind w:firstLine="422" w:firstLineChars="200"/>
        <w:rPr>
          <w:rFonts w:hint="eastAsia" w:ascii="宋体" w:hAnsi="宋体" w:eastAsia="宋体" w:cs="宋体"/>
          <w:b/>
          <w:sz w:val="21"/>
          <w:szCs w:val="21"/>
          <w:highlight w:val="none"/>
          <w:u w:val="single"/>
        </w:rPr>
      </w:pPr>
      <w:r>
        <w:rPr>
          <w:rFonts w:hint="eastAsia" w:ascii="宋体" w:hAnsi="宋体" w:eastAsia="宋体" w:cs="宋体"/>
          <w:b/>
          <w:sz w:val="21"/>
          <w:szCs w:val="21"/>
          <w:highlight w:val="none"/>
        </w:rPr>
        <w:t>十四、投标文件提交地址：</w:t>
      </w:r>
      <w:r>
        <w:rPr>
          <w:rFonts w:hint="eastAsia" w:ascii="宋体" w:hAnsi="宋体" w:eastAsia="宋体" w:cs="宋体"/>
          <w:b/>
          <w:sz w:val="21"/>
          <w:szCs w:val="21"/>
          <w:highlight w:val="none"/>
          <w:u w:val="single"/>
        </w:rPr>
        <w:t>南通平潮镇恒东花园综合楼高铁新城指挥部</w:t>
      </w:r>
      <w:r>
        <w:rPr>
          <w:rFonts w:hint="eastAsia" w:ascii="宋体" w:hAnsi="宋体" w:eastAsia="宋体" w:cs="宋体"/>
          <w:b/>
          <w:sz w:val="21"/>
          <w:szCs w:val="21"/>
          <w:highlight w:val="none"/>
          <w:u w:val="single"/>
          <w:lang w:val="en-US" w:eastAsia="zh-CN"/>
        </w:rPr>
        <w:t>201</w:t>
      </w:r>
      <w:r>
        <w:rPr>
          <w:rFonts w:hint="eastAsia" w:ascii="宋体" w:hAnsi="宋体" w:eastAsia="宋体" w:cs="宋体"/>
          <w:b/>
          <w:sz w:val="21"/>
          <w:szCs w:val="21"/>
          <w:highlight w:val="none"/>
          <w:u w:val="single"/>
        </w:rPr>
        <w:t>室。</w:t>
      </w:r>
    </w:p>
    <w:p w14:paraId="00639238">
      <w:pPr>
        <w:spacing w:line="48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十五、出现下列情形之一的，作无效招标响应处理</w:t>
      </w:r>
    </w:p>
    <w:p w14:paraId="12EEED93">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1、未按规定时间、数额、规定形式交纳投标保证金的；</w:t>
      </w:r>
    </w:p>
    <w:p w14:paraId="0500B304">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2、投标文件未按规定要求装订、密封、签署、盖章的；</w:t>
      </w:r>
    </w:p>
    <w:p w14:paraId="0BACB035">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3、投标文件</w:t>
      </w:r>
      <w:r>
        <w:rPr>
          <w:rFonts w:hint="eastAsia" w:ascii="宋体" w:hAnsi="宋体" w:eastAsia="宋体" w:cs="宋体"/>
          <w:bCs/>
          <w:sz w:val="21"/>
          <w:szCs w:val="21"/>
          <w:highlight w:val="none"/>
        </w:rPr>
        <w:t>资格审查文件、</w:t>
      </w:r>
      <w:r>
        <w:rPr>
          <w:rFonts w:hint="eastAsia" w:ascii="宋体" w:hAnsi="宋体" w:eastAsia="宋体" w:cs="宋体"/>
          <w:sz w:val="21"/>
          <w:szCs w:val="21"/>
          <w:highlight w:val="none"/>
        </w:rPr>
        <w:t>技术投标文件部分出现商务报价的内容；</w:t>
      </w:r>
    </w:p>
    <w:p w14:paraId="01D387F8">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4、不具备招标文件规定的资格要求的；</w:t>
      </w:r>
    </w:p>
    <w:p w14:paraId="3AA43C9C">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5、不符合法律、法规和投标文件中规定的其他实质性要求的；</w:t>
      </w:r>
    </w:p>
    <w:p w14:paraId="53D78548">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6、投标响应报价超出项目预算的；</w:t>
      </w:r>
    </w:p>
    <w:p w14:paraId="040F5059">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7、评审小组可以认定为无效投标响应的其他情况。</w:t>
      </w:r>
    </w:p>
    <w:p w14:paraId="5284BCF1">
      <w:pPr>
        <w:snapToGrid w:val="0"/>
        <w:spacing w:line="480" w:lineRule="exact"/>
        <w:ind w:firstLine="422" w:firstLineChars="200"/>
        <w:outlineLvl w:val="1"/>
        <w:rPr>
          <w:rFonts w:hint="eastAsia" w:ascii="宋体" w:hAnsi="宋体" w:eastAsia="宋体" w:cs="宋体"/>
          <w:b/>
          <w:sz w:val="21"/>
          <w:szCs w:val="21"/>
          <w:highlight w:val="none"/>
        </w:rPr>
      </w:pPr>
      <w:r>
        <w:rPr>
          <w:rFonts w:hint="eastAsia" w:ascii="宋体" w:hAnsi="宋体" w:eastAsia="宋体" w:cs="宋体"/>
          <w:b/>
          <w:sz w:val="21"/>
          <w:szCs w:val="21"/>
          <w:highlight w:val="none"/>
        </w:rPr>
        <w:t>十六、出现下列情形之一的，作废标处理</w:t>
      </w:r>
    </w:p>
    <w:p w14:paraId="04AA09D0">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1、出现影响采购公正的违法违规行为的；</w:t>
      </w:r>
    </w:p>
    <w:p w14:paraId="7409B5B4">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2、因重大变故，采购任务被取消的；</w:t>
      </w:r>
    </w:p>
    <w:p w14:paraId="08217647">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3、投标人报价均超出项目预算的；</w:t>
      </w:r>
    </w:p>
    <w:p w14:paraId="0A9BE989">
      <w:pPr>
        <w:snapToGrid w:val="0"/>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4、招标评审小组可以认定为废标的其他情况。</w:t>
      </w:r>
    </w:p>
    <w:p w14:paraId="6CDE6DB0">
      <w:pPr>
        <w:pStyle w:val="2"/>
        <w:adjustRightInd w:val="0"/>
        <w:snapToGrid w:val="0"/>
        <w:spacing w:before="0" w:after="0" w:line="480" w:lineRule="exact"/>
        <w:jc w:val="center"/>
        <w:textAlignment w:val="baseline"/>
        <w:rPr>
          <w:rFonts w:hint="eastAsia" w:ascii="宋体" w:hAnsi="宋体" w:eastAsia="宋体" w:cs="宋体"/>
          <w:w w:val="80"/>
          <w:szCs w:val="44"/>
          <w:highlight w:val="none"/>
        </w:rPr>
      </w:pPr>
      <w:bookmarkStart w:id="1" w:name="_Toc432763305"/>
    </w:p>
    <w:p w14:paraId="1CC0E766">
      <w:pPr>
        <w:rPr>
          <w:rFonts w:hint="eastAsia" w:ascii="宋体" w:hAnsi="宋体" w:eastAsia="宋体" w:cs="宋体"/>
          <w:w w:val="80"/>
          <w:szCs w:val="44"/>
          <w:highlight w:val="none"/>
        </w:rPr>
      </w:pPr>
    </w:p>
    <w:p w14:paraId="11F1B57B">
      <w:pPr>
        <w:rPr>
          <w:rFonts w:hint="eastAsia" w:ascii="宋体" w:hAnsi="宋体" w:eastAsia="宋体" w:cs="宋体"/>
          <w:w w:val="80"/>
          <w:szCs w:val="44"/>
          <w:highlight w:val="none"/>
        </w:rPr>
      </w:pPr>
      <w:r>
        <w:rPr>
          <w:rFonts w:hint="eastAsia" w:ascii="宋体" w:hAnsi="宋体" w:eastAsia="宋体" w:cs="宋体"/>
          <w:w w:val="80"/>
          <w:szCs w:val="44"/>
          <w:highlight w:val="none"/>
        </w:rPr>
        <w:br w:type="page"/>
      </w:r>
    </w:p>
    <w:p w14:paraId="4A28CD18">
      <w:pPr>
        <w:pStyle w:val="2"/>
        <w:numPr>
          <w:ilvl w:val="0"/>
          <w:numId w:val="2"/>
        </w:numPr>
        <w:adjustRightInd w:val="0"/>
        <w:snapToGrid w:val="0"/>
        <w:spacing w:before="0" w:after="0" w:line="480" w:lineRule="exact"/>
        <w:ind w:left="0" w:leftChars="0" w:firstLine="0" w:firstLineChars="0"/>
        <w:jc w:val="center"/>
        <w:textAlignment w:val="baseline"/>
        <w:rPr>
          <w:rFonts w:hint="eastAsia" w:ascii="宋体" w:hAnsi="宋体" w:eastAsia="宋体" w:cs="宋体"/>
          <w:b/>
          <w:color w:val="auto"/>
          <w:sz w:val="32"/>
          <w:szCs w:val="32"/>
          <w:highlight w:val="none"/>
        </w:rPr>
      </w:pPr>
      <w:r>
        <w:rPr>
          <w:rFonts w:hint="eastAsia" w:ascii="宋体" w:hAnsi="宋体" w:eastAsia="宋体" w:cs="宋体"/>
          <w:w w:val="80"/>
          <w:szCs w:val="44"/>
          <w:highlight w:val="none"/>
        </w:rPr>
        <w:t xml:space="preserve"> </w:t>
      </w:r>
      <w:bookmarkEnd w:id="1"/>
      <w:r>
        <w:rPr>
          <w:rFonts w:hint="eastAsia" w:ascii="宋体" w:hAnsi="宋体" w:eastAsia="宋体" w:cs="宋体"/>
          <w:b/>
          <w:color w:val="auto"/>
          <w:sz w:val="32"/>
          <w:szCs w:val="32"/>
          <w:highlight w:val="none"/>
        </w:rPr>
        <w:t>图纸、</w:t>
      </w:r>
      <w:r>
        <w:rPr>
          <w:rFonts w:hint="eastAsia" w:ascii="宋体" w:hAnsi="宋体" w:eastAsia="宋体" w:cs="宋体"/>
          <w:b/>
          <w:color w:val="auto"/>
          <w:sz w:val="32"/>
          <w:szCs w:val="32"/>
          <w:highlight w:val="none"/>
          <w:lang w:val="en-US" w:eastAsia="zh-CN"/>
        </w:rPr>
        <w:t>效果图、</w:t>
      </w:r>
      <w:r>
        <w:rPr>
          <w:rFonts w:hint="eastAsia" w:ascii="宋体" w:hAnsi="宋体" w:eastAsia="宋体" w:cs="宋体"/>
          <w:b/>
          <w:color w:val="auto"/>
          <w:sz w:val="32"/>
          <w:szCs w:val="32"/>
          <w:highlight w:val="none"/>
        </w:rPr>
        <w:t>技术资料</w:t>
      </w:r>
      <w:r>
        <w:rPr>
          <w:rFonts w:hint="eastAsia" w:ascii="宋体" w:hAnsi="宋体" w:eastAsia="宋体" w:cs="宋体"/>
          <w:b/>
          <w:color w:val="auto"/>
          <w:sz w:val="32"/>
          <w:szCs w:val="32"/>
          <w:highlight w:val="none"/>
          <w:lang w:eastAsia="zh-CN"/>
        </w:rPr>
        <w:t>、需求</w:t>
      </w:r>
      <w:r>
        <w:rPr>
          <w:rFonts w:hint="eastAsia" w:ascii="宋体" w:hAnsi="宋体" w:eastAsia="宋体" w:cs="宋体"/>
          <w:b/>
          <w:color w:val="auto"/>
          <w:sz w:val="32"/>
          <w:szCs w:val="32"/>
          <w:highlight w:val="none"/>
        </w:rPr>
        <w:t>及附件</w:t>
      </w:r>
    </w:p>
    <w:p w14:paraId="43339A3C">
      <w:pPr>
        <w:jc w:val="center"/>
        <w:rPr>
          <w:rFonts w:hint="eastAsia" w:ascii="宋体" w:hAnsi="宋体" w:eastAsia="宋体"/>
          <w:color w:val="auto"/>
          <w:highlight w:val="none"/>
          <w:lang w:eastAsia="zh-CN"/>
        </w:rPr>
      </w:pPr>
      <w:r>
        <w:rPr>
          <w:rFonts w:hint="eastAsia" w:ascii="宋体" w:hAnsi="宋体"/>
          <w:color w:val="auto"/>
          <w:highlight w:val="none"/>
          <w:lang w:eastAsia="zh-CN"/>
        </w:rPr>
        <w:t>（另附）</w:t>
      </w:r>
    </w:p>
    <w:p w14:paraId="09A80930">
      <w:pPr>
        <w:numPr>
          <w:ilvl w:val="0"/>
          <w:numId w:val="0"/>
        </w:numPr>
        <w:ind w:leftChars="0"/>
        <w:rPr>
          <w:rFonts w:hint="eastAsia"/>
          <w:highlight w:val="none"/>
        </w:rPr>
      </w:pPr>
    </w:p>
    <w:p w14:paraId="0418B01B">
      <w:pPr>
        <w:rPr>
          <w:rFonts w:hint="eastAsia" w:ascii="宋体" w:hAnsi="宋体" w:eastAsia="宋体" w:cs="宋体"/>
          <w:b/>
          <w:w w:val="80"/>
          <w:kern w:val="44"/>
          <w:sz w:val="44"/>
          <w:szCs w:val="44"/>
          <w:highlight w:val="none"/>
        </w:rPr>
      </w:pPr>
      <w:r>
        <w:rPr>
          <w:rFonts w:hint="eastAsia" w:ascii="宋体" w:hAnsi="宋体" w:eastAsia="宋体" w:cs="宋体"/>
          <w:highlight w:val="none"/>
        </w:rPr>
        <w:br w:type="column"/>
      </w:r>
      <w:r>
        <w:rPr>
          <w:rFonts w:hint="eastAsia" w:ascii="宋体" w:hAnsi="宋体" w:eastAsia="宋体" w:cs="宋体"/>
          <w:b/>
          <w:w w:val="80"/>
          <w:kern w:val="44"/>
          <w:sz w:val="44"/>
          <w:szCs w:val="44"/>
          <w:highlight w:val="none"/>
        </w:rPr>
        <w:t>第三章   合同签订</w:t>
      </w:r>
    </w:p>
    <w:p w14:paraId="719D68C1">
      <w:pPr>
        <w:pStyle w:val="6"/>
        <w:rPr>
          <w:rFonts w:hint="eastAsia" w:ascii="宋体" w:hAnsi="宋体" w:eastAsia="宋体" w:cs="宋体"/>
          <w:highlight w:val="none"/>
        </w:rPr>
      </w:pPr>
    </w:p>
    <w:p w14:paraId="26C589A7">
      <w:pPr>
        <w:rPr>
          <w:rFonts w:hint="eastAsia" w:ascii="宋体" w:hAnsi="宋体" w:eastAsia="宋体" w:cs="宋体"/>
          <w:highlight w:val="none"/>
        </w:rPr>
      </w:pPr>
    </w:p>
    <w:p w14:paraId="1DF5D697">
      <w:pPr>
        <w:jc w:val="center"/>
        <w:rPr>
          <w:rFonts w:asciiTheme="majorEastAsia" w:hAnsiTheme="majorEastAsia" w:eastAsiaTheme="majorEastAsia"/>
          <w:b/>
          <w:bCs/>
          <w:sz w:val="52"/>
          <w:szCs w:val="52"/>
          <w:highlight w:val="none"/>
        </w:rPr>
      </w:pPr>
      <w:r>
        <w:rPr>
          <w:rFonts w:hint="eastAsia" w:asciiTheme="majorEastAsia" w:hAnsiTheme="majorEastAsia" w:eastAsiaTheme="majorEastAsia"/>
          <w:b/>
          <w:sz w:val="52"/>
          <w:szCs w:val="52"/>
          <w:highlight w:val="none"/>
        </w:rPr>
        <w:t>工程施工合同</w:t>
      </w:r>
    </w:p>
    <w:p w14:paraId="5FDED6E3">
      <w:pPr>
        <w:rPr>
          <w:rFonts w:asciiTheme="majorEastAsia" w:hAnsiTheme="majorEastAsia" w:eastAsiaTheme="majorEastAsia"/>
          <w:sz w:val="52"/>
          <w:highlight w:val="none"/>
        </w:rPr>
      </w:pPr>
    </w:p>
    <w:p w14:paraId="222E60FB">
      <w:pPr>
        <w:rPr>
          <w:rFonts w:asciiTheme="majorEastAsia" w:hAnsiTheme="majorEastAsia" w:eastAsiaTheme="majorEastAsia"/>
          <w:sz w:val="52"/>
          <w:highlight w:val="none"/>
        </w:rPr>
      </w:pPr>
    </w:p>
    <w:p w14:paraId="73408EE3">
      <w:pPr>
        <w:rPr>
          <w:rFonts w:asciiTheme="majorEastAsia" w:hAnsiTheme="majorEastAsia" w:eastAsiaTheme="majorEastAsia"/>
          <w:sz w:val="52"/>
          <w:highlight w:val="none"/>
        </w:rPr>
      </w:pPr>
    </w:p>
    <w:p w14:paraId="603A81F8">
      <w:pPr>
        <w:ind w:left="2796" w:leftChars="665" w:hanging="1400" w:hangingChars="500"/>
        <w:jc w:val="left"/>
        <w:rPr>
          <w:rFonts w:asciiTheme="majorEastAsia" w:hAnsiTheme="majorEastAsia" w:eastAsiaTheme="majorEastAsia"/>
          <w:sz w:val="28"/>
          <w:szCs w:val="28"/>
          <w:highlight w:val="none"/>
          <w:u w:val="single"/>
        </w:rPr>
      </w:pPr>
      <w:r>
        <w:rPr>
          <w:rFonts w:hint="eastAsia" w:asciiTheme="majorEastAsia" w:hAnsiTheme="majorEastAsia" w:eastAsiaTheme="majorEastAsia"/>
          <w:sz w:val="28"/>
          <w:szCs w:val="28"/>
          <w:highlight w:val="none"/>
        </w:rPr>
        <w:t>项目名称：</w:t>
      </w:r>
    </w:p>
    <w:p w14:paraId="0A3A1F58">
      <w:pPr>
        <w:spacing w:line="360" w:lineRule="auto"/>
        <w:ind w:firstLine="1400" w:firstLineChars="500"/>
        <w:rPr>
          <w:rFonts w:hint="default" w:asciiTheme="majorEastAsia" w:hAnsiTheme="majorEastAsia" w:eastAsiaTheme="majorEastAsia"/>
          <w:sz w:val="28"/>
          <w:szCs w:val="28"/>
          <w:highlight w:val="none"/>
          <w:u w:val="single"/>
          <w:lang w:val="en-US" w:eastAsia="zh-CN"/>
        </w:rPr>
      </w:pPr>
      <w:r>
        <w:rPr>
          <w:rFonts w:hint="eastAsia" w:asciiTheme="majorEastAsia" w:hAnsiTheme="majorEastAsia" w:eastAsiaTheme="majorEastAsia"/>
          <w:sz w:val="28"/>
          <w:szCs w:val="28"/>
          <w:highlight w:val="none"/>
        </w:rPr>
        <w:t>甲</w:t>
      </w:r>
      <w:r>
        <w:rPr>
          <w:rFonts w:hint="eastAsia" w:asciiTheme="majorEastAsia" w:hAnsiTheme="majorEastAsia" w:eastAsiaTheme="majorEastAsia"/>
          <w:sz w:val="28"/>
          <w:szCs w:val="28"/>
          <w:highlight w:val="none"/>
          <w:lang w:val="en-US" w:eastAsia="zh-CN"/>
        </w:rPr>
        <w:t xml:space="preserve">    </w:t>
      </w:r>
      <w:r>
        <w:rPr>
          <w:rFonts w:hint="eastAsia" w:asciiTheme="majorEastAsia" w:hAnsiTheme="majorEastAsia" w:eastAsiaTheme="majorEastAsia"/>
          <w:sz w:val="28"/>
          <w:szCs w:val="28"/>
          <w:highlight w:val="none"/>
        </w:rPr>
        <w:t>方：</w:t>
      </w:r>
    </w:p>
    <w:p w14:paraId="38F36595">
      <w:pPr>
        <w:spacing w:line="360" w:lineRule="auto"/>
        <w:ind w:firstLine="1400" w:firstLineChars="500"/>
        <w:rPr>
          <w:rFonts w:hint="default" w:asciiTheme="majorEastAsia" w:hAnsiTheme="majorEastAsia" w:eastAsiaTheme="majorEastAsia"/>
          <w:sz w:val="28"/>
          <w:szCs w:val="28"/>
          <w:highlight w:val="none"/>
          <w:u w:val="single"/>
          <w:lang w:val="en-US" w:eastAsia="zh-CN"/>
        </w:rPr>
      </w:pPr>
      <w:r>
        <w:rPr>
          <w:rFonts w:hint="eastAsia" w:asciiTheme="majorEastAsia" w:hAnsiTheme="majorEastAsia" w:eastAsiaTheme="majorEastAsia"/>
          <w:sz w:val="28"/>
          <w:szCs w:val="28"/>
          <w:highlight w:val="none"/>
        </w:rPr>
        <w:t>乙</w:t>
      </w:r>
      <w:r>
        <w:rPr>
          <w:rFonts w:hint="eastAsia" w:asciiTheme="majorEastAsia" w:hAnsiTheme="majorEastAsia" w:eastAsiaTheme="majorEastAsia"/>
          <w:sz w:val="28"/>
          <w:szCs w:val="28"/>
          <w:highlight w:val="none"/>
          <w:lang w:val="en-US" w:eastAsia="zh-CN"/>
        </w:rPr>
        <w:t xml:space="preserve">    </w:t>
      </w:r>
      <w:r>
        <w:rPr>
          <w:rFonts w:hint="eastAsia" w:asciiTheme="majorEastAsia" w:hAnsiTheme="majorEastAsia" w:eastAsiaTheme="majorEastAsia"/>
          <w:sz w:val="28"/>
          <w:szCs w:val="28"/>
          <w:highlight w:val="none"/>
        </w:rPr>
        <w:t>方：</w:t>
      </w:r>
    </w:p>
    <w:p w14:paraId="5163E656">
      <w:pPr>
        <w:spacing w:line="360" w:lineRule="auto"/>
        <w:ind w:firstLine="1400" w:firstLineChars="500"/>
        <w:rPr>
          <w:rFonts w:asciiTheme="majorEastAsia" w:hAnsiTheme="majorEastAsia" w:eastAsiaTheme="majorEastAsia"/>
          <w:sz w:val="28"/>
          <w:szCs w:val="28"/>
          <w:highlight w:val="none"/>
          <w:u w:val="single"/>
        </w:rPr>
      </w:pPr>
    </w:p>
    <w:p w14:paraId="0E2E0D77">
      <w:pPr>
        <w:spacing w:line="360" w:lineRule="auto"/>
        <w:rPr>
          <w:rFonts w:asciiTheme="majorEastAsia" w:hAnsiTheme="majorEastAsia" w:eastAsiaTheme="majorEastAsia"/>
          <w:sz w:val="28"/>
          <w:szCs w:val="28"/>
          <w:highlight w:val="none"/>
          <w:u w:val="single"/>
        </w:rPr>
      </w:pPr>
    </w:p>
    <w:p w14:paraId="3D836201">
      <w:pPr>
        <w:ind w:firstLine="1400" w:firstLineChars="500"/>
        <w:rPr>
          <w:rFonts w:asciiTheme="majorEastAsia" w:hAnsiTheme="majorEastAsia" w:eastAsiaTheme="majorEastAsia"/>
          <w:sz w:val="28"/>
          <w:szCs w:val="28"/>
          <w:highlight w:val="none"/>
        </w:rPr>
      </w:pPr>
      <w:r>
        <w:rPr>
          <w:rFonts w:hint="eastAsia" w:asciiTheme="majorEastAsia" w:hAnsiTheme="majorEastAsia" w:eastAsiaTheme="majorEastAsia"/>
          <w:sz w:val="28"/>
          <w:szCs w:val="28"/>
          <w:highlight w:val="none"/>
        </w:rPr>
        <w:t xml:space="preserve">签订地点：    南  </w:t>
      </w:r>
      <w:r>
        <w:rPr>
          <w:rFonts w:hint="eastAsia" w:asciiTheme="majorEastAsia" w:hAnsiTheme="majorEastAsia" w:eastAsiaTheme="majorEastAsia"/>
          <w:sz w:val="28"/>
          <w:szCs w:val="28"/>
          <w:highlight w:val="none"/>
          <w:lang w:val="en-US" w:eastAsia="zh-CN"/>
        </w:rPr>
        <w:t xml:space="preserve"> </w:t>
      </w:r>
      <w:r>
        <w:rPr>
          <w:rFonts w:hint="eastAsia" w:asciiTheme="majorEastAsia" w:hAnsiTheme="majorEastAsia" w:eastAsiaTheme="majorEastAsia"/>
          <w:sz w:val="28"/>
          <w:szCs w:val="28"/>
          <w:highlight w:val="none"/>
        </w:rPr>
        <w:t>通   市</w:t>
      </w:r>
    </w:p>
    <w:p w14:paraId="11BF86D2">
      <w:pPr>
        <w:ind w:firstLine="1400" w:firstLineChars="500"/>
        <w:rPr>
          <w:rFonts w:ascii="仿宋_GB2312" w:eastAsia="仿宋_GB2312"/>
          <w:sz w:val="32"/>
          <w:szCs w:val="32"/>
          <w:highlight w:val="none"/>
        </w:rPr>
        <w:sectPr>
          <w:headerReference r:id="rId4" w:type="first"/>
          <w:headerReference r:id="rId3" w:type="default"/>
          <w:pgSz w:w="11905" w:h="16838"/>
          <w:pgMar w:top="1440" w:right="1417" w:bottom="1440" w:left="1417" w:header="851" w:footer="992" w:gutter="0"/>
          <w:cols w:space="0" w:num="1"/>
          <w:rtlGutter w:val="0"/>
          <w:docGrid w:type="lines" w:linePitch="312" w:charSpace="0"/>
        </w:sectPr>
      </w:pPr>
      <w:r>
        <w:rPr>
          <w:rFonts w:hint="eastAsia" w:asciiTheme="majorEastAsia" w:hAnsiTheme="majorEastAsia" w:eastAsiaTheme="majorEastAsia"/>
          <w:sz w:val="28"/>
          <w:szCs w:val="28"/>
          <w:highlight w:val="none"/>
        </w:rPr>
        <w:t>签订日期：    20</w:t>
      </w:r>
      <w:r>
        <w:rPr>
          <w:rFonts w:hint="eastAsia" w:asciiTheme="majorEastAsia" w:hAnsiTheme="majorEastAsia" w:eastAsiaTheme="majorEastAsia"/>
          <w:sz w:val="28"/>
          <w:szCs w:val="28"/>
          <w:highlight w:val="none"/>
          <w:lang w:val="en-US" w:eastAsia="zh-CN"/>
        </w:rPr>
        <w:t>24</w:t>
      </w:r>
      <w:r>
        <w:rPr>
          <w:rFonts w:hint="eastAsia" w:asciiTheme="majorEastAsia" w:hAnsiTheme="majorEastAsia" w:eastAsiaTheme="majorEastAsia"/>
          <w:sz w:val="28"/>
          <w:szCs w:val="28"/>
          <w:highlight w:val="none"/>
        </w:rPr>
        <w:t>年  月  日</w:t>
      </w:r>
    </w:p>
    <w:p w14:paraId="12860031">
      <w:pPr>
        <w:spacing w:line="360" w:lineRule="auto"/>
        <w:jc w:val="center"/>
        <w:rPr>
          <w:rFonts w:hint="eastAsia" w:ascii="宋体" w:hAnsi="宋体" w:cs="宋体"/>
          <w:b/>
          <w:bCs/>
          <w:sz w:val="32"/>
          <w:szCs w:val="32"/>
          <w:highlight w:val="none"/>
        </w:rPr>
      </w:pPr>
      <w:r>
        <w:rPr>
          <w:rFonts w:hint="eastAsia" w:ascii="宋体" w:hAnsi="宋体" w:cs="宋体"/>
          <w:b/>
          <w:bCs/>
          <w:color w:val="000000"/>
          <w:sz w:val="32"/>
          <w:szCs w:val="32"/>
          <w:highlight w:val="none"/>
        </w:rPr>
        <w:t>施工</w:t>
      </w:r>
      <w:r>
        <w:rPr>
          <w:rFonts w:hint="eastAsia" w:ascii="宋体" w:hAnsi="宋体" w:cs="宋体"/>
          <w:b/>
          <w:bCs/>
          <w:sz w:val="32"/>
          <w:szCs w:val="32"/>
          <w:highlight w:val="none"/>
        </w:rPr>
        <w:t>合同</w:t>
      </w:r>
    </w:p>
    <w:p w14:paraId="25526BD8">
      <w:pPr>
        <w:spacing w:line="360" w:lineRule="auto"/>
        <w:rPr>
          <w:rFonts w:hint="eastAsia" w:ascii="宋体" w:hAnsi="宋体" w:cs="宋体"/>
          <w:sz w:val="24"/>
          <w:szCs w:val="24"/>
          <w:highlight w:val="none"/>
        </w:rPr>
      </w:pPr>
    </w:p>
    <w:p w14:paraId="6244F3F1">
      <w:pPr>
        <w:spacing w:line="360" w:lineRule="auto"/>
        <w:rPr>
          <w:rFonts w:hint="eastAsia" w:ascii="宋体" w:hAnsi="宋体" w:cs="宋体"/>
          <w:sz w:val="21"/>
          <w:szCs w:val="21"/>
          <w:highlight w:val="none"/>
        </w:rPr>
      </w:pPr>
      <w:r>
        <w:rPr>
          <w:rFonts w:hint="eastAsia" w:ascii="宋体" w:hAnsi="宋体" w:cs="宋体"/>
          <w:sz w:val="21"/>
          <w:szCs w:val="21"/>
          <w:highlight w:val="none"/>
        </w:rPr>
        <w:t>发包单位</w:t>
      </w:r>
      <w:r>
        <w:rPr>
          <w:rFonts w:hint="eastAsia" w:ascii="宋体" w:hAnsi="宋体" w:cs="宋体"/>
          <w:b w:val="0"/>
          <w:bCs w:val="0"/>
          <w:sz w:val="21"/>
          <w:szCs w:val="21"/>
          <w:highlight w:val="none"/>
        </w:rPr>
        <w:t>：</w:t>
      </w:r>
      <w:r>
        <w:rPr>
          <w:rFonts w:hint="eastAsia" w:ascii="宋体" w:hAnsi="宋体" w:cs="宋体"/>
          <w:b w:val="0"/>
          <w:bCs w:val="0"/>
          <w:sz w:val="21"/>
          <w:szCs w:val="21"/>
          <w:highlight w:val="none"/>
          <w:u w:val="single"/>
          <w:lang w:val="en-US" w:eastAsia="zh-CN"/>
        </w:rPr>
        <w:t xml:space="preserve">                        </w:t>
      </w:r>
      <w:r>
        <w:rPr>
          <w:rFonts w:hint="eastAsia" w:ascii="宋体" w:hAnsi="宋体" w:cs="宋体"/>
          <w:b w:val="0"/>
          <w:bCs w:val="0"/>
          <w:sz w:val="21"/>
          <w:szCs w:val="21"/>
          <w:highlight w:val="none"/>
          <w:u w:val="single"/>
        </w:rPr>
        <w:t xml:space="preserve"> </w:t>
      </w:r>
      <w:r>
        <w:rPr>
          <w:rFonts w:hint="eastAsia" w:ascii="宋体" w:hAnsi="宋体" w:cs="宋体"/>
          <w:sz w:val="21"/>
          <w:szCs w:val="21"/>
          <w:highlight w:val="none"/>
        </w:rPr>
        <w:t>（以下简称甲方）</w:t>
      </w:r>
    </w:p>
    <w:p w14:paraId="7E39C671">
      <w:pPr>
        <w:spacing w:line="360" w:lineRule="auto"/>
        <w:rPr>
          <w:rFonts w:hint="eastAsia" w:ascii="宋体" w:hAnsi="宋体" w:cs="宋体"/>
          <w:sz w:val="21"/>
          <w:szCs w:val="21"/>
          <w:highlight w:val="none"/>
        </w:rPr>
      </w:pPr>
      <w:r>
        <w:rPr>
          <w:rFonts w:hint="eastAsia" w:ascii="宋体" w:hAnsi="宋体" w:cs="宋体"/>
          <w:sz w:val="21"/>
          <w:szCs w:val="21"/>
          <w:highlight w:val="none"/>
        </w:rPr>
        <w:t>承包单位：</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（以下简称乙方）</w:t>
      </w:r>
    </w:p>
    <w:p w14:paraId="019AD0F9">
      <w:pPr>
        <w:spacing w:line="360" w:lineRule="auto"/>
        <w:rPr>
          <w:rFonts w:hint="eastAsia" w:ascii="宋体" w:hAnsi="宋体" w:cs="宋体"/>
          <w:sz w:val="21"/>
          <w:szCs w:val="21"/>
          <w:highlight w:val="none"/>
        </w:rPr>
      </w:pPr>
    </w:p>
    <w:p w14:paraId="3D133885">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根据《中华人民共和国</w:t>
      </w:r>
      <w:r>
        <w:rPr>
          <w:rFonts w:hint="eastAsia" w:ascii="宋体" w:hAnsi="宋体" w:cs="宋体"/>
          <w:sz w:val="21"/>
          <w:szCs w:val="21"/>
          <w:highlight w:val="none"/>
          <w:lang w:val="en-US" w:eastAsia="zh-CN"/>
        </w:rPr>
        <w:t>民法典</w:t>
      </w:r>
      <w:r>
        <w:rPr>
          <w:rFonts w:hint="eastAsia" w:ascii="宋体" w:hAnsi="宋体" w:cs="宋体"/>
          <w:sz w:val="21"/>
          <w:szCs w:val="21"/>
          <w:highlight w:val="none"/>
        </w:rPr>
        <w:t>》及有关法律规定，遵循平等、自愿、公平和诚实信用的原则，双方就有关事项协商一致，共同达成如下协议：</w:t>
      </w:r>
    </w:p>
    <w:p w14:paraId="07B5D699">
      <w:pPr>
        <w:keepNext w:val="0"/>
        <w:keepLines w:val="0"/>
        <w:pageBreakBefore w:val="0"/>
        <w:tabs>
          <w:tab w:val="left" w:pos="502"/>
        </w:tabs>
        <w:kinsoku/>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1"/>
          <w:szCs w:val="21"/>
          <w:highlight w:val="none"/>
          <w:u w:val="single"/>
          <w:lang w:val="en-US" w:eastAsia="zh-CN"/>
        </w:rPr>
      </w:pPr>
      <w:r>
        <w:rPr>
          <w:rFonts w:hint="eastAsia" w:ascii="宋体" w:hAnsi="宋体" w:cs="宋体"/>
          <w:b/>
          <w:sz w:val="21"/>
          <w:szCs w:val="21"/>
          <w:highlight w:val="none"/>
        </w:rPr>
        <w:t>一、项目名称：</w:t>
      </w:r>
      <w:r>
        <w:rPr>
          <w:rFonts w:hint="eastAsia" w:ascii="宋体" w:hAnsi="宋体" w:cs="宋体"/>
          <w:b/>
          <w:sz w:val="21"/>
          <w:szCs w:val="21"/>
          <w:highlight w:val="none"/>
          <w:u w:val="single"/>
          <w:lang w:val="en-US" w:eastAsia="zh-CN"/>
        </w:rPr>
        <w:t xml:space="preserve">                         </w:t>
      </w:r>
    </w:p>
    <w:p w14:paraId="5281A5DE">
      <w:pPr>
        <w:keepNext w:val="0"/>
        <w:keepLines w:val="0"/>
        <w:pageBreakBefore w:val="0"/>
        <w:tabs>
          <w:tab w:val="left" w:pos="502"/>
        </w:tabs>
        <w:kinsoku/>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1"/>
          <w:szCs w:val="21"/>
          <w:highlight w:val="none"/>
          <w:u w:val="single"/>
          <w:lang w:val="en-US" w:eastAsia="zh-CN"/>
        </w:rPr>
      </w:pPr>
      <w:r>
        <w:rPr>
          <w:rFonts w:hint="eastAsia" w:ascii="宋体" w:hAnsi="宋体" w:cs="宋体"/>
          <w:b/>
          <w:sz w:val="21"/>
          <w:szCs w:val="21"/>
          <w:highlight w:val="none"/>
        </w:rPr>
        <w:t>二、项目地点</w:t>
      </w:r>
      <w:r>
        <w:rPr>
          <w:rFonts w:hint="eastAsia" w:ascii="宋体" w:hAnsi="宋体" w:cs="宋体"/>
          <w:b/>
          <w:bCs/>
          <w:sz w:val="21"/>
          <w:szCs w:val="21"/>
          <w:highlight w:val="none"/>
        </w:rPr>
        <w:t>：</w:t>
      </w:r>
      <w:r>
        <w:rPr>
          <w:rFonts w:hint="eastAsia" w:ascii="宋体" w:hAnsi="宋体" w:cs="宋体"/>
          <w:b/>
          <w:bCs/>
          <w:sz w:val="21"/>
          <w:szCs w:val="21"/>
          <w:highlight w:val="none"/>
          <w:u w:val="single"/>
          <w:lang w:val="en-US" w:eastAsia="zh-CN"/>
        </w:rPr>
        <w:t xml:space="preserve">                           </w:t>
      </w:r>
    </w:p>
    <w:p w14:paraId="4192F928">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default" w:ascii="宋体" w:hAnsi="宋体" w:eastAsia="宋体" w:cs="宋体"/>
          <w:b/>
          <w:sz w:val="21"/>
          <w:szCs w:val="21"/>
          <w:highlight w:val="none"/>
          <w:u w:val="single"/>
          <w:lang w:val="en-US" w:eastAsia="zh-CN"/>
        </w:rPr>
      </w:pPr>
      <w:r>
        <w:rPr>
          <w:rFonts w:hint="eastAsia" w:ascii="宋体" w:hAnsi="宋体" w:cs="宋体"/>
          <w:b/>
          <w:sz w:val="21"/>
          <w:szCs w:val="21"/>
          <w:highlight w:val="none"/>
        </w:rPr>
        <w:t>三、项目主要内容：</w:t>
      </w:r>
      <w:r>
        <w:rPr>
          <w:rFonts w:hint="eastAsia" w:ascii="宋体" w:hAnsi="宋体" w:cs="宋体"/>
          <w:b/>
          <w:sz w:val="21"/>
          <w:szCs w:val="21"/>
          <w:highlight w:val="none"/>
          <w:u w:val="single"/>
          <w:lang w:val="en-US" w:eastAsia="zh-CN"/>
        </w:rPr>
        <w:t xml:space="preserve">                          </w:t>
      </w:r>
    </w:p>
    <w:p w14:paraId="17AF738F">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
          <w:sz w:val="21"/>
          <w:szCs w:val="21"/>
          <w:highlight w:val="none"/>
        </w:rPr>
      </w:pPr>
      <w:r>
        <w:rPr>
          <w:rFonts w:hint="eastAsia" w:ascii="宋体" w:hAnsi="宋体" w:cs="宋体"/>
          <w:b/>
          <w:sz w:val="21"/>
          <w:szCs w:val="21"/>
          <w:highlight w:val="none"/>
        </w:rPr>
        <w:t>四、合同价格：</w:t>
      </w:r>
    </w:p>
    <w:p w14:paraId="091A55AA">
      <w:pPr>
        <w:keepNext w:val="0"/>
        <w:keepLines w:val="0"/>
        <w:pageBreakBefore w:val="0"/>
        <w:widowControl w:val="0"/>
        <w:tabs>
          <w:tab w:val="left" w:pos="502"/>
        </w:tabs>
        <w:kinsoku/>
        <w:wordWrap/>
        <w:overflowPunct/>
        <w:topLinePunct w:val="0"/>
        <w:autoSpaceDE/>
        <w:autoSpaceDN/>
        <w:bidi w:val="0"/>
        <w:adjustRightInd/>
        <w:snapToGrid/>
        <w:spacing w:line="360" w:lineRule="auto"/>
        <w:ind w:firstLine="420" w:firstLineChars="200"/>
        <w:textAlignment w:val="auto"/>
        <w:rPr>
          <w:rFonts w:hint="default"/>
          <w:sz w:val="21"/>
          <w:szCs w:val="21"/>
          <w:highlight w:val="none"/>
          <w:lang w:val="en-US" w:eastAsia="zh-CN"/>
        </w:rPr>
      </w:pPr>
      <w:r>
        <w:rPr>
          <w:rFonts w:hint="eastAsia" w:ascii="宋体" w:hAnsi="宋体" w:cs="宋体"/>
          <w:sz w:val="21"/>
          <w:szCs w:val="21"/>
          <w:highlight w:val="none"/>
        </w:rPr>
        <w:t>合同价格为人民币大写：</w:t>
      </w:r>
      <w:r>
        <w:rPr>
          <w:rFonts w:hint="eastAsia" w:ascii="宋体" w:hAnsi="宋体" w:cs="宋体"/>
          <w:sz w:val="21"/>
          <w:szCs w:val="21"/>
          <w:highlight w:val="none"/>
          <w:u w:val="single"/>
          <w:lang w:val="en-US" w:eastAsia="zh-CN"/>
        </w:rPr>
        <w:t xml:space="preserve">              </w:t>
      </w:r>
      <w:r>
        <w:rPr>
          <w:rFonts w:hint="eastAsia" w:ascii="宋体" w:hAnsi="宋体" w:cs="宋体"/>
          <w:kern w:val="0"/>
          <w:sz w:val="21"/>
          <w:szCs w:val="21"/>
          <w:highlight w:val="none"/>
        </w:rPr>
        <w:t>元整（小写：¥</w:t>
      </w:r>
      <w:r>
        <w:rPr>
          <w:rFonts w:hint="eastAsia" w:ascii="宋体" w:hAnsi="宋体" w:cs="宋体"/>
          <w:b/>
          <w:color w:val="000000"/>
          <w:sz w:val="21"/>
          <w:szCs w:val="21"/>
          <w:highlight w:val="none"/>
        </w:rPr>
        <w:t xml:space="preserve"> </w:t>
      </w:r>
      <w:r>
        <w:rPr>
          <w:rFonts w:hint="eastAsia" w:ascii="宋体" w:hAnsi="宋体" w:cs="宋体"/>
          <w:b/>
          <w:color w:val="000000"/>
          <w:sz w:val="21"/>
          <w:szCs w:val="21"/>
          <w:highlight w:val="none"/>
          <w:u w:val="single"/>
          <w:lang w:val="en-US" w:eastAsia="zh-CN"/>
        </w:rPr>
        <w:t xml:space="preserve">        </w:t>
      </w:r>
      <w:r>
        <w:rPr>
          <w:rFonts w:hint="eastAsia" w:ascii="宋体" w:hAnsi="宋体" w:cs="宋体"/>
          <w:kern w:val="0"/>
          <w:sz w:val="21"/>
          <w:szCs w:val="21"/>
          <w:highlight w:val="none"/>
        </w:rPr>
        <w:t>元）</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本工程税金为</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lang w:val="en-US" w:eastAsia="zh-CN"/>
        </w:rPr>
        <w:t>%，其中不含税价为</w:t>
      </w:r>
      <w:r>
        <w:rPr>
          <w:rFonts w:hint="eastAsia" w:ascii="宋体" w:hAnsi="宋体" w:cs="宋体"/>
          <w:sz w:val="21"/>
          <w:szCs w:val="21"/>
          <w:highlight w:val="none"/>
        </w:rPr>
        <w:t>人民币大写：</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kern w:val="0"/>
          <w:sz w:val="21"/>
          <w:szCs w:val="21"/>
          <w:highlight w:val="none"/>
        </w:rPr>
        <w:t>元整（小写：¥</w:t>
      </w:r>
      <w:r>
        <w:rPr>
          <w:rFonts w:hint="eastAsia" w:ascii="宋体" w:hAnsi="宋体" w:cs="宋体"/>
          <w:b/>
          <w:color w:val="000000"/>
          <w:sz w:val="21"/>
          <w:szCs w:val="21"/>
          <w:highlight w:val="none"/>
        </w:rPr>
        <w:t xml:space="preserve"> </w:t>
      </w:r>
      <w:r>
        <w:rPr>
          <w:rFonts w:hint="eastAsia" w:ascii="宋体" w:hAnsi="宋体" w:cs="宋体"/>
          <w:b/>
          <w:color w:val="000000"/>
          <w:sz w:val="21"/>
          <w:szCs w:val="21"/>
          <w:highlight w:val="none"/>
          <w:u w:val="single"/>
          <w:lang w:val="en-US" w:eastAsia="zh-CN"/>
        </w:rPr>
        <w:t xml:space="preserve">   </w:t>
      </w:r>
      <w:r>
        <w:rPr>
          <w:rFonts w:hint="eastAsia" w:ascii="宋体" w:hAnsi="宋体" w:cs="宋体"/>
          <w:kern w:val="0"/>
          <w:sz w:val="21"/>
          <w:szCs w:val="21"/>
          <w:highlight w:val="none"/>
        </w:rPr>
        <w:t>元）</w:t>
      </w:r>
      <w:r>
        <w:rPr>
          <w:rFonts w:hint="eastAsia" w:ascii="宋体" w:hAnsi="宋体" w:cs="宋体"/>
          <w:kern w:val="0"/>
          <w:sz w:val="21"/>
          <w:szCs w:val="21"/>
          <w:highlight w:val="none"/>
          <w:lang w:eastAsia="zh-CN"/>
        </w:rPr>
        <w:t>。</w:t>
      </w:r>
    </w:p>
    <w:p w14:paraId="7DBBF55D">
      <w:pPr>
        <w:pStyle w:val="6"/>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eastAsia="宋体" w:cs="Times New Roman"/>
          <w:b/>
          <w:bCs/>
          <w:sz w:val="21"/>
          <w:szCs w:val="21"/>
          <w:highlight w:val="none"/>
        </w:rPr>
      </w:pPr>
      <w:r>
        <w:rPr>
          <w:rFonts w:hint="eastAsia" w:ascii="宋体" w:hAnsi="宋体" w:eastAsia="宋体" w:cs="Times New Roman"/>
          <w:b/>
          <w:bCs/>
          <w:sz w:val="21"/>
          <w:szCs w:val="21"/>
          <w:highlight w:val="none"/>
          <w:lang w:val="en-US" w:eastAsia="zh-CN"/>
        </w:rPr>
        <w:t>五、</w:t>
      </w:r>
      <w:r>
        <w:rPr>
          <w:rFonts w:hint="eastAsia" w:ascii="宋体" w:hAnsi="宋体" w:eastAsia="宋体" w:cs="Times New Roman"/>
          <w:b/>
          <w:bCs/>
          <w:sz w:val="21"/>
          <w:szCs w:val="21"/>
          <w:highlight w:val="none"/>
        </w:rPr>
        <w:t>主要工作内容</w:t>
      </w:r>
    </w:p>
    <w:p w14:paraId="32AE0C96">
      <w:pPr>
        <w:pStyle w:val="6"/>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sz w:val="21"/>
          <w:szCs w:val="21"/>
          <w:highlight w:val="none"/>
          <w:lang w:val="en-US" w:eastAsia="zh-CN"/>
        </w:rPr>
      </w:pPr>
      <w:r>
        <w:rPr>
          <w:rFonts w:hint="eastAsia" w:ascii="宋体" w:hAnsi="宋体" w:cs="宋体"/>
          <w:b/>
          <w:bCs/>
          <w:sz w:val="21"/>
          <w:szCs w:val="21"/>
          <w:highlight w:val="none"/>
          <w:u w:val="single"/>
          <w:lang w:val="en-US" w:eastAsia="zh-CN"/>
        </w:rPr>
        <w:t xml:space="preserve">                                                                </w:t>
      </w:r>
    </w:p>
    <w:p w14:paraId="43B0C7EE">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highlight w:val="none"/>
        </w:rPr>
      </w:pPr>
      <w:r>
        <w:rPr>
          <w:rFonts w:hint="eastAsia" w:ascii="宋体" w:hAnsi="宋体" w:cs="宋体"/>
          <w:b/>
          <w:sz w:val="21"/>
          <w:szCs w:val="21"/>
          <w:highlight w:val="none"/>
          <w:lang w:val="en-US" w:eastAsia="zh-CN"/>
        </w:rPr>
        <w:t>六</w:t>
      </w:r>
      <w:r>
        <w:rPr>
          <w:rFonts w:hint="eastAsia" w:ascii="宋体" w:hAnsi="宋体" w:cs="宋体"/>
          <w:b/>
          <w:sz w:val="21"/>
          <w:szCs w:val="21"/>
          <w:highlight w:val="none"/>
        </w:rPr>
        <w:t>、工期：</w:t>
      </w:r>
      <w:r>
        <w:rPr>
          <w:rFonts w:hint="eastAsia" w:ascii="宋体" w:hAnsi="宋体" w:cs="宋体"/>
          <w:sz w:val="21"/>
          <w:szCs w:val="21"/>
          <w:highlight w:val="none"/>
        </w:rPr>
        <w:t>总工期为</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个日历</w:t>
      </w:r>
      <w:r>
        <w:rPr>
          <w:rFonts w:hint="eastAsia" w:ascii="宋体" w:hAnsi="宋体" w:cs="宋体"/>
          <w:sz w:val="21"/>
          <w:szCs w:val="21"/>
          <w:highlight w:val="none"/>
        </w:rPr>
        <w:t>天，计划</w:t>
      </w:r>
      <w:r>
        <w:rPr>
          <w:rFonts w:hint="eastAsia" w:ascii="宋体" w:hAnsi="宋体" w:cs="宋体"/>
          <w:bCs/>
          <w:sz w:val="21"/>
          <w:szCs w:val="21"/>
          <w:highlight w:val="none"/>
        </w:rPr>
        <w:t>开工日期：202</w:t>
      </w:r>
      <w:r>
        <w:rPr>
          <w:rFonts w:hint="eastAsia" w:ascii="宋体" w:hAnsi="宋体" w:cs="宋体"/>
          <w:bCs/>
          <w:sz w:val="21"/>
          <w:szCs w:val="21"/>
          <w:highlight w:val="none"/>
          <w:lang w:val="en-US" w:eastAsia="zh-CN"/>
        </w:rPr>
        <w:t>4</w:t>
      </w:r>
      <w:r>
        <w:rPr>
          <w:rFonts w:hint="eastAsia" w:ascii="宋体" w:hAnsi="宋体" w:cs="宋体"/>
          <w:bCs/>
          <w:sz w:val="21"/>
          <w:szCs w:val="21"/>
          <w:highlight w:val="none"/>
        </w:rPr>
        <w:t>年</w:t>
      </w:r>
      <w:r>
        <w:rPr>
          <w:rFonts w:hint="eastAsia" w:ascii="宋体" w:hAnsi="宋体" w:cs="宋体"/>
          <w:bCs/>
          <w:sz w:val="21"/>
          <w:szCs w:val="21"/>
          <w:highlight w:val="none"/>
          <w:u w:val="single"/>
        </w:rPr>
        <w:t xml:space="preserve">  </w:t>
      </w:r>
      <w:r>
        <w:rPr>
          <w:rFonts w:hint="eastAsia" w:ascii="宋体" w:hAnsi="宋体" w:cs="宋体"/>
          <w:bCs/>
          <w:sz w:val="21"/>
          <w:szCs w:val="21"/>
          <w:highlight w:val="none"/>
          <w:u w:val="single"/>
          <w:lang w:val="en-US" w:eastAsia="zh-CN"/>
        </w:rPr>
        <w:t xml:space="preserve"> </w:t>
      </w:r>
      <w:r>
        <w:rPr>
          <w:rFonts w:hint="eastAsia" w:ascii="宋体" w:hAnsi="宋体" w:cs="宋体"/>
          <w:bCs/>
          <w:sz w:val="21"/>
          <w:szCs w:val="21"/>
          <w:highlight w:val="none"/>
          <w:u w:val="single"/>
        </w:rPr>
        <w:t xml:space="preserve"> 月 </w:t>
      </w:r>
      <w:r>
        <w:rPr>
          <w:rFonts w:hint="eastAsia" w:ascii="宋体" w:hAnsi="宋体" w:cs="宋体"/>
          <w:bCs/>
          <w:sz w:val="21"/>
          <w:szCs w:val="21"/>
          <w:highlight w:val="none"/>
          <w:u w:val="single"/>
          <w:lang w:val="en-US" w:eastAsia="zh-CN"/>
        </w:rPr>
        <w:t xml:space="preserve"> </w:t>
      </w:r>
      <w:r>
        <w:rPr>
          <w:rFonts w:hint="eastAsia" w:ascii="宋体" w:hAnsi="宋体" w:cs="宋体"/>
          <w:bCs/>
          <w:sz w:val="21"/>
          <w:szCs w:val="21"/>
          <w:highlight w:val="none"/>
          <w:u w:val="single"/>
        </w:rPr>
        <w:t xml:space="preserve">  日</w:t>
      </w:r>
      <w:r>
        <w:rPr>
          <w:rFonts w:hint="eastAsia" w:ascii="宋体" w:hAnsi="宋体" w:cs="宋体"/>
          <w:b/>
          <w:sz w:val="21"/>
          <w:szCs w:val="21"/>
          <w:highlight w:val="none"/>
        </w:rPr>
        <w:t>，</w:t>
      </w:r>
      <w:r>
        <w:rPr>
          <w:rFonts w:hint="eastAsia" w:ascii="宋体" w:hAnsi="宋体" w:cs="宋体"/>
          <w:b w:val="0"/>
          <w:bCs/>
          <w:sz w:val="21"/>
          <w:szCs w:val="21"/>
          <w:highlight w:val="none"/>
        </w:rPr>
        <w:t>计划</w:t>
      </w:r>
      <w:r>
        <w:rPr>
          <w:rFonts w:hint="eastAsia" w:ascii="宋体" w:hAnsi="宋体" w:cs="宋体"/>
          <w:sz w:val="21"/>
          <w:szCs w:val="21"/>
          <w:highlight w:val="none"/>
        </w:rPr>
        <w:t>竣工日期：202</w:t>
      </w:r>
      <w:r>
        <w:rPr>
          <w:rFonts w:hint="eastAsia" w:ascii="宋体" w:hAnsi="宋体" w:cs="宋体"/>
          <w:sz w:val="21"/>
          <w:szCs w:val="21"/>
          <w:highlight w:val="none"/>
          <w:lang w:val="en-US" w:eastAsia="zh-CN"/>
        </w:rPr>
        <w:t>4</w:t>
      </w:r>
      <w:r>
        <w:rPr>
          <w:rFonts w:hint="eastAsia" w:ascii="宋体" w:hAnsi="宋体" w:cs="宋体"/>
          <w:sz w:val="21"/>
          <w:szCs w:val="21"/>
          <w:highlight w:val="none"/>
        </w:rPr>
        <w:t>年</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月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日</w:t>
      </w:r>
      <w:r>
        <w:rPr>
          <w:rFonts w:hint="eastAsia" w:ascii="宋体" w:hAnsi="宋体" w:cs="宋体"/>
          <w:sz w:val="21"/>
          <w:szCs w:val="21"/>
          <w:highlight w:val="none"/>
        </w:rPr>
        <w:t>。具体开工时间以甲方通知为准，如由于现场原因不能正常施工的，乙方应及时办理延期手续。乙方在保证质量及安全的前提下，确保施工进度。</w:t>
      </w:r>
    </w:p>
    <w:p w14:paraId="0B9AFAA7">
      <w:pPr>
        <w:keepNext w:val="0"/>
        <w:keepLines w:val="0"/>
        <w:pageBreakBefore w:val="0"/>
        <w:tabs>
          <w:tab w:val="left" w:pos="502"/>
        </w:tabs>
        <w:kinsoku/>
        <w:overflowPunct/>
        <w:topLinePunct w:val="0"/>
        <w:autoSpaceDE/>
        <w:autoSpaceDN/>
        <w:bidi w:val="0"/>
        <w:adjustRightInd/>
        <w:snapToGrid/>
        <w:spacing w:line="360" w:lineRule="auto"/>
        <w:ind w:firstLine="422" w:firstLineChars="200"/>
        <w:textAlignment w:val="auto"/>
        <w:rPr>
          <w:rFonts w:hint="eastAsia" w:eastAsia="新宋体"/>
          <w:color w:val="0000FF"/>
          <w:sz w:val="21"/>
          <w:szCs w:val="21"/>
          <w:highlight w:val="none"/>
          <w:lang w:val="en-US" w:eastAsia="zh-CN"/>
        </w:rPr>
      </w:pPr>
      <w:r>
        <w:rPr>
          <w:rFonts w:hint="eastAsia" w:ascii="宋体" w:hAnsi="宋体" w:cs="宋体"/>
          <w:b/>
          <w:sz w:val="21"/>
          <w:szCs w:val="21"/>
          <w:highlight w:val="none"/>
          <w:lang w:val="en-US" w:eastAsia="zh-CN"/>
        </w:rPr>
        <w:t>七</w:t>
      </w:r>
      <w:r>
        <w:rPr>
          <w:rFonts w:hint="eastAsia" w:ascii="宋体" w:hAnsi="宋体" w:cs="宋体"/>
          <w:b/>
          <w:sz w:val="21"/>
          <w:szCs w:val="21"/>
          <w:highlight w:val="none"/>
        </w:rPr>
        <w:t>、付款方式：</w:t>
      </w:r>
    </w:p>
    <w:p w14:paraId="6A037F4D">
      <w:pPr>
        <w:keepNext w:val="0"/>
        <w:keepLines w:val="0"/>
        <w:pageBreakBefore w:val="0"/>
        <w:tabs>
          <w:tab w:val="left" w:pos="2410"/>
        </w:tabs>
        <w:kinsoku/>
        <w:overflowPunct/>
        <w:topLinePunct w:val="0"/>
        <w:autoSpaceDE/>
        <w:autoSpaceDN/>
        <w:bidi w:val="0"/>
        <w:adjustRightInd/>
        <w:snapToGrid/>
        <w:spacing w:line="440" w:lineRule="exact"/>
        <w:ind w:firstLine="422" w:firstLineChars="200"/>
        <w:textAlignment w:val="auto"/>
        <w:rPr>
          <w:rFonts w:hint="eastAsia" w:ascii="宋体" w:hAnsi="宋体"/>
          <w:b/>
          <w:bCs/>
          <w:color w:val="auto"/>
          <w:sz w:val="21"/>
          <w:szCs w:val="21"/>
          <w:highlight w:val="none"/>
          <w:u w:val="single"/>
        </w:rPr>
      </w:pPr>
      <w:r>
        <w:rPr>
          <w:rFonts w:hint="eastAsia" w:ascii="宋体" w:hAnsi="宋体" w:cs="宋体"/>
          <w:b/>
          <w:color w:val="auto"/>
          <w:sz w:val="21"/>
          <w:szCs w:val="21"/>
          <w:highlight w:val="none"/>
          <w:lang w:val="en-US" w:eastAsia="zh-CN"/>
        </w:rPr>
        <w:t>1、</w:t>
      </w:r>
      <w:r>
        <w:rPr>
          <w:rFonts w:hint="eastAsia" w:ascii="宋体" w:hAnsi="宋体"/>
          <w:b/>
          <w:bCs/>
          <w:color w:val="auto"/>
          <w:sz w:val="21"/>
          <w:szCs w:val="21"/>
          <w:highlight w:val="none"/>
          <w:u w:val="single"/>
        </w:rPr>
        <w:t>工程竣工验收合格</w:t>
      </w:r>
      <w:r>
        <w:rPr>
          <w:rFonts w:hint="eastAsia" w:ascii="宋体" w:hAnsi="宋体"/>
          <w:b/>
          <w:bCs/>
          <w:color w:val="auto"/>
          <w:sz w:val="21"/>
          <w:szCs w:val="21"/>
          <w:highlight w:val="none"/>
          <w:u w:val="single"/>
          <w:lang w:eastAsia="zh-CN"/>
        </w:rPr>
        <w:t>并提交全部结算审计资料后付至合同</w:t>
      </w:r>
      <w:r>
        <w:rPr>
          <w:rFonts w:hint="eastAsia" w:ascii="宋体" w:hAnsi="宋体"/>
          <w:b/>
          <w:bCs/>
          <w:color w:val="auto"/>
          <w:sz w:val="21"/>
          <w:szCs w:val="21"/>
          <w:highlight w:val="none"/>
          <w:u w:val="single"/>
        </w:rPr>
        <w:t>付款基数的</w:t>
      </w:r>
      <w:r>
        <w:rPr>
          <w:rFonts w:hint="eastAsia" w:ascii="宋体" w:hAnsi="宋体"/>
          <w:b/>
          <w:bCs/>
          <w:color w:val="auto"/>
          <w:sz w:val="21"/>
          <w:szCs w:val="21"/>
          <w:highlight w:val="none"/>
          <w:u w:val="single"/>
          <w:lang w:val="en-US" w:eastAsia="zh-CN"/>
        </w:rPr>
        <w:t>80</w:t>
      </w:r>
      <w:r>
        <w:rPr>
          <w:rFonts w:hint="eastAsia" w:ascii="宋体" w:hAnsi="宋体"/>
          <w:b/>
          <w:bCs/>
          <w:color w:val="auto"/>
          <w:sz w:val="21"/>
          <w:szCs w:val="21"/>
          <w:highlight w:val="none"/>
          <w:u w:val="single"/>
        </w:rPr>
        <w:t>%；工程竣工验收合格</w:t>
      </w:r>
      <w:r>
        <w:rPr>
          <w:rFonts w:hint="eastAsia" w:ascii="宋体" w:hAnsi="宋体"/>
          <w:b/>
          <w:bCs/>
          <w:color w:val="auto"/>
          <w:sz w:val="21"/>
          <w:szCs w:val="21"/>
          <w:highlight w:val="none"/>
          <w:u w:val="single"/>
          <w:lang w:eastAsia="zh-CN"/>
        </w:rPr>
        <w:t>并完成审计后付至审计结算价</w:t>
      </w:r>
      <w:r>
        <w:rPr>
          <w:rFonts w:hint="eastAsia" w:ascii="宋体" w:hAnsi="宋体"/>
          <w:b/>
          <w:bCs/>
          <w:color w:val="auto"/>
          <w:sz w:val="21"/>
          <w:szCs w:val="21"/>
          <w:highlight w:val="none"/>
          <w:u w:val="single"/>
        </w:rPr>
        <w:t>的</w:t>
      </w:r>
      <w:r>
        <w:rPr>
          <w:rFonts w:hint="eastAsia" w:ascii="宋体" w:hAnsi="宋体"/>
          <w:b/>
          <w:bCs/>
          <w:color w:val="auto"/>
          <w:sz w:val="21"/>
          <w:szCs w:val="21"/>
          <w:highlight w:val="none"/>
          <w:u w:val="single"/>
          <w:lang w:val="en-US" w:eastAsia="zh-CN"/>
        </w:rPr>
        <w:t>97</w:t>
      </w:r>
      <w:r>
        <w:rPr>
          <w:rFonts w:hint="eastAsia" w:ascii="宋体" w:hAnsi="宋体"/>
          <w:b/>
          <w:bCs/>
          <w:color w:val="auto"/>
          <w:sz w:val="21"/>
          <w:szCs w:val="21"/>
          <w:highlight w:val="none"/>
          <w:u w:val="single"/>
        </w:rPr>
        <w:t>%，缺陷责任期（2年）满后一次性付清余款（无息）。所有未付款项均不计利息。</w:t>
      </w:r>
    </w:p>
    <w:p w14:paraId="4779B9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支付前，乙方应当开具相应金额的增值税专用发票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税率</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，否则</w:t>
      </w:r>
      <w:r>
        <w:rPr>
          <w:rFonts w:hint="eastAsia" w:ascii="宋体" w:hAnsi="宋体" w:eastAsia="宋体" w:cs="宋体"/>
          <w:sz w:val="21"/>
          <w:szCs w:val="21"/>
          <w:highlight w:val="none"/>
          <w:lang w:val="en-US" w:eastAsia="zh-CN"/>
        </w:rPr>
        <w:t>甲</w:t>
      </w:r>
      <w:r>
        <w:rPr>
          <w:rFonts w:hint="eastAsia" w:ascii="宋体" w:hAnsi="宋体" w:eastAsia="宋体" w:cs="宋体"/>
          <w:sz w:val="21"/>
          <w:szCs w:val="21"/>
          <w:highlight w:val="none"/>
        </w:rPr>
        <w:t>方有权拒付，若签订合同时或结算时开票税率增加，不含税价不变，税款不予调整，超出报价中约定的税金部分由中标单位自行承担；若结算时开票税率降低，不含税价不变，税款按实结算。</w:t>
      </w:r>
    </w:p>
    <w:p w14:paraId="56D18235">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highlight w:val="none"/>
        </w:rPr>
      </w:pPr>
      <w:r>
        <w:rPr>
          <w:rFonts w:hint="eastAsia" w:ascii="宋体" w:hAnsi="宋体" w:cs="宋体"/>
          <w:b/>
          <w:sz w:val="21"/>
          <w:szCs w:val="21"/>
          <w:highlight w:val="none"/>
          <w:lang w:val="en-US" w:eastAsia="zh-CN"/>
        </w:rPr>
        <w:t>八</w:t>
      </w:r>
      <w:r>
        <w:rPr>
          <w:rFonts w:hint="eastAsia" w:ascii="宋体" w:hAnsi="宋体" w:cs="宋体"/>
          <w:b/>
          <w:sz w:val="21"/>
          <w:szCs w:val="21"/>
          <w:highlight w:val="none"/>
        </w:rPr>
        <w:t>、</w:t>
      </w:r>
      <w:r>
        <w:rPr>
          <w:rFonts w:hint="eastAsia" w:ascii="宋体" w:hAnsi="宋体" w:cs="宋体"/>
          <w:b/>
          <w:bCs/>
          <w:sz w:val="21"/>
          <w:szCs w:val="21"/>
          <w:highlight w:val="none"/>
        </w:rPr>
        <w:t>质量及施工要求：</w:t>
      </w:r>
      <w:r>
        <w:rPr>
          <w:rFonts w:hint="eastAsia" w:ascii="宋体" w:hAnsi="宋体" w:cs="宋体"/>
          <w:sz w:val="21"/>
          <w:szCs w:val="21"/>
          <w:highlight w:val="none"/>
        </w:rPr>
        <w:t>工程质量要求达到合格标准，并保证安全及牢固。</w:t>
      </w:r>
    </w:p>
    <w:p w14:paraId="742C36CB">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1、按施工验收规范进行验收，实行按工序验收法，工程竣工达到合格等级，不奖不罚。如验收不合格，甲方有权对乙方进行</w:t>
      </w:r>
      <w:r>
        <w:rPr>
          <w:rFonts w:hint="eastAsia" w:ascii="宋体" w:hAnsi="宋体" w:cs="宋体"/>
          <w:sz w:val="21"/>
          <w:szCs w:val="21"/>
          <w:highlight w:val="none"/>
          <w:lang w:val="en-US" w:eastAsia="zh-CN"/>
        </w:rPr>
        <w:t>整改，</w:t>
      </w:r>
      <w:r>
        <w:rPr>
          <w:rFonts w:hint="eastAsia" w:ascii="宋体" w:hAnsi="宋体" w:cs="宋体"/>
          <w:sz w:val="21"/>
          <w:szCs w:val="21"/>
          <w:highlight w:val="none"/>
        </w:rPr>
        <w:t>整改后仍不合格，则甲方有权终止本合同。</w:t>
      </w:r>
    </w:p>
    <w:p w14:paraId="4FAF22F8">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2、所有材料均由乙方负责采购，由甲方验收，验收合格后方可使用。主要材料必须提供有效的合格证（质保书）和有关检测报告，严禁“三无”产品和低劣材料进场，如发现不合格，甲方有权拒绝使用，乙方承担一切损失。</w:t>
      </w:r>
    </w:p>
    <w:p w14:paraId="4661B714">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3、乙方应严格按工程建设安全生产的有关管理规定，采取安全措施组织施工，并协调好施工周边环境，按期保质完成施工内容。</w:t>
      </w:r>
    </w:p>
    <w:p w14:paraId="722401E5">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sz w:val="21"/>
          <w:szCs w:val="21"/>
          <w:highlight w:val="none"/>
        </w:rPr>
        <w:t>4、</w:t>
      </w:r>
      <w:r>
        <w:rPr>
          <w:rFonts w:hint="eastAsia" w:ascii="宋体" w:hAnsi="宋体" w:cs="宋体"/>
          <w:bCs/>
          <w:sz w:val="21"/>
          <w:szCs w:val="21"/>
          <w:highlight w:val="none"/>
        </w:rPr>
        <w:t>施工中甲方对乙方实施技术指导和质量监督，乙方应予服从。</w:t>
      </w:r>
    </w:p>
    <w:p w14:paraId="3EFE7CE9">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5、严禁乙方将工程转包，如被甲方发现乙方将工程转包的，立即中止合同，已完工程量不予结算，且没收全部履约保证金，并追究法律责任。</w:t>
      </w:r>
    </w:p>
    <w:p w14:paraId="75B20E47">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bCs/>
          <w:sz w:val="21"/>
          <w:szCs w:val="21"/>
          <w:highlight w:val="none"/>
        </w:rPr>
        <w:t>6、本工程使用材料必须符合规范要求，如施工过程中乙方使用劣质材料，每发现一次，扣工程款的3%；甲方有权解除合同</w:t>
      </w:r>
      <w:r>
        <w:rPr>
          <w:rFonts w:hint="eastAsia" w:ascii="宋体" w:hAnsi="宋体" w:cs="宋体"/>
          <w:sz w:val="21"/>
          <w:szCs w:val="21"/>
          <w:highlight w:val="none"/>
        </w:rPr>
        <w:t>并已完成的合格工程量按50%结算工程款。</w:t>
      </w:r>
    </w:p>
    <w:p w14:paraId="19959472">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bCs/>
          <w:color w:val="auto"/>
          <w:sz w:val="21"/>
          <w:szCs w:val="21"/>
          <w:highlight w:val="none"/>
        </w:rPr>
        <w:t>本工程所用的材料/设备（除甲供材外）均由</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负责采购，并承担全部责任。采购的材料/设备品牌、品名、型号、规格、材质等必须经招标人书面认可。</w:t>
      </w:r>
      <w:r>
        <w:rPr>
          <w:rFonts w:hint="eastAsia" w:ascii="宋体" w:hAnsi="宋体" w:eastAsia="宋体" w:cs="宋体"/>
          <w:b/>
          <w:bCs w:val="0"/>
          <w:color w:val="auto"/>
          <w:sz w:val="21"/>
          <w:szCs w:val="21"/>
          <w:highlight w:val="none"/>
        </w:rPr>
        <w:t>所有设备、电器、家具等</w:t>
      </w:r>
      <w:r>
        <w:rPr>
          <w:rFonts w:hint="eastAsia" w:ascii="宋体" w:hAnsi="宋体" w:eastAsia="宋体" w:cs="宋体"/>
          <w:b/>
          <w:bCs w:val="0"/>
          <w:color w:val="auto"/>
          <w:sz w:val="21"/>
          <w:szCs w:val="21"/>
          <w:highlight w:val="none"/>
          <w:lang w:val="en-US" w:eastAsia="zh-CN"/>
        </w:rPr>
        <w:t>均</w:t>
      </w:r>
      <w:r>
        <w:rPr>
          <w:rFonts w:hint="eastAsia" w:ascii="宋体" w:hAnsi="宋体" w:eastAsia="宋体" w:cs="宋体"/>
          <w:b/>
          <w:bCs w:val="0"/>
          <w:color w:val="auto"/>
          <w:sz w:val="21"/>
          <w:szCs w:val="21"/>
          <w:highlight w:val="none"/>
        </w:rPr>
        <w:t>须经招标人确认后方可采购。门头灯箱、字体、装饰等须经招标人确认后方可</w:t>
      </w:r>
      <w:r>
        <w:rPr>
          <w:rFonts w:hint="eastAsia" w:ascii="宋体" w:hAnsi="宋体" w:eastAsia="宋体" w:cs="宋体"/>
          <w:b/>
          <w:bCs w:val="0"/>
          <w:color w:val="auto"/>
          <w:sz w:val="21"/>
          <w:szCs w:val="21"/>
          <w:highlight w:val="none"/>
          <w:lang w:val="en-US" w:eastAsia="zh-CN"/>
        </w:rPr>
        <w:t>制作或采购</w:t>
      </w:r>
      <w:r>
        <w:rPr>
          <w:rFonts w:hint="eastAsia" w:ascii="宋体" w:hAnsi="宋体" w:eastAsia="宋体" w:cs="宋体"/>
          <w:b/>
          <w:bCs w:val="0"/>
          <w:color w:val="auto"/>
          <w:sz w:val="21"/>
          <w:szCs w:val="21"/>
          <w:highlight w:val="none"/>
        </w:rPr>
        <w:t>。</w:t>
      </w:r>
    </w:p>
    <w:p w14:paraId="0C8DDFDC">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8、乙方所采购的产品</w:t>
      </w:r>
      <w:r>
        <w:rPr>
          <w:rFonts w:hint="eastAsia" w:ascii="宋体" w:hAnsi="宋体" w:eastAsia="宋体" w:cs="宋体"/>
          <w:b w:val="0"/>
          <w:bCs/>
          <w:color w:val="auto"/>
          <w:sz w:val="21"/>
          <w:szCs w:val="21"/>
          <w:highlight w:val="none"/>
        </w:rPr>
        <w:t>品牌需满足</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rPr>
        <w:t>要求，具体样式规格采购前需经</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rPr>
        <w:t>同意</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所有材料</w:t>
      </w:r>
      <w:r>
        <w:rPr>
          <w:rFonts w:hint="eastAsia" w:ascii="宋体" w:hAnsi="宋体" w:eastAsia="宋体" w:cs="宋体"/>
          <w:b w:val="0"/>
          <w:bCs/>
          <w:color w:val="auto"/>
          <w:sz w:val="21"/>
          <w:szCs w:val="21"/>
          <w:highlight w:val="none"/>
          <w:lang w:eastAsia="zh-CN"/>
        </w:rPr>
        <w:t>设备</w:t>
      </w:r>
      <w:r>
        <w:rPr>
          <w:rFonts w:hint="eastAsia" w:ascii="宋体" w:hAnsi="宋体" w:eastAsia="宋体" w:cs="宋体"/>
          <w:b w:val="0"/>
          <w:bCs/>
          <w:color w:val="auto"/>
          <w:sz w:val="21"/>
          <w:szCs w:val="21"/>
          <w:highlight w:val="none"/>
        </w:rPr>
        <w:t>的选用需待</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rPr>
        <w:t>确认后方可进场，</w:t>
      </w:r>
      <w:r>
        <w:rPr>
          <w:rFonts w:hint="eastAsia" w:ascii="宋体" w:hAnsi="宋体" w:eastAsia="宋体" w:cs="宋体"/>
          <w:b w:val="0"/>
          <w:bCs/>
          <w:color w:val="auto"/>
          <w:sz w:val="21"/>
          <w:szCs w:val="21"/>
          <w:highlight w:val="none"/>
          <w:lang w:eastAsia="zh-CN"/>
        </w:rPr>
        <w:t>否则</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lang w:eastAsia="zh-CN"/>
        </w:rPr>
        <w:t>有权不予认可。</w:t>
      </w:r>
      <w:r>
        <w:rPr>
          <w:rFonts w:hint="eastAsia" w:ascii="宋体" w:hAnsi="宋体" w:eastAsia="宋体" w:cs="宋体"/>
          <w:b w:val="0"/>
          <w:bCs/>
          <w:color w:val="auto"/>
          <w:sz w:val="21"/>
          <w:szCs w:val="21"/>
          <w:highlight w:val="none"/>
        </w:rPr>
        <w:t>在工程结算时，综合单价不予调整。具体品牌详见设备</w:t>
      </w:r>
      <w:r>
        <w:rPr>
          <w:rFonts w:hint="eastAsia" w:ascii="宋体" w:hAnsi="宋体" w:eastAsia="宋体" w:cs="宋体"/>
          <w:b w:val="0"/>
          <w:bCs/>
          <w:color w:val="auto"/>
          <w:sz w:val="21"/>
          <w:szCs w:val="21"/>
          <w:highlight w:val="none"/>
          <w:lang w:val="en-US" w:eastAsia="zh-CN"/>
        </w:rPr>
        <w:t>清单</w:t>
      </w:r>
      <w:r>
        <w:rPr>
          <w:rFonts w:hint="eastAsia" w:ascii="宋体" w:hAnsi="宋体" w:eastAsia="宋体" w:cs="宋体"/>
          <w:b w:val="0"/>
          <w:bCs/>
          <w:color w:val="auto"/>
          <w:sz w:val="21"/>
          <w:szCs w:val="21"/>
          <w:highlight w:val="none"/>
        </w:rPr>
        <w:t>表</w:t>
      </w:r>
      <w:r>
        <w:rPr>
          <w:rFonts w:hint="eastAsia" w:ascii="宋体" w:hAnsi="宋体" w:eastAsia="宋体" w:cs="宋体"/>
          <w:b w:val="0"/>
          <w:bCs/>
          <w:color w:val="auto"/>
          <w:sz w:val="21"/>
          <w:szCs w:val="21"/>
          <w:highlight w:val="none"/>
          <w:lang w:eastAsia="zh-CN"/>
        </w:rPr>
        <w:t>。</w:t>
      </w:r>
    </w:p>
    <w:p w14:paraId="792B6ECF">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9、乙方</w:t>
      </w:r>
      <w:r>
        <w:rPr>
          <w:rFonts w:hint="eastAsia" w:ascii="宋体" w:hAnsi="宋体" w:eastAsia="宋体" w:cs="宋体"/>
          <w:b w:val="0"/>
          <w:bCs/>
          <w:color w:val="auto"/>
          <w:sz w:val="21"/>
          <w:szCs w:val="21"/>
          <w:highlight w:val="none"/>
          <w:lang w:eastAsia="zh-CN"/>
        </w:rPr>
        <w:t>采购的设备</w:t>
      </w:r>
      <w:r>
        <w:rPr>
          <w:rFonts w:hint="eastAsia" w:ascii="宋体" w:hAnsi="宋体" w:eastAsia="宋体" w:cs="宋体"/>
          <w:b w:val="0"/>
          <w:bCs/>
          <w:color w:val="auto"/>
          <w:sz w:val="21"/>
          <w:szCs w:val="21"/>
          <w:highlight w:val="none"/>
          <w:lang w:val="en-US" w:eastAsia="zh-CN"/>
        </w:rPr>
        <w:t>须向招标人提供正规渠道采购凭证及保修凭证，产品必须是全新、未使用过的原装合格正品，须完全符合招标文件、图纸、清单等规定的质量、规格和性能的要求，并安装调试验收合格。若采购的设备不满足甲方的要求，</w:t>
      </w:r>
      <w:r>
        <w:rPr>
          <w:rFonts w:hint="eastAsia" w:ascii="宋体" w:hAnsi="宋体" w:eastAsia="宋体" w:cs="宋体"/>
          <w:b w:val="0"/>
          <w:bCs/>
          <w:color w:val="auto"/>
          <w:kern w:val="0"/>
          <w:sz w:val="21"/>
          <w:szCs w:val="21"/>
          <w:highlight w:val="none"/>
          <w:lang w:val="en-US" w:eastAsia="zh-CN"/>
        </w:rPr>
        <w:t>乙方</w:t>
      </w:r>
      <w:r>
        <w:rPr>
          <w:rFonts w:hint="eastAsia" w:ascii="宋体" w:hAnsi="宋体" w:eastAsia="宋体" w:cs="宋体"/>
          <w:b w:val="0"/>
          <w:bCs/>
          <w:color w:val="auto"/>
          <w:kern w:val="0"/>
          <w:sz w:val="21"/>
          <w:szCs w:val="21"/>
          <w:highlight w:val="none"/>
          <w:lang w:eastAsia="zh-CN"/>
        </w:rPr>
        <w:t>须向</w:t>
      </w:r>
      <w:r>
        <w:rPr>
          <w:rFonts w:hint="eastAsia" w:ascii="宋体" w:hAnsi="宋体" w:eastAsia="宋体" w:cs="宋体"/>
          <w:b w:val="0"/>
          <w:bCs/>
          <w:color w:val="auto"/>
          <w:kern w:val="0"/>
          <w:sz w:val="21"/>
          <w:szCs w:val="21"/>
          <w:highlight w:val="none"/>
          <w:lang w:val="en-US" w:eastAsia="zh-CN"/>
        </w:rPr>
        <w:t>甲方</w:t>
      </w:r>
      <w:r>
        <w:rPr>
          <w:rFonts w:hint="eastAsia" w:ascii="宋体" w:hAnsi="宋体" w:eastAsia="宋体" w:cs="宋体"/>
          <w:b w:val="0"/>
          <w:bCs/>
          <w:color w:val="auto"/>
          <w:kern w:val="0"/>
          <w:sz w:val="21"/>
          <w:szCs w:val="21"/>
          <w:highlight w:val="none"/>
          <w:lang w:eastAsia="zh-CN"/>
        </w:rPr>
        <w:t>提交</w:t>
      </w:r>
      <w:r>
        <w:rPr>
          <w:rFonts w:hint="eastAsia" w:ascii="宋体" w:hAnsi="宋体" w:eastAsia="宋体" w:cs="宋体"/>
          <w:b w:val="0"/>
          <w:bCs/>
          <w:color w:val="auto"/>
          <w:kern w:val="0"/>
          <w:sz w:val="21"/>
          <w:szCs w:val="21"/>
          <w:highlight w:val="none"/>
          <w:lang w:val="en-US" w:eastAsia="zh-CN"/>
        </w:rPr>
        <w:t>2万元的违约金。</w:t>
      </w:r>
    </w:p>
    <w:p w14:paraId="70BD4C3E">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20" w:lineRule="exact"/>
        <w:ind w:firstLine="420" w:firstLineChars="200"/>
        <w:textAlignment w:val="auto"/>
        <w:rPr>
          <w:rFonts w:hint="eastAsia" w:eastAsia="仿宋_GB2312"/>
          <w:sz w:val="21"/>
          <w:szCs w:val="21"/>
          <w:highlight w:val="none"/>
          <w:lang w:val="en-US" w:eastAsia="zh-CN"/>
        </w:rPr>
      </w:pPr>
      <w:r>
        <w:rPr>
          <w:rFonts w:hint="eastAsia" w:ascii="宋体" w:hAnsi="宋体" w:eastAsia="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对未推荐品牌的材料</w:t>
      </w:r>
      <w:r>
        <w:rPr>
          <w:rFonts w:hint="eastAsia" w:ascii="宋体" w:hAnsi="宋体" w:eastAsia="宋体" w:cs="宋体"/>
          <w:b w:val="0"/>
          <w:bCs/>
          <w:color w:val="auto"/>
          <w:sz w:val="21"/>
          <w:szCs w:val="21"/>
          <w:highlight w:val="none"/>
          <w:lang w:eastAsia="zh-CN"/>
        </w:rPr>
        <w:t>设备</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乙方须</w:t>
      </w:r>
      <w:r>
        <w:rPr>
          <w:rFonts w:hint="eastAsia" w:ascii="宋体" w:hAnsi="宋体" w:eastAsia="宋体" w:cs="宋体"/>
          <w:b w:val="0"/>
          <w:bCs/>
          <w:color w:val="auto"/>
          <w:sz w:val="21"/>
          <w:szCs w:val="21"/>
          <w:highlight w:val="none"/>
        </w:rPr>
        <w:t>使用国产中档及以上且符合国家标准</w:t>
      </w:r>
      <w:r>
        <w:rPr>
          <w:rFonts w:hint="eastAsia" w:ascii="宋体" w:hAnsi="宋体" w:eastAsia="宋体" w:cs="宋体"/>
          <w:bCs/>
          <w:color w:val="auto"/>
          <w:sz w:val="21"/>
          <w:szCs w:val="21"/>
          <w:highlight w:val="none"/>
        </w:rPr>
        <w:t>的合格产品价格报价。在实际施工中，</w:t>
      </w:r>
      <w:r>
        <w:rPr>
          <w:rFonts w:hint="eastAsia" w:ascii="宋体" w:hAnsi="宋体" w:eastAsia="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可以无条件要求</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更换不符合要求的产品，需提供样品经</w:t>
      </w:r>
      <w:r>
        <w:rPr>
          <w:rFonts w:hint="eastAsia" w:ascii="宋体" w:hAnsi="宋体" w:eastAsia="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确认，购进的材料设备与确认的样品不一致的，由</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无条件退货，如因使用不符合国家标准及各项指标的材料，由此引起的相关费用由</w:t>
      </w:r>
      <w:r>
        <w:rPr>
          <w:rFonts w:hint="eastAsia" w:ascii="宋体" w:hAnsi="宋体" w:eastAsia="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承担，结算时一律不作调整。</w:t>
      </w:r>
    </w:p>
    <w:p w14:paraId="23B43608">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kern w:val="0"/>
          <w:sz w:val="21"/>
          <w:szCs w:val="21"/>
          <w:highlight w:val="none"/>
        </w:rPr>
      </w:pPr>
      <w:r>
        <w:rPr>
          <w:rFonts w:hint="eastAsia" w:ascii="宋体" w:hAnsi="宋体" w:cs="宋体"/>
          <w:b/>
          <w:sz w:val="21"/>
          <w:szCs w:val="21"/>
          <w:highlight w:val="none"/>
          <w:lang w:val="en-US" w:eastAsia="zh-CN"/>
        </w:rPr>
        <w:t>九</w:t>
      </w:r>
      <w:r>
        <w:rPr>
          <w:rFonts w:hint="eastAsia" w:ascii="宋体" w:hAnsi="宋体" w:cs="宋体"/>
          <w:b/>
          <w:sz w:val="21"/>
          <w:szCs w:val="21"/>
          <w:highlight w:val="none"/>
        </w:rPr>
        <w:t>、质量验收：</w:t>
      </w:r>
      <w:r>
        <w:rPr>
          <w:rFonts w:hint="eastAsia" w:ascii="宋体" w:hAnsi="宋体" w:cs="宋体"/>
          <w:sz w:val="21"/>
          <w:szCs w:val="21"/>
          <w:highlight w:val="none"/>
        </w:rPr>
        <w:t>由甲方及相关人员按招标文件、本合同约定要求进行验收。竣工验收前，乙方必须提供相应的竣工报告、图纸、材料合格证等全部竣工资料。</w:t>
      </w:r>
    </w:p>
    <w:p w14:paraId="38F9E564">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kern w:val="0"/>
          <w:sz w:val="21"/>
          <w:szCs w:val="21"/>
          <w:highlight w:val="none"/>
        </w:rPr>
      </w:pPr>
      <w:r>
        <w:rPr>
          <w:rFonts w:hint="eastAsia" w:ascii="宋体" w:hAnsi="宋体" w:cs="宋体"/>
          <w:b/>
          <w:bCs/>
          <w:kern w:val="0"/>
          <w:sz w:val="21"/>
          <w:szCs w:val="21"/>
          <w:highlight w:val="none"/>
        </w:rPr>
        <w:t>十</w:t>
      </w:r>
      <w:r>
        <w:rPr>
          <w:rFonts w:hint="eastAsia" w:ascii="宋体" w:hAnsi="宋体" w:cs="宋体"/>
          <w:b/>
          <w:bCs/>
          <w:sz w:val="21"/>
          <w:szCs w:val="21"/>
          <w:highlight w:val="none"/>
        </w:rPr>
        <w:t>、</w:t>
      </w:r>
      <w:r>
        <w:rPr>
          <w:rFonts w:hint="eastAsia" w:ascii="宋体" w:hAnsi="宋体" w:cs="宋体"/>
          <w:b/>
          <w:bCs/>
          <w:kern w:val="0"/>
          <w:sz w:val="21"/>
          <w:szCs w:val="21"/>
          <w:highlight w:val="none"/>
        </w:rPr>
        <w:t xml:space="preserve"> 竣工退场：</w:t>
      </w:r>
      <w:r>
        <w:rPr>
          <w:rFonts w:hint="eastAsia" w:ascii="宋体" w:hAnsi="宋体" w:cs="宋体"/>
          <w:kern w:val="0"/>
          <w:sz w:val="21"/>
          <w:szCs w:val="21"/>
          <w:highlight w:val="none"/>
        </w:rPr>
        <w:t>施工过程中，施工</w:t>
      </w:r>
      <w:r>
        <w:rPr>
          <w:rFonts w:hint="eastAsia" w:ascii="宋体" w:hAnsi="宋体" w:cs="宋体"/>
          <w:sz w:val="21"/>
          <w:szCs w:val="21"/>
          <w:highlight w:val="none"/>
        </w:rPr>
        <w:t>、生活垃圾随时清理出现场，确保场地清洁。在工程竣工验收3天前乙方拆除现场所有临时设施，剩余材料及垃圾清运出现场，并得到甲方认可。竣工验收后（经甲方批准的除外），乙方的管理、施工人员，材料、设备必须在3天内全部退出现场。人员全部撤离现场后仍然有配合发包人和审计工作的义务，并能及时处理现场事物</w:t>
      </w:r>
      <w:r>
        <w:rPr>
          <w:rFonts w:hint="eastAsia" w:ascii="宋体" w:hAnsi="宋体" w:cs="宋体"/>
          <w:kern w:val="0"/>
          <w:sz w:val="21"/>
          <w:szCs w:val="21"/>
          <w:highlight w:val="none"/>
        </w:rPr>
        <w:t>。</w:t>
      </w:r>
    </w:p>
    <w:p w14:paraId="0490E496">
      <w:pPr>
        <w:keepNext w:val="0"/>
        <w:keepLines w:val="0"/>
        <w:pageBreakBefore w:val="0"/>
        <w:kinsoku/>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sz w:val="21"/>
          <w:szCs w:val="21"/>
          <w:highlight w:val="none"/>
        </w:rPr>
      </w:pPr>
      <w:r>
        <w:rPr>
          <w:rFonts w:hint="eastAsia" w:ascii="宋体" w:hAnsi="宋体" w:cs="宋体"/>
          <w:b/>
          <w:sz w:val="21"/>
          <w:szCs w:val="21"/>
          <w:highlight w:val="none"/>
        </w:rPr>
        <w:t>十</w:t>
      </w:r>
      <w:r>
        <w:rPr>
          <w:rFonts w:hint="eastAsia" w:ascii="宋体" w:hAnsi="宋体" w:cs="宋体"/>
          <w:b/>
          <w:sz w:val="21"/>
          <w:szCs w:val="21"/>
          <w:highlight w:val="none"/>
          <w:lang w:val="en-US" w:eastAsia="zh-CN"/>
        </w:rPr>
        <w:t>一</w:t>
      </w:r>
      <w:r>
        <w:rPr>
          <w:rFonts w:hint="eastAsia" w:ascii="宋体" w:hAnsi="宋体" w:cs="宋体"/>
          <w:b/>
          <w:bCs/>
          <w:kern w:val="0"/>
          <w:sz w:val="21"/>
          <w:szCs w:val="21"/>
          <w:highlight w:val="none"/>
        </w:rPr>
        <w:t>、</w:t>
      </w:r>
      <w:r>
        <w:rPr>
          <w:rFonts w:hint="eastAsia" w:ascii="宋体" w:hAnsi="宋体" w:cs="宋体"/>
          <w:b/>
          <w:bCs/>
          <w:sz w:val="21"/>
          <w:szCs w:val="21"/>
          <w:highlight w:val="none"/>
        </w:rPr>
        <w:t>竣工结算及审计</w:t>
      </w:r>
    </w:p>
    <w:p w14:paraId="5FEA7835">
      <w:pPr>
        <w:keepNext w:val="0"/>
        <w:keepLines w:val="0"/>
        <w:pageBreakBefore w:val="0"/>
        <w:numPr>
          <w:ilvl w:val="0"/>
          <w:numId w:val="3"/>
        </w:numPr>
        <w:kinsoku/>
        <w:overflowPunct/>
        <w:topLinePunct w:val="0"/>
        <w:autoSpaceDE/>
        <w:autoSpaceDN/>
        <w:bidi w:val="0"/>
        <w:adjustRightInd/>
        <w:snapToGrid/>
        <w:spacing w:line="360" w:lineRule="auto"/>
        <w:ind w:firstLine="396" w:firstLineChars="200"/>
        <w:textAlignment w:val="auto"/>
        <w:rPr>
          <w:rFonts w:hint="eastAsia" w:ascii="宋体" w:hAnsi="宋体" w:cs="宋体"/>
          <w:spacing w:val="-6"/>
          <w:sz w:val="21"/>
          <w:szCs w:val="21"/>
          <w:highlight w:val="none"/>
        </w:rPr>
      </w:pPr>
      <w:r>
        <w:rPr>
          <w:rFonts w:hint="eastAsia" w:ascii="宋体" w:hAnsi="宋体" w:cs="宋体"/>
          <w:spacing w:val="-6"/>
          <w:sz w:val="21"/>
          <w:szCs w:val="21"/>
          <w:highlight w:val="none"/>
        </w:rPr>
        <w:t>竣工验收合格后，乙方向甲方提供完整、齐全的竣工结算资料，且具备报审计部门进行审计的条件。</w:t>
      </w:r>
    </w:p>
    <w:p w14:paraId="5C4BA97B">
      <w:pPr>
        <w:keepNext w:val="0"/>
        <w:keepLines w:val="0"/>
        <w:pageBreakBefore w:val="0"/>
        <w:numPr>
          <w:ilvl w:val="0"/>
          <w:numId w:val="3"/>
        </w:numPr>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sz w:val="21"/>
          <w:szCs w:val="21"/>
          <w:highlight w:val="none"/>
        </w:rPr>
        <w:t>本项目采用固定单价合同。</w:t>
      </w:r>
      <w:r>
        <w:rPr>
          <w:rFonts w:hint="eastAsia" w:ascii="宋体" w:hAnsi="宋体" w:cs="宋体"/>
          <w:spacing w:val="-6"/>
          <w:sz w:val="21"/>
          <w:szCs w:val="21"/>
          <w:highlight w:val="none"/>
        </w:rPr>
        <w:t>竣工结算的工程量按甲乙双方在合同中约定应予计量且实际完成的工程量确定，</w:t>
      </w:r>
      <w:r>
        <w:rPr>
          <w:rFonts w:hint="eastAsia" w:ascii="宋体" w:hAnsi="宋体" w:cs="宋体"/>
          <w:sz w:val="21"/>
          <w:szCs w:val="21"/>
          <w:highlight w:val="none"/>
        </w:rPr>
        <w:t>完成发包人要求的合同以外的零星工作或发生非承包人责任事件的工程量按现场签证确定。出现偏差时按下述原则调整：</w:t>
      </w:r>
    </w:p>
    <w:p w14:paraId="703D5845">
      <w:pPr>
        <w:keepNext w:val="0"/>
        <w:keepLines w:val="0"/>
        <w:pageBreakBefore w:val="0"/>
        <w:numPr>
          <w:ilvl w:val="0"/>
          <w:numId w:val="4"/>
        </w:numPr>
        <w:tabs>
          <w:tab w:val="clear" w:pos="312"/>
        </w:tabs>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工程量清单内的项目，工程量有增减时，其工程量按实调整，综合单价仍按乙方投标报价中的综合单价执行；</w:t>
      </w:r>
    </w:p>
    <w:p w14:paraId="3B4A9433">
      <w:pPr>
        <w:keepNext w:val="0"/>
        <w:keepLines w:val="0"/>
        <w:pageBreakBefore w:val="0"/>
        <w:numPr>
          <w:ilvl w:val="0"/>
          <w:numId w:val="4"/>
        </w:numPr>
        <w:tabs>
          <w:tab w:val="clear" w:pos="312"/>
        </w:tabs>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如有工程量清单以外新增清单项目、变更做法的项目等，</w:t>
      </w:r>
      <w:r>
        <w:rPr>
          <w:rFonts w:hint="eastAsia" w:ascii="宋体" w:hAnsi="宋体" w:cs="宋体"/>
          <w:sz w:val="21"/>
          <w:szCs w:val="21"/>
          <w:highlight w:val="none"/>
        </w:rPr>
        <w:t>其综合单价根据招标控制价的编制依据计价，按投标下浮率进行下浮，下浮率</w:t>
      </w:r>
      <w:r>
        <w:rPr>
          <w:rFonts w:hint="eastAsia" w:ascii="宋体" w:hAnsi="宋体" w:cs="宋体"/>
          <w:bCs/>
          <w:sz w:val="21"/>
          <w:szCs w:val="21"/>
          <w:highlight w:val="none"/>
        </w:rPr>
        <w:t>根据中标价（扣除暂列金额、暂估价、甲供材料费及这三项相应的规费税金）相对招标控制价（</w:t>
      </w:r>
      <w:r>
        <w:rPr>
          <w:rFonts w:hint="eastAsia" w:ascii="宋体" w:hAnsi="宋体"/>
          <w:sz w:val="21"/>
          <w:szCs w:val="21"/>
          <w:highlight w:val="none"/>
          <w:u w:val="none"/>
        </w:rPr>
        <w:t>扣</w:t>
      </w:r>
      <w:r>
        <w:rPr>
          <w:rFonts w:hint="eastAsia" w:ascii="宋体" w:hAnsi="宋体" w:cs="宋体"/>
          <w:bCs/>
          <w:sz w:val="21"/>
          <w:szCs w:val="21"/>
          <w:highlight w:val="none"/>
        </w:rPr>
        <w:t>除暂列金额、暂估价、甲供材料费及这三项相应的规费税金）的下浮率同比例确定。</w:t>
      </w:r>
    </w:p>
    <w:p w14:paraId="0F96CF32">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C、清单中相同项目的综合单价投标报价不一致的，以较低的报价为准。</w:t>
      </w:r>
    </w:p>
    <w:p w14:paraId="762D6FCE">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sz w:val="21"/>
          <w:szCs w:val="21"/>
          <w:highlight w:val="none"/>
        </w:rPr>
        <w:t>D、</w:t>
      </w:r>
      <w:r>
        <w:rPr>
          <w:rFonts w:hint="eastAsia" w:ascii="宋体" w:hAnsi="宋体" w:cs="宋体"/>
          <w:bCs/>
          <w:sz w:val="21"/>
          <w:szCs w:val="21"/>
          <w:highlight w:val="none"/>
        </w:rPr>
        <w:t>结算时不考虑施工期间政策性调整以及市场风险。</w:t>
      </w:r>
    </w:p>
    <w:p w14:paraId="62AEA184">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lang w:val="en-US" w:eastAsia="zh-CN"/>
        </w:rPr>
        <w:t>E、</w:t>
      </w:r>
      <w:r>
        <w:rPr>
          <w:rFonts w:hint="eastAsia" w:ascii="宋体" w:hAnsi="宋体" w:cs="宋体"/>
          <w:bCs/>
          <w:sz w:val="21"/>
          <w:szCs w:val="21"/>
          <w:highlight w:val="none"/>
        </w:rPr>
        <w:t>所有材料检验、检测费由乙方自理。</w:t>
      </w:r>
    </w:p>
    <w:p w14:paraId="2F80979C">
      <w:pPr>
        <w:keepNext w:val="0"/>
        <w:keepLines w:val="0"/>
        <w:pageBreakBefore w:val="0"/>
        <w:tabs>
          <w:tab w:val="left" w:pos="600"/>
        </w:tabs>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F、措施费率包干，结算时不作调整。</w:t>
      </w:r>
    </w:p>
    <w:p w14:paraId="0F8ECB0C">
      <w:pPr>
        <w:keepNext w:val="0"/>
        <w:keepLines w:val="0"/>
        <w:pageBreakBefore w:val="0"/>
        <w:widowControl/>
        <w:numPr>
          <w:ilvl w:val="0"/>
          <w:numId w:val="3"/>
        </w:numPr>
        <w:kinsoku/>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highlight w:val="none"/>
        </w:rPr>
      </w:pPr>
      <w:r>
        <w:rPr>
          <w:rFonts w:hint="eastAsia" w:ascii="宋体" w:hAnsi="宋体" w:cs="宋体"/>
          <w:sz w:val="21"/>
          <w:szCs w:val="21"/>
          <w:highlight w:val="none"/>
        </w:rPr>
        <w:t>竣工结算核减率大于5%，全部审计费用由乙方负担。</w:t>
      </w:r>
    </w:p>
    <w:p w14:paraId="3AE14D64">
      <w:pPr>
        <w:keepNext w:val="0"/>
        <w:keepLines w:val="0"/>
        <w:pageBreakBefore w:val="0"/>
        <w:widowControl/>
        <w:numPr>
          <w:ilvl w:val="0"/>
          <w:numId w:val="3"/>
        </w:numPr>
        <w:kinsoku/>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highlight w:val="none"/>
        </w:rPr>
      </w:pPr>
      <w:r>
        <w:rPr>
          <w:rFonts w:hint="eastAsia" w:ascii="宋体" w:hAnsi="宋体" w:cs="宋体"/>
          <w:sz w:val="21"/>
          <w:szCs w:val="21"/>
          <w:highlight w:val="none"/>
        </w:rPr>
        <w:t>乙方应在竣工验收合格后7天内上报完整的结算资料，如未能按时上报完整结算资料，甲方有权拒绝支付一切工程款项和结算办理工作，因此产生的后果乙方自行承担。</w:t>
      </w:r>
    </w:p>
    <w:p w14:paraId="6A137062">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highlight w:val="none"/>
        </w:rPr>
      </w:pPr>
      <w:r>
        <w:rPr>
          <w:rFonts w:hint="eastAsia" w:ascii="宋体" w:hAnsi="宋体" w:cs="宋体"/>
          <w:b/>
          <w:bCs/>
          <w:sz w:val="21"/>
          <w:szCs w:val="21"/>
          <w:highlight w:val="none"/>
        </w:rPr>
        <w:t>十</w:t>
      </w:r>
      <w:r>
        <w:rPr>
          <w:rFonts w:hint="eastAsia" w:ascii="宋体" w:hAnsi="宋体" w:cs="宋体"/>
          <w:b/>
          <w:bCs/>
          <w:sz w:val="21"/>
          <w:szCs w:val="21"/>
          <w:highlight w:val="none"/>
          <w:lang w:val="en-US" w:eastAsia="zh-CN"/>
        </w:rPr>
        <w:t>二</w:t>
      </w:r>
      <w:r>
        <w:rPr>
          <w:rFonts w:hint="eastAsia" w:ascii="宋体" w:hAnsi="宋体" w:cs="宋体"/>
          <w:b/>
          <w:sz w:val="21"/>
          <w:szCs w:val="21"/>
          <w:highlight w:val="none"/>
        </w:rPr>
        <w:t>、安全：</w:t>
      </w:r>
      <w:r>
        <w:rPr>
          <w:rFonts w:hint="eastAsia" w:ascii="宋体" w:hAnsi="宋体" w:cs="宋体"/>
          <w:bCs/>
          <w:sz w:val="21"/>
          <w:szCs w:val="21"/>
          <w:highlight w:val="none"/>
        </w:rPr>
        <w:t>作业过</w:t>
      </w:r>
      <w:r>
        <w:rPr>
          <w:rFonts w:hint="eastAsia" w:ascii="宋体" w:hAnsi="宋体" w:cs="宋体"/>
          <w:sz w:val="21"/>
          <w:szCs w:val="21"/>
          <w:highlight w:val="none"/>
        </w:rPr>
        <w:t>程中，乙方应加强人身安全、消防安全、文明生产教育，落实人身、消防安全防护措施，做到安全生产、文明施工，如发生人身、财产、消防安全等事故，造成直接或间接损失，均由乙方承担全部责任和后果。</w:t>
      </w:r>
    </w:p>
    <w:p w14:paraId="77434B59">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highlight w:val="none"/>
        </w:rPr>
      </w:pPr>
      <w:r>
        <w:rPr>
          <w:rFonts w:hint="eastAsia" w:ascii="宋体" w:hAnsi="宋体" w:cs="宋体"/>
          <w:b/>
          <w:bCs/>
          <w:sz w:val="21"/>
          <w:szCs w:val="21"/>
          <w:highlight w:val="none"/>
        </w:rPr>
        <w:t>十</w:t>
      </w:r>
      <w:r>
        <w:rPr>
          <w:rFonts w:hint="eastAsia" w:ascii="宋体" w:hAnsi="宋体" w:cs="宋体"/>
          <w:b/>
          <w:bCs/>
          <w:sz w:val="21"/>
          <w:szCs w:val="21"/>
          <w:highlight w:val="none"/>
          <w:lang w:val="en-US" w:eastAsia="zh-CN"/>
        </w:rPr>
        <w:t>三</w:t>
      </w:r>
      <w:r>
        <w:rPr>
          <w:rFonts w:hint="eastAsia" w:ascii="宋体" w:hAnsi="宋体" w:cs="宋体"/>
          <w:b/>
          <w:bCs/>
          <w:sz w:val="21"/>
          <w:szCs w:val="21"/>
          <w:highlight w:val="none"/>
        </w:rPr>
        <w:t>、保险：</w:t>
      </w:r>
      <w:r>
        <w:rPr>
          <w:rFonts w:hint="eastAsia" w:ascii="宋体" w:hAnsi="宋体" w:cs="宋体"/>
          <w:sz w:val="21"/>
          <w:szCs w:val="21"/>
          <w:highlight w:val="none"/>
        </w:rPr>
        <w:t>本合同有关人身、财产保险</w:t>
      </w:r>
      <w:r>
        <w:rPr>
          <w:rFonts w:hint="eastAsia" w:ascii="宋体" w:hAnsi="宋体" w:cs="宋体"/>
          <w:sz w:val="21"/>
          <w:szCs w:val="21"/>
          <w:highlight w:val="none"/>
          <w:lang w:val="en-US" w:eastAsia="zh-CN"/>
        </w:rPr>
        <w:t>及第三方责任险等</w:t>
      </w:r>
      <w:r>
        <w:rPr>
          <w:rFonts w:hint="eastAsia" w:ascii="宋体" w:hAnsi="宋体" w:cs="宋体"/>
          <w:sz w:val="21"/>
          <w:szCs w:val="21"/>
          <w:highlight w:val="none"/>
        </w:rPr>
        <w:t>均由乙方自行负责办理</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保险期间至缺陷责任期满，保险费用均包含在合同总价中</w:t>
      </w:r>
      <w:r>
        <w:rPr>
          <w:rFonts w:hint="eastAsia" w:ascii="宋体" w:hAnsi="宋体" w:cs="宋体"/>
          <w:sz w:val="21"/>
          <w:szCs w:val="21"/>
          <w:highlight w:val="none"/>
        </w:rPr>
        <w:t>。</w:t>
      </w:r>
    </w:p>
    <w:p w14:paraId="1484799A">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十四、</w:t>
      </w:r>
      <w:r>
        <w:rPr>
          <w:rFonts w:hint="eastAsia" w:ascii="宋体" w:hAnsi="宋体" w:eastAsia="宋体" w:cs="宋体"/>
          <w:b/>
          <w:bCs/>
          <w:sz w:val="21"/>
          <w:szCs w:val="21"/>
          <w:highlight w:val="none"/>
        </w:rPr>
        <w:t xml:space="preserve"> 履约担保</w:t>
      </w:r>
    </w:p>
    <w:p w14:paraId="09994387">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承包人是否提供履约担保：</w:t>
      </w:r>
      <w:r>
        <w:rPr>
          <w:rFonts w:hint="eastAsia" w:ascii="宋体" w:hAnsi="宋体" w:cs="宋体"/>
          <w:b/>
          <w:color w:val="auto"/>
          <w:sz w:val="21"/>
          <w:szCs w:val="21"/>
          <w:highlight w:val="none"/>
          <w:u w:val="single"/>
        </w:rPr>
        <w:t>提供</w:t>
      </w:r>
      <w:r>
        <w:rPr>
          <w:rFonts w:hint="eastAsia" w:ascii="宋体" w:hAnsi="宋体"/>
          <w:color w:val="auto"/>
          <w:sz w:val="21"/>
          <w:szCs w:val="21"/>
          <w:highlight w:val="none"/>
        </w:rPr>
        <w:t>。</w:t>
      </w:r>
    </w:p>
    <w:p w14:paraId="44F4EFBA">
      <w:pPr>
        <w:spacing w:line="440" w:lineRule="exact"/>
        <w:ind w:firstLine="420" w:firstLineChars="200"/>
        <w:rPr>
          <w:rFonts w:ascii="宋体" w:hAnsi="宋体" w:cs="宋体"/>
          <w:b/>
          <w:bCs/>
          <w:color w:val="auto"/>
          <w:sz w:val="21"/>
          <w:szCs w:val="21"/>
          <w:highlight w:val="none"/>
          <w:u w:val="single"/>
        </w:rPr>
      </w:pPr>
      <w:r>
        <w:rPr>
          <w:rFonts w:hint="eastAsia" w:ascii="宋体" w:hAnsi="宋体"/>
          <w:color w:val="auto"/>
          <w:sz w:val="21"/>
          <w:szCs w:val="21"/>
          <w:highlight w:val="none"/>
        </w:rPr>
        <w:t>承包人提供履约担保的形式、金额及期限的：</w:t>
      </w:r>
      <w:r>
        <w:rPr>
          <w:rFonts w:hint="eastAsia" w:ascii="宋体" w:hAnsi="宋体"/>
          <w:b/>
          <w:bCs/>
          <w:color w:val="auto"/>
          <w:sz w:val="21"/>
          <w:szCs w:val="21"/>
          <w:highlight w:val="none"/>
          <w:u w:val="single"/>
          <w:lang w:val="en-US" w:eastAsia="zh-CN"/>
        </w:rPr>
        <w:t>银行转账或银行保函方式</w:t>
      </w:r>
      <w:r>
        <w:rPr>
          <w:rFonts w:hint="eastAsia" w:ascii="宋体" w:hAnsi="宋体" w:cs="宋体"/>
          <w:b/>
          <w:color w:val="auto"/>
          <w:sz w:val="21"/>
          <w:szCs w:val="21"/>
          <w:highlight w:val="none"/>
          <w:u w:val="single"/>
          <w:lang w:eastAsia="zh-CN"/>
        </w:rPr>
        <w:t>。</w:t>
      </w:r>
      <w:r>
        <w:rPr>
          <w:rFonts w:hint="eastAsia" w:ascii="宋体" w:hAnsi="宋体" w:cs="宋体"/>
          <w:b/>
          <w:color w:val="auto"/>
          <w:sz w:val="21"/>
          <w:szCs w:val="21"/>
          <w:highlight w:val="none"/>
          <w:u w:val="single"/>
        </w:rPr>
        <w:t>中标人须在中标通知书发出</w:t>
      </w:r>
      <w:r>
        <w:rPr>
          <w:rFonts w:hint="eastAsia" w:ascii="宋体" w:hAnsi="宋体" w:cs="宋体"/>
          <w:b/>
          <w:color w:val="auto"/>
          <w:sz w:val="21"/>
          <w:szCs w:val="21"/>
          <w:highlight w:val="none"/>
          <w:u w:val="single"/>
          <w:lang w:eastAsia="zh-CN"/>
        </w:rPr>
        <w:t>之日起</w:t>
      </w:r>
      <w:r>
        <w:rPr>
          <w:rFonts w:hint="eastAsia" w:ascii="宋体" w:hAnsi="宋体" w:cs="宋体"/>
          <w:b/>
          <w:color w:val="auto"/>
          <w:sz w:val="21"/>
          <w:szCs w:val="21"/>
          <w:highlight w:val="none"/>
          <w:u w:val="single"/>
          <w:lang w:val="en-US" w:eastAsia="zh-CN"/>
        </w:rPr>
        <w:t>7个工作</w:t>
      </w:r>
      <w:r>
        <w:rPr>
          <w:rFonts w:hint="eastAsia" w:ascii="宋体" w:hAnsi="宋体" w:cs="宋体"/>
          <w:b/>
          <w:color w:val="auto"/>
          <w:sz w:val="21"/>
          <w:szCs w:val="21"/>
          <w:highlight w:val="none"/>
          <w:u w:val="single"/>
        </w:rPr>
        <w:t>日内交齐履约保证金后根据招标文件的要求签订合同，否则视为自动放弃中标资格，且投标保证金不予退还。</w:t>
      </w:r>
    </w:p>
    <w:p w14:paraId="2253BC42">
      <w:pPr>
        <w:spacing w:line="440" w:lineRule="exact"/>
        <w:ind w:firstLine="422" w:firstLineChars="20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承包人提供的履约保证金为合同总价的10%</w:t>
      </w:r>
      <w:r>
        <w:rPr>
          <w:rFonts w:hint="eastAsia" w:ascii="宋体" w:hAnsi="宋体" w:cs="宋体"/>
          <w:b/>
          <w:bCs/>
          <w:color w:val="auto"/>
          <w:sz w:val="21"/>
          <w:szCs w:val="21"/>
          <w:highlight w:val="none"/>
          <w:lang w:eastAsia="zh-CN"/>
        </w:rPr>
        <w:t>，</w:t>
      </w:r>
      <w:r>
        <w:rPr>
          <w:rFonts w:hint="eastAsia" w:ascii="宋体" w:hAnsi="宋体" w:cs="宋体"/>
          <w:b/>
          <w:bCs/>
          <w:color w:val="auto"/>
          <w:sz w:val="21"/>
          <w:szCs w:val="21"/>
          <w:highlight w:val="none"/>
        </w:rPr>
        <w:t>其中：</w:t>
      </w:r>
    </w:p>
    <w:p w14:paraId="3F317091">
      <w:pPr>
        <w:spacing w:line="440" w:lineRule="exact"/>
        <w:ind w:firstLine="422" w:firstLineChars="200"/>
        <w:rPr>
          <w:rFonts w:hint="eastAsia" w:ascii="宋体" w:hAnsi="宋体" w:cs="宋体"/>
          <w:b/>
          <w:bCs/>
          <w:color w:val="auto"/>
          <w:sz w:val="21"/>
          <w:szCs w:val="21"/>
          <w:highlight w:val="none"/>
          <w:u w:val="single"/>
        </w:rPr>
      </w:pPr>
      <w:r>
        <w:rPr>
          <w:rFonts w:hint="eastAsia" w:ascii="宋体" w:hAnsi="宋体" w:cs="宋体"/>
          <w:b/>
          <w:bCs/>
          <w:color w:val="auto"/>
          <w:sz w:val="21"/>
          <w:szCs w:val="21"/>
          <w:highlight w:val="none"/>
          <w:u w:val="single"/>
        </w:rPr>
        <w:t>①因承包人原因延误工期，在合同规定的工期内未能完成，则发包人有权扣除30%的履约保证金金额。此部分履约保证金待工程按合同规定的工期内完成并经验收合格且提供完整的竣工资料后，无息返还；</w:t>
      </w:r>
    </w:p>
    <w:p w14:paraId="00918316">
      <w:pPr>
        <w:spacing w:line="440" w:lineRule="exact"/>
        <w:ind w:firstLine="422" w:firstLineChars="200"/>
        <w:rPr>
          <w:rFonts w:hint="eastAsia" w:ascii="宋体" w:hAnsi="宋体" w:cs="宋体"/>
          <w:b/>
          <w:bCs/>
          <w:color w:val="auto"/>
          <w:sz w:val="21"/>
          <w:szCs w:val="21"/>
          <w:highlight w:val="none"/>
          <w:u w:val="single"/>
        </w:rPr>
      </w:pPr>
      <w:r>
        <w:rPr>
          <w:rFonts w:hint="eastAsia" w:ascii="宋体" w:hAnsi="宋体" w:cs="宋体"/>
          <w:b/>
          <w:bCs/>
          <w:color w:val="auto"/>
          <w:sz w:val="21"/>
          <w:szCs w:val="21"/>
          <w:highlight w:val="none"/>
          <w:u w:val="single"/>
        </w:rPr>
        <w:t>②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无息返还；</w:t>
      </w:r>
    </w:p>
    <w:p w14:paraId="1AA65B05">
      <w:pPr>
        <w:spacing w:line="440" w:lineRule="exact"/>
        <w:ind w:firstLine="422" w:firstLineChars="200"/>
        <w:rPr>
          <w:rFonts w:hint="eastAsia" w:ascii="宋体" w:hAnsi="宋体" w:cs="宋体"/>
          <w:b/>
          <w:bCs/>
          <w:color w:val="auto"/>
          <w:sz w:val="21"/>
          <w:szCs w:val="21"/>
          <w:highlight w:val="none"/>
          <w:u w:val="single"/>
        </w:rPr>
      </w:pPr>
      <w:r>
        <w:rPr>
          <w:rFonts w:hint="eastAsia" w:ascii="宋体" w:hAnsi="宋体" w:cs="宋体"/>
          <w:b/>
          <w:bCs/>
          <w:color w:val="auto"/>
          <w:sz w:val="21"/>
          <w:szCs w:val="21"/>
          <w:highlight w:val="none"/>
          <w:u w:val="single"/>
        </w:rPr>
        <w:t>③承包人必须保证所有施工范围和施工人员负全部安全施工责任，凡在施工期间，由于承包人原因造成的事故，除根据事故的严重程度或等级扣除20%的履约保证金金额外，还需承担全部责任及由此引起的一切费用，</w:t>
      </w:r>
      <w:r>
        <w:rPr>
          <w:rFonts w:hint="eastAsia" w:ascii="宋体" w:hAnsi="宋体" w:cs="宋体"/>
          <w:b/>
          <w:color w:val="auto"/>
          <w:sz w:val="21"/>
          <w:szCs w:val="21"/>
          <w:highlight w:val="none"/>
          <w:u w:val="single"/>
        </w:rPr>
        <w:t>并视情节严重收取10万-</w:t>
      </w:r>
      <w:r>
        <w:rPr>
          <w:rFonts w:hint="eastAsia" w:ascii="宋体" w:hAnsi="宋体" w:cs="宋体"/>
          <w:b/>
          <w:color w:val="auto"/>
          <w:sz w:val="21"/>
          <w:szCs w:val="21"/>
          <w:highlight w:val="none"/>
          <w:u w:val="single"/>
          <w:lang w:val="en-US" w:eastAsia="zh-CN"/>
        </w:rPr>
        <w:t>2</w:t>
      </w:r>
      <w:r>
        <w:rPr>
          <w:rFonts w:hint="eastAsia" w:ascii="宋体" w:hAnsi="宋体" w:cs="宋体"/>
          <w:b/>
          <w:color w:val="auto"/>
          <w:sz w:val="21"/>
          <w:szCs w:val="21"/>
          <w:highlight w:val="none"/>
          <w:u w:val="single"/>
        </w:rPr>
        <w:t>0万违约金</w:t>
      </w:r>
      <w:r>
        <w:rPr>
          <w:rFonts w:hint="eastAsia" w:ascii="宋体" w:hAnsi="宋体" w:cs="宋体"/>
          <w:b/>
          <w:bCs/>
          <w:color w:val="auto"/>
          <w:sz w:val="21"/>
          <w:szCs w:val="21"/>
          <w:highlight w:val="none"/>
          <w:u w:val="single"/>
        </w:rPr>
        <w:t>，发包人不承担任何责任。此部分费用待竣工验收合格后且无安全事故，无息返还；</w:t>
      </w:r>
    </w:p>
    <w:p w14:paraId="2B0D449F">
      <w:pPr>
        <w:spacing w:line="440" w:lineRule="exact"/>
        <w:ind w:firstLine="422" w:firstLineChars="200"/>
        <w:rPr>
          <w:rFonts w:ascii="宋体" w:hAnsi="宋体" w:cs="宋体"/>
          <w:b/>
          <w:bCs/>
          <w:color w:val="auto"/>
          <w:sz w:val="21"/>
          <w:szCs w:val="21"/>
          <w:highlight w:val="none"/>
          <w:u w:val="single"/>
        </w:rPr>
      </w:pPr>
      <w:r>
        <w:rPr>
          <w:rFonts w:hint="eastAsia" w:ascii="宋体" w:hAnsi="宋体" w:cs="宋体"/>
          <w:b/>
          <w:bCs/>
          <w:color w:val="auto"/>
          <w:sz w:val="21"/>
          <w:szCs w:val="21"/>
          <w:highlight w:val="none"/>
          <w:u w:val="single"/>
        </w:rPr>
        <w:t>④施工过程中的所有资料必须及时收集、整理、汇总，若未达到招标文件要求则发包人有权将10%的履约保证金金额不予退还，此部分费用待工程竣工资料归档完成且初审结束后无息退还。</w:t>
      </w:r>
    </w:p>
    <w:p w14:paraId="0970C10B">
      <w:pPr>
        <w:spacing w:line="440" w:lineRule="exact"/>
        <w:ind w:firstLine="422" w:firstLineChars="200"/>
        <w:rPr>
          <w:rFonts w:hint="eastAsia" w:ascii="宋体" w:hAnsi="宋体" w:cs="宋体"/>
          <w:b/>
          <w:bCs/>
          <w:color w:val="auto"/>
          <w:sz w:val="21"/>
          <w:szCs w:val="21"/>
          <w:highlight w:val="none"/>
          <w:u w:val="single"/>
        </w:rPr>
      </w:pPr>
      <w:r>
        <w:rPr>
          <w:rFonts w:hint="eastAsia" w:ascii="宋体" w:hAnsi="宋体" w:cs="宋体"/>
          <w:b/>
          <w:bCs/>
          <w:color w:val="auto"/>
          <w:sz w:val="21"/>
          <w:szCs w:val="21"/>
          <w:highlight w:val="none"/>
          <w:u w:val="single"/>
          <w:lang w:val="en-US" w:eastAsia="zh-CN"/>
        </w:rPr>
        <w:t xml:space="preserve">承包人向发包人提供保函形式的差额履约担保，担保金额为招标控制价和中标价的差值。 </w:t>
      </w:r>
    </w:p>
    <w:p w14:paraId="73EE4A91">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
          <w:bCs/>
          <w:sz w:val="21"/>
          <w:szCs w:val="21"/>
          <w:highlight w:val="none"/>
        </w:rPr>
      </w:pPr>
      <w:r>
        <w:rPr>
          <w:rFonts w:hint="eastAsia" w:ascii="宋体" w:hAnsi="宋体" w:cs="宋体"/>
          <w:b/>
          <w:sz w:val="21"/>
          <w:szCs w:val="21"/>
          <w:highlight w:val="none"/>
        </w:rPr>
        <w:t>十</w:t>
      </w:r>
      <w:r>
        <w:rPr>
          <w:rFonts w:hint="eastAsia" w:ascii="宋体" w:hAnsi="宋体" w:cs="宋体"/>
          <w:b/>
          <w:sz w:val="21"/>
          <w:szCs w:val="21"/>
          <w:highlight w:val="none"/>
          <w:lang w:val="en-US" w:eastAsia="zh-CN"/>
        </w:rPr>
        <w:t>五</w:t>
      </w:r>
      <w:r>
        <w:rPr>
          <w:rFonts w:hint="eastAsia" w:ascii="宋体" w:hAnsi="宋体" w:cs="宋体"/>
          <w:b/>
          <w:bCs/>
          <w:sz w:val="21"/>
          <w:szCs w:val="21"/>
          <w:highlight w:val="none"/>
        </w:rPr>
        <w:t>、争议解决</w:t>
      </w:r>
    </w:p>
    <w:p w14:paraId="4CEC19B5">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因合同及合同有关事项发生的争议，由双方协商解决；协商不成的，按下列第（1）种方式解决：</w:t>
      </w:r>
    </w:p>
    <w:p w14:paraId="7A7CF128">
      <w:pPr>
        <w:keepNext w:val="0"/>
        <w:keepLines w:val="0"/>
        <w:pageBreakBefore w:val="0"/>
        <w:kinsoku/>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highlight w:val="none"/>
        </w:rPr>
      </w:pPr>
      <w:r>
        <w:rPr>
          <w:rFonts w:hint="eastAsia" w:ascii="宋体" w:hAnsi="宋体" w:cs="宋体"/>
          <w:sz w:val="21"/>
          <w:szCs w:val="21"/>
          <w:highlight w:val="none"/>
        </w:rPr>
        <w:t>（1）向</w:t>
      </w:r>
      <w:r>
        <w:rPr>
          <w:rFonts w:hint="eastAsia" w:ascii="宋体" w:hAnsi="宋体" w:cs="宋体"/>
          <w:sz w:val="21"/>
          <w:szCs w:val="21"/>
          <w:highlight w:val="none"/>
          <w:u w:val="single"/>
        </w:rPr>
        <w:t xml:space="preserve">  南通  </w:t>
      </w:r>
      <w:r>
        <w:rPr>
          <w:rFonts w:hint="eastAsia" w:ascii="宋体" w:hAnsi="宋体" w:cs="宋体"/>
          <w:sz w:val="21"/>
          <w:szCs w:val="21"/>
          <w:highlight w:val="none"/>
        </w:rPr>
        <w:t>仲裁委员会申请仲裁；</w:t>
      </w:r>
    </w:p>
    <w:p w14:paraId="3D618346">
      <w:pPr>
        <w:keepNext w:val="0"/>
        <w:keepLines w:val="0"/>
        <w:pageBreakBefore w:val="0"/>
        <w:kinsoku/>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highlight w:val="none"/>
        </w:rPr>
      </w:pPr>
      <w:r>
        <w:rPr>
          <w:rFonts w:hint="eastAsia" w:ascii="宋体" w:hAnsi="宋体" w:cs="宋体"/>
          <w:sz w:val="21"/>
          <w:szCs w:val="21"/>
          <w:highlight w:val="none"/>
        </w:rPr>
        <w:t>（2）向</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eastAsia="zh-CN"/>
        </w:rPr>
        <w:t>南通市</w:t>
      </w:r>
      <w:r>
        <w:rPr>
          <w:rFonts w:hint="eastAsia" w:ascii="宋体" w:hAnsi="宋体" w:cs="宋体"/>
          <w:sz w:val="21"/>
          <w:szCs w:val="21"/>
          <w:highlight w:val="none"/>
          <w:u w:val="single"/>
        </w:rPr>
        <w:t xml:space="preserve"> </w:t>
      </w:r>
      <w:r>
        <w:rPr>
          <w:rFonts w:hint="eastAsia" w:ascii="宋体" w:hAnsi="宋体" w:cs="宋体"/>
          <w:sz w:val="21"/>
          <w:szCs w:val="21"/>
          <w:highlight w:val="none"/>
        </w:rPr>
        <w:t>人民法院起诉。</w:t>
      </w:r>
    </w:p>
    <w:p w14:paraId="1E19D670">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
          <w:sz w:val="21"/>
          <w:szCs w:val="21"/>
          <w:highlight w:val="none"/>
        </w:rPr>
      </w:pPr>
      <w:r>
        <w:rPr>
          <w:rFonts w:hint="eastAsia" w:ascii="宋体" w:hAnsi="宋体" w:cs="宋体"/>
          <w:b/>
          <w:sz w:val="21"/>
          <w:szCs w:val="21"/>
          <w:highlight w:val="none"/>
        </w:rPr>
        <w:t>十</w:t>
      </w:r>
      <w:r>
        <w:rPr>
          <w:rFonts w:hint="eastAsia" w:ascii="宋体" w:hAnsi="宋体" w:cs="宋体"/>
          <w:b/>
          <w:sz w:val="21"/>
          <w:szCs w:val="21"/>
          <w:highlight w:val="none"/>
          <w:lang w:val="en-US" w:eastAsia="zh-CN"/>
        </w:rPr>
        <w:t>六</w:t>
      </w:r>
      <w:r>
        <w:rPr>
          <w:rFonts w:hint="eastAsia" w:ascii="宋体" w:hAnsi="宋体" w:cs="宋体"/>
          <w:b/>
          <w:sz w:val="21"/>
          <w:szCs w:val="21"/>
          <w:highlight w:val="none"/>
        </w:rPr>
        <w:t>、质量保修期：</w:t>
      </w:r>
    </w:p>
    <w:p w14:paraId="6740438F">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kern w:val="0"/>
          <w:sz w:val="21"/>
          <w:szCs w:val="21"/>
          <w:highlight w:val="none"/>
        </w:rPr>
      </w:pPr>
      <w:r>
        <w:rPr>
          <w:rFonts w:hint="eastAsia" w:ascii="宋体" w:hAnsi="宋体" w:eastAsia="宋体" w:cs="宋体"/>
          <w:b/>
          <w:sz w:val="21"/>
          <w:szCs w:val="21"/>
          <w:highlight w:val="none"/>
          <w:lang w:val="en-US" w:eastAsia="zh-CN"/>
        </w:rPr>
        <w:t>1、</w:t>
      </w:r>
      <w:r>
        <w:rPr>
          <w:rFonts w:hint="eastAsia" w:ascii="宋体" w:hAnsi="宋体" w:eastAsia="宋体" w:cs="宋体"/>
          <w:b/>
          <w:bCs/>
          <w:kern w:val="0"/>
          <w:sz w:val="21"/>
          <w:szCs w:val="21"/>
          <w:highlight w:val="none"/>
          <w:lang w:val="en-US" w:eastAsia="zh-CN"/>
        </w:rPr>
        <w:t>所有设备、电器、家具免费质保期为1年；装修部分的缺陷责任期为2年；</w:t>
      </w:r>
      <w:r>
        <w:rPr>
          <w:rFonts w:hint="eastAsia" w:ascii="宋体" w:hAnsi="宋体" w:cs="宋体"/>
          <w:sz w:val="21"/>
          <w:szCs w:val="21"/>
          <w:highlight w:val="none"/>
        </w:rPr>
        <w:t>在保修期内，如发生质量问题，乙方免费维修，乙方接到甲方报修通知后，须在24小时内到场维修。</w:t>
      </w:r>
      <w:r>
        <w:rPr>
          <w:rFonts w:hint="eastAsia" w:ascii="宋体" w:hAnsi="宋体" w:cs="宋体"/>
          <w:kern w:val="0"/>
          <w:sz w:val="21"/>
          <w:szCs w:val="21"/>
          <w:highlight w:val="none"/>
        </w:rPr>
        <w:t>发生紧急抢修事故的，乙方在接到事故通知后，应当立即到达事故现场抢修。</w:t>
      </w:r>
    </w:p>
    <w:p w14:paraId="7CE351D5">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kern w:val="0"/>
          <w:sz w:val="21"/>
          <w:szCs w:val="21"/>
          <w:highlight w:val="none"/>
        </w:rPr>
      </w:pPr>
      <w:r>
        <w:rPr>
          <w:rFonts w:hint="eastAsia" w:ascii="宋体" w:hAnsi="宋体" w:cs="宋体"/>
          <w:sz w:val="21"/>
          <w:szCs w:val="21"/>
          <w:highlight w:val="none"/>
        </w:rPr>
        <w:t>2、</w:t>
      </w:r>
      <w:r>
        <w:rPr>
          <w:rFonts w:hint="eastAsia" w:ascii="宋体" w:hAnsi="宋体" w:cs="宋体"/>
          <w:kern w:val="0"/>
          <w:sz w:val="21"/>
          <w:szCs w:val="21"/>
          <w:highlight w:val="none"/>
        </w:rPr>
        <w:t>乙方不在约定期限内派人保修的，甲方可以委托他人修理，产生费用由乙方承担。</w:t>
      </w:r>
    </w:p>
    <w:p w14:paraId="4BDCC346">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
          <w:sz w:val="21"/>
          <w:szCs w:val="21"/>
          <w:highlight w:val="none"/>
        </w:rPr>
      </w:pPr>
      <w:r>
        <w:rPr>
          <w:rFonts w:hint="eastAsia" w:ascii="宋体" w:hAnsi="宋体" w:cs="宋体"/>
          <w:b/>
          <w:bCs/>
          <w:sz w:val="21"/>
          <w:szCs w:val="21"/>
          <w:highlight w:val="none"/>
        </w:rPr>
        <w:t>十</w:t>
      </w:r>
      <w:r>
        <w:rPr>
          <w:rFonts w:hint="eastAsia" w:ascii="宋体" w:hAnsi="宋体" w:cs="宋体"/>
          <w:b/>
          <w:bCs/>
          <w:sz w:val="21"/>
          <w:szCs w:val="21"/>
          <w:highlight w:val="none"/>
          <w:lang w:val="en-US" w:eastAsia="zh-CN"/>
        </w:rPr>
        <w:t>七</w:t>
      </w:r>
      <w:r>
        <w:rPr>
          <w:rFonts w:hint="eastAsia" w:ascii="宋体" w:hAnsi="宋体" w:cs="宋体"/>
          <w:b/>
          <w:sz w:val="21"/>
          <w:szCs w:val="21"/>
          <w:highlight w:val="none"/>
        </w:rPr>
        <w:t>、违约责任：</w:t>
      </w:r>
    </w:p>
    <w:p w14:paraId="6EE7C6D7">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1、如乙方未能按合同要求按期完工，每延迟一天，向甲方支付1000元/天的违约金。</w:t>
      </w:r>
    </w:p>
    <w:p w14:paraId="2D7BD6FE">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eastAsia" w:ascii="宋体" w:hAnsi="宋体" w:cs="宋体"/>
          <w:bCs/>
          <w:sz w:val="21"/>
          <w:szCs w:val="21"/>
          <w:highlight w:val="none"/>
        </w:rPr>
      </w:pPr>
      <w:r>
        <w:rPr>
          <w:rFonts w:hint="eastAsia" w:ascii="宋体" w:hAnsi="宋体" w:cs="宋体"/>
          <w:bCs/>
          <w:sz w:val="21"/>
          <w:szCs w:val="21"/>
          <w:highlight w:val="none"/>
        </w:rPr>
        <w:t>2、如无非乙方责任原因，乙方工期延迟超过</w:t>
      </w:r>
      <w:r>
        <w:rPr>
          <w:rFonts w:hint="eastAsia" w:ascii="宋体" w:hAnsi="宋体" w:cs="宋体"/>
          <w:bCs/>
          <w:sz w:val="21"/>
          <w:szCs w:val="21"/>
          <w:highlight w:val="none"/>
          <w:u w:val="single"/>
        </w:rPr>
        <w:t xml:space="preserve"> 十 </w:t>
      </w:r>
      <w:r>
        <w:rPr>
          <w:rFonts w:hint="eastAsia" w:ascii="宋体" w:hAnsi="宋体" w:cs="宋体"/>
          <w:bCs/>
          <w:sz w:val="21"/>
          <w:szCs w:val="21"/>
          <w:highlight w:val="none"/>
        </w:rPr>
        <w:t>天的，甲方有理由相信乙方已经无能力按期完成本项目或无诚意完成本项目，甲方有权解除合同，已完成合格项目按工程量50%付款，乙方必须无条件退场，并承担全部违约责任。</w:t>
      </w:r>
    </w:p>
    <w:p w14:paraId="52D43039">
      <w:pPr>
        <w:keepNext w:val="0"/>
        <w:keepLines w:val="0"/>
        <w:pageBreakBefore w:val="0"/>
        <w:kinsoku/>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sz w:val="21"/>
          <w:szCs w:val="21"/>
          <w:highlight w:val="none"/>
          <w:lang w:val="en-US" w:eastAsia="zh-CN"/>
        </w:rPr>
      </w:pPr>
      <w:r>
        <w:rPr>
          <w:rFonts w:hint="eastAsia" w:ascii="宋体" w:hAnsi="宋体" w:cs="宋体"/>
          <w:bCs/>
          <w:sz w:val="21"/>
          <w:szCs w:val="21"/>
          <w:highlight w:val="none"/>
        </w:rPr>
        <w:t>3、当甲方认为乙方雇佣于本工程的人员有不适合时，甲方有权要求乙方更换，其所发生的费用由乙方承担</w:t>
      </w:r>
      <w:r>
        <w:rPr>
          <w:rFonts w:hint="eastAsia" w:ascii="宋体" w:hAnsi="宋体" w:cs="宋体"/>
          <w:bCs/>
          <w:sz w:val="21"/>
          <w:szCs w:val="21"/>
          <w:highlight w:val="none"/>
          <w:lang w:eastAsia="zh-CN"/>
        </w:rPr>
        <w:t>，</w:t>
      </w:r>
      <w:r>
        <w:rPr>
          <w:rFonts w:hint="eastAsia" w:ascii="宋体" w:hAnsi="宋体" w:cs="宋体"/>
          <w:bCs/>
          <w:sz w:val="21"/>
          <w:szCs w:val="21"/>
          <w:highlight w:val="none"/>
          <w:lang w:val="en-US" w:eastAsia="zh-CN"/>
        </w:rPr>
        <w:t>同时须承担违约金1000元/人.次。</w:t>
      </w:r>
    </w:p>
    <w:p w14:paraId="490312C3">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highlight w:val="none"/>
        </w:rPr>
      </w:pPr>
      <w:r>
        <w:rPr>
          <w:rFonts w:hint="eastAsia" w:ascii="宋体" w:hAnsi="宋体" w:cs="宋体"/>
          <w:b/>
          <w:bCs/>
          <w:sz w:val="21"/>
          <w:szCs w:val="21"/>
          <w:highlight w:val="none"/>
          <w:lang w:val="en-US" w:eastAsia="zh-CN"/>
        </w:rPr>
        <w:t>十八</w:t>
      </w:r>
      <w:r>
        <w:rPr>
          <w:rFonts w:hint="eastAsia" w:ascii="宋体" w:hAnsi="宋体" w:cs="宋体"/>
          <w:b/>
          <w:bCs/>
          <w:sz w:val="21"/>
          <w:szCs w:val="21"/>
          <w:highlight w:val="none"/>
        </w:rPr>
        <w:t>、补充协议：</w:t>
      </w:r>
      <w:r>
        <w:rPr>
          <w:rFonts w:hint="eastAsia" w:ascii="宋体" w:hAnsi="宋体" w:cs="宋体"/>
          <w:sz w:val="21"/>
          <w:szCs w:val="21"/>
          <w:highlight w:val="none"/>
        </w:rPr>
        <w:t>合同未尽事宜，合同当事人另行签订补充协议，补充协议是合同的组成部分。</w:t>
      </w:r>
    </w:p>
    <w:p w14:paraId="4191F9A6">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Cs/>
          <w:sz w:val="21"/>
          <w:szCs w:val="21"/>
          <w:highlight w:val="none"/>
        </w:rPr>
      </w:pPr>
      <w:r>
        <w:rPr>
          <w:rFonts w:hint="eastAsia" w:ascii="宋体" w:hAnsi="宋体" w:cs="宋体"/>
          <w:b/>
          <w:bCs/>
          <w:sz w:val="21"/>
          <w:szCs w:val="21"/>
          <w:highlight w:val="none"/>
          <w:lang w:val="en-US" w:eastAsia="zh-CN"/>
        </w:rPr>
        <w:t>十九</w:t>
      </w:r>
      <w:r>
        <w:rPr>
          <w:rFonts w:hint="eastAsia" w:ascii="宋体" w:hAnsi="宋体" w:cs="宋体"/>
          <w:b/>
          <w:bCs/>
          <w:sz w:val="21"/>
          <w:szCs w:val="21"/>
          <w:highlight w:val="none"/>
        </w:rPr>
        <w:t>、合同生效：</w:t>
      </w:r>
      <w:r>
        <w:rPr>
          <w:rFonts w:hint="eastAsia" w:ascii="宋体" w:hAnsi="宋体" w:cs="宋体"/>
          <w:sz w:val="21"/>
          <w:szCs w:val="21"/>
          <w:highlight w:val="none"/>
        </w:rPr>
        <w:t>双方签字盖章后生效。</w:t>
      </w:r>
    </w:p>
    <w:p w14:paraId="64BF77AD">
      <w:pPr>
        <w:keepNext w:val="0"/>
        <w:keepLines w:val="0"/>
        <w:pageBreakBefore w:val="0"/>
        <w:kinsoku/>
        <w:overflowPunct/>
        <w:topLinePunct w:val="0"/>
        <w:autoSpaceDE/>
        <w:autoSpaceDN/>
        <w:bidi w:val="0"/>
        <w:adjustRightInd/>
        <w:snapToGrid/>
        <w:spacing w:line="360" w:lineRule="auto"/>
        <w:ind w:firstLine="422" w:firstLineChars="200"/>
        <w:textAlignment w:val="auto"/>
        <w:rPr>
          <w:rFonts w:hint="eastAsia" w:ascii="宋体" w:hAnsi="宋体" w:cs="宋体"/>
          <w:bCs/>
          <w:sz w:val="21"/>
          <w:szCs w:val="21"/>
          <w:highlight w:val="none"/>
        </w:rPr>
      </w:pPr>
      <w:r>
        <w:rPr>
          <w:rFonts w:hint="eastAsia" w:ascii="宋体" w:hAnsi="宋体" w:cs="宋体"/>
          <w:b/>
          <w:bCs/>
          <w:sz w:val="21"/>
          <w:szCs w:val="21"/>
          <w:highlight w:val="none"/>
          <w:lang w:val="en-US" w:eastAsia="zh-CN"/>
        </w:rPr>
        <w:t>二十</w:t>
      </w:r>
      <w:r>
        <w:rPr>
          <w:rFonts w:hint="eastAsia" w:ascii="宋体" w:hAnsi="宋体" w:cs="宋体"/>
          <w:b/>
          <w:bCs/>
          <w:sz w:val="21"/>
          <w:szCs w:val="21"/>
          <w:highlight w:val="none"/>
        </w:rPr>
        <w:t>、合同份数：</w:t>
      </w:r>
      <w:r>
        <w:rPr>
          <w:rFonts w:hint="eastAsia" w:ascii="宋体" w:hAnsi="宋体" w:cs="宋体"/>
          <w:bCs/>
          <w:sz w:val="21"/>
          <w:szCs w:val="21"/>
          <w:highlight w:val="none"/>
        </w:rPr>
        <w:t>本合同一式</w:t>
      </w:r>
      <w:r>
        <w:rPr>
          <w:rFonts w:hint="eastAsia" w:ascii="宋体" w:hAnsi="宋体" w:cs="宋体"/>
          <w:bCs/>
          <w:sz w:val="21"/>
          <w:szCs w:val="21"/>
          <w:highlight w:val="none"/>
          <w:lang w:val="en-US" w:eastAsia="zh-CN"/>
        </w:rPr>
        <w:t>捌</w:t>
      </w:r>
      <w:r>
        <w:rPr>
          <w:rFonts w:hint="eastAsia" w:ascii="宋体" w:hAnsi="宋体" w:cs="宋体"/>
          <w:bCs/>
          <w:sz w:val="21"/>
          <w:szCs w:val="21"/>
          <w:highlight w:val="none"/>
        </w:rPr>
        <w:t>份，合同双方各执</w:t>
      </w:r>
      <w:r>
        <w:rPr>
          <w:rFonts w:hint="eastAsia" w:ascii="宋体" w:hAnsi="宋体" w:cs="宋体"/>
          <w:bCs/>
          <w:sz w:val="21"/>
          <w:szCs w:val="21"/>
          <w:highlight w:val="none"/>
          <w:lang w:val="en-US" w:eastAsia="zh-CN"/>
        </w:rPr>
        <w:t>肆</w:t>
      </w:r>
      <w:r>
        <w:rPr>
          <w:rFonts w:hint="eastAsia" w:ascii="宋体" w:hAnsi="宋体" w:cs="宋体"/>
          <w:bCs/>
          <w:sz w:val="21"/>
          <w:szCs w:val="21"/>
          <w:highlight w:val="none"/>
        </w:rPr>
        <w:t>份，均具有同等法律效力。</w:t>
      </w:r>
    </w:p>
    <w:p w14:paraId="164E1B0C">
      <w:pPr>
        <w:spacing w:line="360" w:lineRule="auto"/>
        <w:rPr>
          <w:rFonts w:ascii="宋体" w:hAnsi="宋体" w:cs="宋体"/>
          <w:sz w:val="21"/>
          <w:szCs w:val="21"/>
          <w:highlight w:val="none"/>
        </w:rPr>
      </w:pPr>
    </w:p>
    <w:p w14:paraId="1EBD6254">
      <w:pPr>
        <w:spacing w:line="360" w:lineRule="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以下无正文</w:t>
      </w:r>
    </w:p>
    <w:p w14:paraId="2626835A">
      <w:pPr>
        <w:pStyle w:val="6"/>
        <w:rPr>
          <w:sz w:val="21"/>
          <w:szCs w:val="21"/>
          <w:highlight w:val="none"/>
        </w:rPr>
      </w:pPr>
    </w:p>
    <w:p w14:paraId="657D6ADD">
      <w:pPr>
        <w:spacing w:line="360" w:lineRule="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合同签署页</w:t>
      </w:r>
    </w:p>
    <w:p w14:paraId="58B917B9">
      <w:pPr>
        <w:spacing w:line="360" w:lineRule="auto"/>
        <w:rPr>
          <w:rFonts w:hint="eastAsia" w:ascii="宋体" w:hAnsi="宋体" w:cs="宋体"/>
          <w:sz w:val="21"/>
          <w:szCs w:val="21"/>
          <w:highlight w:val="none"/>
        </w:rPr>
      </w:pPr>
    </w:p>
    <w:p w14:paraId="02A23FF1">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发包单位：  (公章)                             承包单位：  (公章)                        </w:t>
      </w:r>
    </w:p>
    <w:p w14:paraId="42BA54EA">
      <w:pPr>
        <w:spacing w:line="360" w:lineRule="auto"/>
        <w:rPr>
          <w:rFonts w:hint="eastAsia" w:ascii="宋体" w:hAnsi="宋体" w:cs="宋体"/>
          <w:sz w:val="21"/>
          <w:szCs w:val="21"/>
          <w:highlight w:val="none"/>
        </w:rPr>
      </w:pPr>
      <w:r>
        <w:rPr>
          <w:rFonts w:hint="eastAsia" w:ascii="宋体" w:hAnsi="宋体" w:cs="宋体"/>
          <w:sz w:val="21"/>
          <w:szCs w:val="21"/>
          <w:highlight w:val="none"/>
        </w:rPr>
        <w:t>法定代表人或其委托代理人：                  法定代表人或其委托代理人：</w:t>
      </w:r>
    </w:p>
    <w:p w14:paraId="0607C774">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   （签字）                                   （签字）</w:t>
      </w:r>
    </w:p>
    <w:p w14:paraId="11A83992">
      <w:pPr>
        <w:spacing w:line="360" w:lineRule="auto"/>
        <w:rPr>
          <w:rFonts w:hint="eastAsia" w:ascii="宋体" w:hAnsi="宋体" w:cs="宋体"/>
          <w:sz w:val="21"/>
          <w:szCs w:val="21"/>
          <w:highlight w:val="none"/>
        </w:rPr>
      </w:pPr>
      <w:r>
        <w:rPr>
          <w:rFonts w:hint="eastAsia" w:ascii="宋体" w:hAnsi="宋体" w:cs="宋体"/>
          <w:sz w:val="21"/>
          <w:szCs w:val="21"/>
          <w:highlight w:val="none"/>
        </w:rPr>
        <w:t>地  址：                                    地  址：</w:t>
      </w:r>
    </w:p>
    <w:p w14:paraId="16EDFA24">
      <w:pPr>
        <w:spacing w:line="360" w:lineRule="auto"/>
        <w:rPr>
          <w:rFonts w:hint="eastAsia" w:ascii="宋体" w:hAnsi="宋体" w:cs="宋体"/>
          <w:sz w:val="21"/>
          <w:szCs w:val="21"/>
          <w:highlight w:val="none"/>
        </w:rPr>
      </w:pPr>
      <w:r>
        <w:rPr>
          <w:rFonts w:hint="eastAsia" w:ascii="宋体" w:hAnsi="宋体" w:cs="宋体"/>
          <w:sz w:val="21"/>
          <w:szCs w:val="21"/>
          <w:highlight w:val="none"/>
        </w:rPr>
        <w:t>法定代表人：                                法定代表人：</w:t>
      </w:r>
    </w:p>
    <w:p w14:paraId="45F55E7C">
      <w:pPr>
        <w:spacing w:line="360" w:lineRule="auto"/>
        <w:rPr>
          <w:rFonts w:hint="eastAsia" w:ascii="宋体" w:hAnsi="宋体" w:cs="宋体"/>
          <w:sz w:val="21"/>
          <w:szCs w:val="21"/>
          <w:highlight w:val="none"/>
        </w:rPr>
      </w:pPr>
      <w:r>
        <w:rPr>
          <w:rFonts w:hint="eastAsia" w:ascii="宋体" w:hAnsi="宋体" w:cs="宋体"/>
          <w:sz w:val="21"/>
          <w:szCs w:val="21"/>
          <w:highlight w:val="none"/>
        </w:rPr>
        <w:t>电  话：                                    电  话：</w:t>
      </w:r>
    </w:p>
    <w:p w14:paraId="224CBFC3">
      <w:pPr>
        <w:spacing w:line="360" w:lineRule="auto"/>
        <w:rPr>
          <w:rFonts w:hint="eastAsia" w:ascii="宋体" w:hAnsi="宋体" w:cs="宋体"/>
          <w:sz w:val="21"/>
          <w:szCs w:val="21"/>
          <w:highlight w:val="none"/>
        </w:rPr>
      </w:pPr>
      <w:r>
        <w:rPr>
          <w:rFonts w:hint="eastAsia" w:ascii="宋体" w:hAnsi="宋体" w:cs="宋体"/>
          <w:sz w:val="21"/>
          <w:szCs w:val="21"/>
          <w:highlight w:val="none"/>
        </w:rPr>
        <w:t>开户银行：                                  开户银行：</w:t>
      </w:r>
    </w:p>
    <w:p w14:paraId="0AAF4A9C">
      <w:pPr>
        <w:spacing w:line="360" w:lineRule="auto"/>
        <w:rPr>
          <w:rFonts w:hint="eastAsia" w:ascii="宋体" w:hAnsi="宋体" w:cs="宋体"/>
          <w:sz w:val="21"/>
          <w:szCs w:val="21"/>
          <w:highlight w:val="none"/>
        </w:rPr>
      </w:pPr>
      <w:r>
        <w:rPr>
          <w:rFonts w:hint="eastAsia" w:ascii="宋体" w:hAnsi="宋体" w:cs="宋体"/>
          <w:sz w:val="21"/>
          <w:szCs w:val="21"/>
          <w:highlight w:val="none"/>
        </w:rPr>
        <w:t>账  号：                                    账  号：</w:t>
      </w:r>
    </w:p>
    <w:p w14:paraId="1B3000F2">
      <w:pPr>
        <w:spacing w:line="360" w:lineRule="auto"/>
        <w:ind w:firstLine="420" w:firstLineChars="200"/>
        <w:rPr>
          <w:rFonts w:hint="eastAsia" w:ascii="宋体" w:hAnsi="宋体" w:cs="宋体"/>
          <w:color w:val="000000"/>
          <w:sz w:val="21"/>
          <w:szCs w:val="21"/>
          <w:highlight w:val="none"/>
        </w:rPr>
      </w:pPr>
      <w:r>
        <w:rPr>
          <w:rFonts w:hint="eastAsia" w:ascii="宋体" w:hAnsi="宋体" w:cs="宋体"/>
          <w:sz w:val="21"/>
          <w:szCs w:val="21"/>
          <w:highlight w:val="none"/>
        </w:rPr>
        <w:br w:type="page"/>
      </w:r>
      <w:r>
        <w:rPr>
          <w:rFonts w:hint="eastAsia" w:ascii="宋体" w:hAnsi="宋体" w:cs="宋体"/>
          <w:b/>
          <w:bCs/>
          <w:color w:val="000000"/>
          <w:sz w:val="21"/>
          <w:szCs w:val="21"/>
          <w:highlight w:val="none"/>
        </w:rPr>
        <w:t xml:space="preserve">附件1： </w:t>
      </w:r>
    </w:p>
    <w:p w14:paraId="00F5AFBB">
      <w:pPr>
        <w:spacing w:before="120" w:beforeLines="50" w:after="120" w:afterLines="50" w:line="360" w:lineRule="auto"/>
        <w:jc w:val="center"/>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工程质量保修书</w:t>
      </w:r>
    </w:p>
    <w:p w14:paraId="10BA45BE">
      <w:pPr>
        <w:spacing w:line="360" w:lineRule="auto"/>
        <w:ind w:firstLine="420" w:firstLineChars="200"/>
        <w:rPr>
          <w:rFonts w:hint="default" w:ascii="宋体" w:hAnsi="宋体" w:eastAsia="宋体" w:cs="宋体"/>
          <w:b w:val="0"/>
          <w:bCs w:val="0"/>
          <w:color w:val="000000"/>
          <w:sz w:val="21"/>
          <w:szCs w:val="21"/>
          <w:highlight w:val="none"/>
          <w:u w:val="single"/>
          <w:lang w:val="en-US" w:eastAsia="zh-CN"/>
        </w:rPr>
      </w:pPr>
      <w:r>
        <w:rPr>
          <w:rFonts w:hint="eastAsia" w:ascii="宋体" w:hAnsi="宋体" w:cs="宋体"/>
          <w:color w:val="000000"/>
          <w:sz w:val="21"/>
          <w:szCs w:val="21"/>
          <w:highlight w:val="none"/>
        </w:rPr>
        <w:t>发包人（全称）</w:t>
      </w:r>
      <w:r>
        <w:rPr>
          <w:rFonts w:hint="eastAsia" w:ascii="宋体" w:hAnsi="宋体" w:cs="宋体"/>
          <w:color w:val="000000"/>
          <w:sz w:val="21"/>
          <w:szCs w:val="21"/>
          <w:highlight w:val="none"/>
          <w:u w:val="none"/>
        </w:rPr>
        <w:t>：</w:t>
      </w:r>
      <w:r>
        <w:rPr>
          <w:rFonts w:hint="eastAsia" w:ascii="宋体" w:hAnsi="宋体" w:cs="宋体"/>
          <w:color w:val="000000"/>
          <w:sz w:val="21"/>
          <w:szCs w:val="21"/>
          <w:highlight w:val="none"/>
          <w:u w:val="single"/>
          <w:lang w:val="en-US" w:eastAsia="zh-CN"/>
        </w:rPr>
        <w:t xml:space="preserve">                         </w:t>
      </w:r>
    </w:p>
    <w:p w14:paraId="4B8EF99E">
      <w:pPr>
        <w:spacing w:after="120" w:afterLines="50" w:line="360" w:lineRule="auto"/>
        <w:rPr>
          <w:rFonts w:hint="eastAsia" w:ascii="宋体" w:hAnsi="宋体" w:cs="宋体"/>
          <w:b w:val="0"/>
          <w:bCs w:val="0"/>
          <w:color w:val="000000"/>
          <w:sz w:val="21"/>
          <w:szCs w:val="21"/>
          <w:highlight w:val="none"/>
          <w:u w:val="single"/>
        </w:rPr>
      </w:pPr>
      <w:r>
        <w:rPr>
          <w:rFonts w:hint="eastAsia" w:ascii="宋体" w:hAnsi="宋体" w:cs="宋体"/>
          <w:b w:val="0"/>
          <w:bCs w:val="0"/>
          <w:color w:val="000000"/>
          <w:sz w:val="21"/>
          <w:szCs w:val="21"/>
          <w:highlight w:val="none"/>
        </w:rPr>
        <w:t>　　承包人（全称）：</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 xml:space="preserve">     </w:t>
      </w:r>
    </w:p>
    <w:p w14:paraId="7A1EA9FC">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发包人和承包人根据《中华人民共和国建筑法》和《建设工程质量管理条例》，经协商一致就</w:t>
      </w:r>
      <w:r>
        <w:rPr>
          <w:rFonts w:hint="eastAsia" w:ascii="宋体" w:hAnsi="宋体" w:cs="宋体"/>
          <w:b/>
          <w:bCs/>
          <w:sz w:val="21"/>
          <w:szCs w:val="21"/>
          <w:highlight w:val="none"/>
          <w:u w:val="single"/>
          <w:lang w:val="en-US" w:eastAsia="zh-CN"/>
        </w:rPr>
        <w:t xml:space="preserve">               </w:t>
      </w:r>
      <w:r>
        <w:rPr>
          <w:rFonts w:hint="eastAsia" w:ascii="宋体" w:hAnsi="宋体" w:cs="宋体"/>
          <w:color w:val="000000"/>
          <w:sz w:val="21"/>
          <w:szCs w:val="21"/>
          <w:highlight w:val="none"/>
          <w:u w:val="single"/>
        </w:rPr>
        <w:t>（</w:t>
      </w:r>
      <w:r>
        <w:rPr>
          <w:rFonts w:hint="eastAsia" w:ascii="宋体" w:hAnsi="宋体" w:cs="宋体"/>
          <w:color w:val="000000"/>
          <w:sz w:val="21"/>
          <w:szCs w:val="21"/>
          <w:highlight w:val="none"/>
        </w:rPr>
        <w:t>工程全称）签订工程质量保修书。</w:t>
      </w:r>
    </w:p>
    <w:p w14:paraId="5530E1FA">
      <w:pPr>
        <w:spacing w:line="360" w:lineRule="auto"/>
        <w:rPr>
          <w:rFonts w:hint="eastAsia" w:ascii="宋体" w:hAnsi="宋体" w:cs="宋体"/>
          <w:b/>
          <w:bCs/>
          <w:color w:val="000000"/>
          <w:sz w:val="21"/>
          <w:szCs w:val="21"/>
          <w:highlight w:val="none"/>
        </w:rPr>
      </w:pPr>
      <w:r>
        <w:rPr>
          <w:rFonts w:hint="eastAsia" w:ascii="宋体" w:hAnsi="宋体" w:cs="宋体"/>
          <w:color w:val="000000"/>
          <w:sz w:val="21"/>
          <w:szCs w:val="21"/>
          <w:highlight w:val="none"/>
        </w:rPr>
        <w:t>　　</w:t>
      </w:r>
      <w:r>
        <w:rPr>
          <w:rFonts w:hint="eastAsia" w:ascii="宋体" w:hAnsi="宋体" w:cs="宋体"/>
          <w:b/>
          <w:bCs/>
          <w:color w:val="000000"/>
          <w:sz w:val="21"/>
          <w:szCs w:val="21"/>
          <w:highlight w:val="none"/>
        </w:rPr>
        <w:t>一、工程质量保修范围和内容</w:t>
      </w:r>
    </w:p>
    <w:p w14:paraId="292DFF39">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承包人在质量保修期内，按照有关法律规定和合同约定，承担工程质量保修责任。</w:t>
      </w:r>
    </w:p>
    <w:p w14:paraId="2C65AC4C">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质量保修范围包括</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。具体保修的内容，双方约定如下：</w:t>
      </w:r>
      <w:r>
        <w:rPr>
          <w:rFonts w:hint="eastAsia" w:ascii="宋体" w:hAnsi="宋体" w:cs="宋体"/>
          <w:color w:val="000000"/>
          <w:sz w:val="21"/>
          <w:szCs w:val="21"/>
          <w:highlight w:val="none"/>
          <w:u w:val="single"/>
        </w:rPr>
        <w:t xml:space="preserve"> 承包人所施工的内容</w:t>
      </w:r>
      <w:r>
        <w:rPr>
          <w:rFonts w:hint="eastAsia" w:ascii="宋体" w:hAnsi="宋体" w:cs="宋体"/>
          <w:color w:val="000000"/>
          <w:sz w:val="21"/>
          <w:szCs w:val="21"/>
          <w:highlight w:val="none"/>
          <w:u w:val="single"/>
          <w:lang w:eastAsia="zh-CN"/>
        </w:rPr>
        <w:t>（</w:t>
      </w:r>
      <w:r>
        <w:rPr>
          <w:rFonts w:hint="eastAsia" w:ascii="宋体" w:hAnsi="宋体" w:cs="宋体"/>
          <w:color w:val="000000"/>
          <w:sz w:val="21"/>
          <w:szCs w:val="21"/>
          <w:highlight w:val="none"/>
          <w:u w:val="single"/>
          <w:lang w:val="en-US" w:eastAsia="zh-CN"/>
        </w:rPr>
        <w:t>包括2年质量保修期内围挡的破坏与缺失等</w:t>
      </w:r>
      <w:r>
        <w:rPr>
          <w:rFonts w:hint="eastAsia" w:ascii="宋体" w:hAnsi="宋体" w:cs="宋体"/>
          <w:color w:val="000000"/>
          <w:sz w:val="21"/>
          <w:szCs w:val="21"/>
          <w:highlight w:val="none"/>
          <w:u w:val="single"/>
          <w:lang w:eastAsia="zh-CN"/>
        </w:rPr>
        <w:t>）</w:t>
      </w:r>
      <w:r>
        <w:rPr>
          <w:rFonts w:hint="eastAsia" w:ascii="宋体" w:hAnsi="宋体" w:cs="宋体"/>
          <w:color w:val="000000"/>
          <w:sz w:val="21"/>
          <w:szCs w:val="21"/>
          <w:highlight w:val="none"/>
        </w:rPr>
        <w:t>。</w:t>
      </w:r>
    </w:p>
    <w:p w14:paraId="6B25D82D">
      <w:pPr>
        <w:spacing w:line="360" w:lineRule="auto"/>
        <w:rPr>
          <w:rFonts w:hint="eastAsia" w:ascii="宋体" w:hAnsi="宋体" w:cs="宋体"/>
          <w:b/>
          <w:bCs/>
          <w:color w:val="000000"/>
          <w:sz w:val="21"/>
          <w:szCs w:val="21"/>
          <w:highlight w:val="none"/>
        </w:rPr>
      </w:pPr>
      <w:r>
        <w:rPr>
          <w:rFonts w:hint="eastAsia" w:ascii="宋体" w:hAnsi="宋体" w:cs="宋体"/>
          <w:b/>
          <w:color w:val="000000"/>
          <w:sz w:val="21"/>
          <w:szCs w:val="21"/>
          <w:highlight w:val="none"/>
        </w:rPr>
        <w:t>　　</w:t>
      </w:r>
      <w:r>
        <w:rPr>
          <w:rFonts w:hint="eastAsia" w:ascii="宋体" w:hAnsi="宋体" w:cs="宋体"/>
          <w:b/>
          <w:bCs/>
          <w:color w:val="000000"/>
          <w:sz w:val="21"/>
          <w:szCs w:val="21"/>
          <w:highlight w:val="none"/>
        </w:rPr>
        <w:t>二、质量保修期</w:t>
      </w:r>
    </w:p>
    <w:p w14:paraId="6569BE04">
      <w:pPr>
        <w:spacing w:line="360" w:lineRule="auto"/>
        <w:ind w:left="420" w:leftChars="200" w:firstLine="105" w:firstLineChars="50"/>
        <w:rPr>
          <w:rFonts w:hint="eastAsia" w:ascii="宋体" w:hAnsi="宋体" w:cs="宋体"/>
          <w:sz w:val="21"/>
          <w:szCs w:val="21"/>
          <w:highlight w:val="none"/>
        </w:rPr>
      </w:pPr>
      <w:r>
        <w:rPr>
          <w:rFonts w:hint="eastAsia" w:ascii="宋体" w:hAnsi="宋体" w:cs="宋体"/>
          <w:sz w:val="21"/>
          <w:szCs w:val="21"/>
          <w:highlight w:val="none"/>
        </w:rPr>
        <w:t>根据《建设工程质量管理条例》及有关规定，工程的质量保修期如下：</w:t>
      </w:r>
    </w:p>
    <w:p w14:paraId="299CE49C">
      <w:pPr>
        <w:spacing w:line="360" w:lineRule="auto"/>
        <w:ind w:left="420" w:leftChars="200" w:firstLine="105" w:firstLineChars="50"/>
        <w:rPr>
          <w:rFonts w:hint="eastAsia" w:ascii="宋体" w:hAnsi="宋体" w:cs="宋体"/>
          <w:sz w:val="21"/>
          <w:szCs w:val="21"/>
          <w:highlight w:val="none"/>
        </w:rPr>
      </w:pPr>
      <w:r>
        <w:rPr>
          <w:rFonts w:hint="eastAsia" w:ascii="宋体" w:hAnsi="宋体" w:cs="宋体"/>
          <w:sz w:val="21"/>
          <w:szCs w:val="21"/>
          <w:highlight w:val="none"/>
        </w:rPr>
        <w:t>1．地基基础工程按四级建筑耐久年限15年以下；（建筑分类）</w:t>
      </w:r>
    </w:p>
    <w:p w14:paraId="44A29064">
      <w:pPr>
        <w:spacing w:line="360" w:lineRule="auto"/>
        <w:ind w:left="420" w:leftChars="200" w:firstLine="105" w:firstLineChars="50"/>
        <w:rPr>
          <w:rFonts w:hint="eastAsia" w:ascii="宋体" w:hAnsi="宋体" w:cs="宋体"/>
          <w:sz w:val="21"/>
          <w:szCs w:val="21"/>
          <w:highlight w:val="none"/>
        </w:rPr>
      </w:pPr>
      <w:r>
        <w:rPr>
          <w:rFonts w:hint="eastAsia" w:ascii="宋体" w:hAnsi="宋体" w:cs="宋体"/>
          <w:sz w:val="21"/>
          <w:szCs w:val="21"/>
          <w:highlight w:val="none"/>
        </w:rPr>
        <w:t>2．钢架按四级建筑耐久年限15年以下；</w:t>
      </w:r>
    </w:p>
    <w:p w14:paraId="5DB235E9">
      <w:pPr>
        <w:spacing w:line="360" w:lineRule="auto"/>
        <w:ind w:left="420" w:leftChars="200" w:firstLine="105" w:firstLineChars="50"/>
        <w:rPr>
          <w:rFonts w:ascii="宋体" w:hAnsi="宋体" w:cs="宋体"/>
          <w:sz w:val="21"/>
          <w:szCs w:val="21"/>
          <w:highlight w:val="none"/>
        </w:rPr>
      </w:pPr>
      <w:r>
        <w:rPr>
          <w:rFonts w:hint="eastAsia" w:ascii="宋体" w:hAnsi="宋体" w:cs="宋体"/>
          <w:sz w:val="21"/>
          <w:szCs w:val="21"/>
          <w:highlight w:val="none"/>
        </w:rPr>
        <w:t>3．围挡基层为2年；</w:t>
      </w:r>
    </w:p>
    <w:p w14:paraId="20F28F2E">
      <w:pPr>
        <w:spacing w:line="360" w:lineRule="auto"/>
        <w:ind w:left="420" w:leftChars="200" w:firstLine="105" w:firstLineChars="50"/>
        <w:rPr>
          <w:rFonts w:hint="eastAsia" w:ascii="宋体" w:hAnsi="宋体" w:cs="宋体"/>
          <w:color w:val="000000"/>
          <w:sz w:val="21"/>
          <w:szCs w:val="21"/>
          <w:highlight w:val="none"/>
        </w:rPr>
      </w:pPr>
      <w:r>
        <w:rPr>
          <w:rFonts w:hint="eastAsia" w:ascii="宋体" w:hAnsi="宋体" w:cs="宋体"/>
          <w:color w:val="000000"/>
          <w:sz w:val="21"/>
          <w:szCs w:val="21"/>
          <w:highlight w:val="none"/>
        </w:rPr>
        <w:t>4</w:t>
      </w:r>
      <w:r>
        <w:rPr>
          <w:rFonts w:hint="eastAsia" w:ascii="宋体" w:hAnsi="宋体" w:cs="宋体"/>
          <w:sz w:val="21"/>
          <w:szCs w:val="21"/>
          <w:highlight w:val="none"/>
        </w:rPr>
        <w:t>．面层为2</w:t>
      </w:r>
      <w:r>
        <w:rPr>
          <w:rFonts w:hint="eastAsia" w:ascii="宋体" w:hAnsi="宋体" w:cs="宋体"/>
          <w:color w:val="000000"/>
          <w:sz w:val="21"/>
          <w:szCs w:val="21"/>
          <w:highlight w:val="none"/>
        </w:rPr>
        <w:t>年；</w:t>
      </w:r>
    </w:p>
    <w:p w14:paraId="45DF9756">
      <w:pPr>
        <w:spacing w:line="360" w:lineRule="auto"/>
        <w:ind w:left="420" w:leftChars="200" w:firstLine="105" w:firstLineChars="50"/>
        <w:rPr>
          <w:rFonts w:hint="eastAsia" w:ascii="宋体" w:hAnsi="宋体" w:cs="宋体"/>
          <w:color w:val="000000"/>
          <w:sz w:val="21"/>
          <w:szCs w:val="21"/>
          <w:highlight w:val="none"/>
        </w:rPr>
      </w:pPr>
      <w:r>
        <w:rPr>
          <w:rFonts w:hint="eastAsia" w:ascii="宋体" w:hAnsi="宋体" w:cs="宋体"/>
          <w:color w:val="000000"/>
          <w:sz w:val="21"/>
          <w:szCs w:val="21"/>
          <w:highlight w:val="none"/>
        </w:rPr>
        <w:t>5</w:t>
      </w:r>
      <w:r>
        <w:rPr>
          <w:rFonts w:hint="eastAsia" w:ascii="宋体" w:hAnsi="宋体" w:cs="宋体"/>
          <w:sz w:val="21"/>
          <w:szCs w:val="21"/>
          <w:highlight w:val="none"/>
        </w:rPr>
        <w:t>．户外广告专用灯为2年</w:t>
      </w:r>
      <w:r>
        <w:rPr>
          <w:rFonts w:hint="eastAsia" w:ascii="宋体" w:hAnsi="宋体" w:cs="宋体"/>
          <w:color w:val="000000"/>
          <w:sz w:val="21"/>
          <w:szCs w:val="21"/>
          <w:highlight w:val="none"/>
        </w:rPr>
        <w:t>；</w:t>
      </w:r>
    </w:p>
    <w:p w14:paraId="3BF6BDAD">
      <w:pPr>
        <w:spacing w:line="360" w:lineRule="auto"/>
        <w:ind w:left="420" w:leftChars="200" w:firstLine="105" w:firstLineChars="50"/>
        <w:rPr>
          <w:rFonts w:hint="eastAsia" w:ascii="宋体" w:hAnsi="宋体" w:cs="宋体"/>
          <w:color w:val="000000"/>
          <w:sz w:val="21"/>
          <w:szCs w:val="21"/>
          <w:highlight w:val="none"/>
        </w:rPr>
      </w:pPr>
      <w:r>
        <w:rPr>
          <w:rFonts w:hint="eastAsia" w:ascii="宋体" w:hAnsi="宋体" w:cs="宋体"/>
          <w:color w:val="000000"/>
          <w:sz w:val="21"/>
          <w:szCs w:val="21"/>
          <w:highlight w:val="none"/>
        </w:rPr>
        <w:t>6</w:t>
      </w:r>
      <w:r>
        <w:rPr>
          <w:rFonts w:hint="eastAsia" w:ascii="宋体" w:hAnsi="宋体" w:cs="宋体"/>
          <w:sz w:val="21"/>
          <w:szCs w:val="21"/>
          <w:highlight w:val="none"/>
        </w:rPr>
        <w:t>．</w:t>
      </w:r>
      <w:r>
        <w:rPr>
          <w:rFonts w:hint="eastAsia" w:ascii="宋体" w:hAnsi="宋体" w:cs="宋体"/>
          <w:color w:val="000000"/>
          <w:sz w:val="21"/>
          <w:szCs w:val="21"/>
          <w:highlight w:val="none"/>
        </w:rPr>
        <w:t>其他项目保修期限约定如下：</w:t>
      </w:r>
    </w:p>
    <w:p w14:paraId="38D0C822">
      <w:pPr>
        <w:spacing w:line="360" w:lineRule="auto"/>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质量保修期自工程竣工验收合格之日起计算。</w:t>
      </w:r>
    </w:p>
    <w:p w14:paraId="57E38274">
      <w:pPr>
        <w:spacing w:line="360" w:lineRule="auto"/>
        <w:ind w:firstLine="422" w:firstLineChars="200"/>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三、缺陷责任期</w:t>
      </w:r>
    </w:p>
    <w:p w14:paraId="762F02C7">
      <w:pPr>
        <w:spacing w:line="360" w:lineRule="auto"/>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工程缺陷责任期为</w:t>
      </w:r>
      <w:r>
        <w:rPr>
          <w:rFonts w:hint="eastAsia" w:ascii="宋体" w:hAnsi="宋体" w:cs="宋体"/>
          <w:color w:val="000000"/>
          <w:sz w:val="21"/>
          <w:szCs w:val="21"/>
          <w:highlight w:val="none"/>
          <w:u w:val="single"/>
        </w:rPr>
        <w:t xml:space="preserve"> 24 </w:t>
      </w:r>
      <w:r>
        <w:rPr>
          <w:rFonts w:hint="eastAsia" w:ascii="宋体" w:hAnsi="宋体" w:cs="宋体"/>
          <w:color w:val="000000"/>
          <w:sz w:val="21"/>
          <w:szCs w:val="21"/>
          <w:highlight w:val="none"/>
        </w:rPr>
        <w:t>个月，缺陷责任期自工程竣工验收合格之日起计算。单位工程先于全部工程进行验收，单位工程缺陷责任期自单位工程验收合格之日起算。</w:t>
      </w:r>
    </w:p>
    <w:p w14:paraId="78B5D76C">
      <w:pPr>
        <w:spacing w:line="360" w:lineRule="auto"/>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缺陷责任期终止后，发包人应退还剩余的质量保证金。</w:t>
      </w:r>
    </w:p>
    <w:p w14:paraId="68ADCBC1">
      <w:pPr>
        <w:spacing w:line="360" w:lineRule="auto"/>
        <w:rPr>
          <w:rFonts w:hint="eastAsia" w:ascii="宋体" w:hAnsi="宋体" w:cs="宋体"/>
          <w:color w:val="000000"/>
          <w:sz w:val="21"/>
          <w:szCs w:val="21"/>
          <w:highlight w:val="none"/>
        </w:rPr>
      </w:pPr>
      <w:r>
        <w:rPr>
          <w:rFonts w:hint="eastAsia" w:ascii="宋体" w:hAnsi="宋体" w:cs="宋体"/>
          <w:b/>
          <w:bCs/>
          <w:color w:val="000000"/>
          <w:sz w:val="21"/>
          <w:szCs w:val="21"/>
          <w:highlight w:val="none"/>
        </w:rPr>
        <w:t xml:space="preserve"> 四、质量保修责任</w:t>
      </w:r>
    </w:p>
    <w:p w14:paraId="47E0F5E9">
      <w:pPr>
        <w:spacing w:line="360" w:lineRule="auto"/>
        <w:ind w:left="105" w:leftChars="50" w:firstLine="430" w:firstLineChars="205"/>
        <w:rPr>
          <w:rFonts w:ascii="宋体" w:hAnsi="宋体" w:cs="宋体"/>
          <w:color w:val="000000"/>
          <w:sz w:val="21"/>
          <w:szCs w:val="21"/>
          <w:highlight w:val="none"/>
        </w:rPr>
      </w:pPr>
      <w:r>
        <w:rPr>
          <w:rFonts w:hint="eastAsia" w:ascii="宋体" w:hAnsi="宋体" w:cs="宋体"/>
          <w:color w:val="000000"/>
          <w:sz w:val="21"/>
          <w:szCs w:val="21"/>
          <w:highlight w:val="none"/>
        </w:rPr>
        <w:t>1</w:t>
      </w:r>
      <w:r>
        <w:rPr>
          <w:rFonts w:hint="eastAsia" w:ascii="宋体" w:hAnsi="宋体" w:cs="宋体"/>
          <w:sz w:val="21"/>
          <w:szCs w:val="21"/>
          <w:highlight w:val="none"/>
        </w:rPr>
        <w:t>．</w:t>
      </w:r>
      <w:r>
        <w:rPr>
          <w:rFonts w:hint="eastAsia" w:ascii="宋体" w:hAnsi="宋体" w:cs="宋体"/>
          <w:color w:val="000000"/>
          <w:sz w:val="21"/>
          <w:szCs w:val="21"/>
          <w:highlight w:val="none"/>
        </w:rPr>
        <w:t>属于保修范围、内容的项目，承包人应当在接到保修通知之日起</w:t>
      </w:r>
      <w:r>
        <w:rPr>
          <w:rFonts w:hint="eastAsia" w:ascii="宋体" w:hAnsi="宋体" w:cs="宋体"/>
          <w:color w:val="000000"/>
          <w:sz w:val="21"/>
          <w:szCs w:val="21"/>
          <w:highlight w:val="none"/>
          <w:u w:val="single"/>
        </w:rPr>
        <w:t xml:space="preserve"> 1</w:t>
      </w:r>
      <w:r>
        <w:rPr>
          <w:rFonts w:hint="eastAsia" w:ascii="宋体" w:hAnsi="宋体" w:cs="宋体"/>
          <w:color w:val="000000"/>
          <w:sz w:val="21"/>
          <w:szCs w:val="21"/>
          <w:highlight w:val="none"/>
        </w:rPr>
        <w:t>天内派人保修。承包人不在约定期限内派人保修的，发包人可以委托他人修理，由此产生的一切费用由乙方承担。</w:t>
      </w:r>
    </w:p>
    <w:p w14:paraId="61FC1F80">
      <w:pPr>
        <w:spacing w:line="360" w:lineRule="auto"/>
        <w:ind w:left="105" w:leftChars="50" w:firstLine="430" w:firstLineChars="205"/>
        <w:rPr>
          <w:rFonts w:hint="eastAsia" w:ascii="宋体" w:hAnsi="宋体" w:cs="宋体"/>
          <w:color w:val="000000"/>
          <w:sz w:val="21"/>
          <w:szCs w:val="21"/>
          <w:highlight w:val="none"/>
        </w:rPr>
      </w:pPr>
      <w:r>
        <w:rPr>
          <w:rFonts w:hint="eastAsia" w:ascii="宋体" w:hAnsi="宋体" w:cs="宋体"/>
          <w:color w:val="000000"/>
          <w:sz w:val="21"/>
          <w:szCs w:val="21"/>
          <w:highlight w:val="none"/>
        </w:rPr>
        <w:t>2．发生紧急事故需抢修的，承包人在接到事故通知后，应当立即到达事故现场抢修。</w:t>
      </w:r>
    </w:p>
    <w:p w14:paraId="4A3E9790">
      <w:pPr>
        <w:spacing w:line="360" w:lineRule="auto"/>
        <w:ind w:left="105" w:leftChars="50" w:firstLine="430" w:firstLineChars="205"/>
        <w:rPr>
          <w:rFonts w:hint="eastAsia" w:ascii="宋体" w:hAnsi="宋体" w:cs="宋体"/>
          <w:color w:val="000000"/>
          <w:sz w:val="21"/>
          <w:szCs w:val="21"/>
          <w:highlight w:val="none"/>
        </w:rPr>
      </w:pPr>
      <w:r>
        <w:rPr>
          <w:rFonts w:hint="eastAsia" w:ascii="宋体" w:hAnsi="宋体" w:cs="宋体"/>
          <w:color w:val="000000"/>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6C0225">
      <w:pPr>
        <w:spacing w:line="360" w:lineRule="auto"/>
        <w:ind w:left="420" w:leftChars="200" w:firstLine="105" w:firstLineChars="50"/>
        <w:rPr>
          <w:rFonts w:hint="eastAsia" w:ascii="宋体" w:hAnsi="宋体" w:cs="宋体"/>
          <w:color w:val="000000"/>
          <w:sz w:val="21"/>
          <w:szCs w:val="21"/>
          <w:highlight w:val="none"/>
        </w:rPr>
      </w:pPr>
      <w:r>
        <w:rPr>
          <w:rFonts w:hint="eastAsia" w:ascii="宋体" w:hAnsi="宋体" w:cs="宋体"/>
          <w:color w:val="000000"/>
          <w:sz w:val="21"/>
          <w:szCs w:val="21"/>
          <w:highlight w:val="none"/>
        </w:rPr>
        <w:t>4．质量保修完成后，由发包人组织验收。</w:t>
      </w:r>
    </w:p>
    <w:p w14:paraId="7BF99473">
      <w:pPr>
        <w:spacing w:line="360" w:lineRule="auto"/>
        <w:rPr>
          <w:rFonts w:hint="eastAsia" w:ascii="宋体" w:hAnsi="宋体" w:cs="宋体"/>
          <w:b/>
          <w:bCs/>
          <w:color w:val="000000"/>
          <w:sz w:val="21"/>
          <w:szCs w:val="21"/>
          <w:highlight w:val="none"/>
        </w:rPr>
      </w:pPr>
      <w:r>
        <w:rPr>
          <w:rFonts w:hint="eastAsia" w:ascii="宋体" w:hAnsi="宋体" w:cs="宋体"/>
          <w:color w:val="000000"/>
          <w:sz w:val="21"/>
          <w:szCs w:val="21"/>
          <w:highlight w:val="none"/>
        </w:rPr>
        <w:t>　　</w:t>
      </w:r>
      <w:r>
        <w:rPr>
          <w:rFonts w:hint="eastAsia" w:ascii="宋体" w:hAnsi="宋体" w:cs="宋体"/>
          <w:b/>
          <w:bCs/>
          <w:color w:val="000000"/>
          <w:sz w:val="21"/>
          <w:szCs w:val="21"/>
          <w:highlight w:val="none"/>
        </w:rPr>
        <w:t>五、保修费用</w:t>
      </w:r>
    </w:p>
    <w:p w14:paraId="02FAD89C">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保修费用由造成质量缺陷的责任方承担。</w:t>
      </w:r>
    </w:p>
    <w:p w14:paraId="0CF5FFF4">
      <w:pPr>
        <w:spacing w:line="360" w:lineRule="auto"/>
        <w:ind w:firstLine="600"/>
        <w:jc w:val="left"/>
        <w:rPr>
          <w:rFonts w:hint="eastAsia" w:ascii="宋体" w:hAnsi="宋体" w:cs="宋体"/>
          <w:color w:val="000000"/>
          <w:sz w:val="21"/>
          <w:szCs w:val="21"/>
          <w:highlight w:val="none"/>
        </w:rPr>
      </w:pPr>
      <w:r>
        <w:rPr>
          <w:rFonts w:hint="eastAsia" w:ascii="宋体" w:hAnsi="宋体" w:cs="宋体"/>
          <w:b/>
          <w:color w:val="000000"/>
          <w:sz w:val="21"/>
          <w:szCs w:val="21"/>
          <w:highlight w:val="none"/>
        </w:rPr>
        <w:t>六、双方约定的其他工程质量保修事项</w:t>
      </w:r>
      <w:r>
        <w:rPr>
          <w:rFonts w:hint="eastAsia" w:ascii="宋体" w:hAnsi="宋体" w:cs="宋体"/>
          <w:color w:val="000000"/>
          <w:sz w:val="21"/>
          <w:szCs w:val="21"/>
          <w:highlight w:val="none"/>
        </w:rPr>
        <w:t>：</w:t>
      </w:r>
      <w:r>
        <w:rPr>
          <w:rFonts w:hint="eastAsia" w:ascii="宋体" w:hAnsi="宋体" w:cs="宋体"/>
          <w:color w:val="000000"/>
          <w:sz w:val="21"/>
          <w:szCs w:val="21"/>
          <w:highlight w:val="none"/>
          <w:u w:val="single"/>
        </w:rPr>
        <w:t xml:space="preserve">       /          </w:t>
      </w:r>
      <w:r>
        <w:rPr>
          <w:rFonts w:hint="eastAsia" w:ascii="宋体" w:hAnsi="宋体" w:cs="宋体"/>
          <w:color w:val="000000"/>
          <w:sz w:val="21"/>
          <w:szCs w:val="21"/>
          <w:highlight w:val="none"/>
        </w:rPr>
        <w:t>。</w:t>
      </w:r>
    </w:p>
    <w:p w14:paraId="7B3F80F2">
      <w:pPr>
        <w:spacing w:line="360" w:lineRule="auto"/>
        <w:ind w:firstLine="399" w:firstLineChars="190"/>
        <w:rPr>
          <w:rFonts w:hint="eastAsia" w:ascii="宋体" w:hAnsi="宋体" w:cs="宋体"/>
          <w:color w:val="000000"/>
          <w:sz w:val="21"/>
          <w:szCs w:val="21"/>
          <w:highlight w:val="none"/>
        </w:rPr>
      </w:pPr>
      <w:r>
        <w:rPr>
          <w:rFonts w:hint="eastAsia" w:ascii="宋体" w:hAnsi="宋体" w:cs="宋体"/>
          <w:color w:val="000000"/>
          <w:sz w:val="21"/>
          <w:szCs w:val="21"/>
          <w:highlight w:val="none"/>
        </w:rPr>
        <w:t>工程质量保修书由发包人、承包人在工程竣工验收前共同签署，作为施工合同附件，其有效期限至保修期满。</w:t>
      </w:r>
    </w:p>
    <w:p w14:paraId="63864C92">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发包人(公章)：                            承包人(公章)：</w:t>
      </w:r>
    </w:p>
    <w:p w14:paraId="6221CAE3">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地  址：                                   地  址：</w:t>
      </w:r>
    </w:p>
    <w:p w14:paraId="3C4B1F8A">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法定代表人(签字)：                         法定代表人(签字)：</w:t>
      </w:r>
    </w:p>
    <w:p w14:paraId="14C359FF">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委托代理人(签字)：                         委托代理人(签字)：</w:t>
      </w:r>
    </w:p>
    <w:p w14:paraId="0DFA06BC">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电  话：                                   电  话：</w:t>
      </w:r>
    </w:p>
    <w:p w14:paraId="4398D689">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传  真：                                   传  真：</w:t>
      </w:r>
    </w:p>
    <w:p w14:paraId="35D90A9D">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开户银行：                                 开户银行：</w:t>
      </w:r>
    </w:p>
    <w:p w14:paraId="4CD0A65B">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账  号：                                   账  号：</w:t>
      </w:r>
    </w:p>
    <w:p w14:paraId="15BF7B0B">
      <w:pPr>
        <w:spacing w:line="360" w:lineRule="auto"/>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邮政编码：                                 邮政编码：</w:t>
      </w:r>
    </w:p>
    <w:p w14:paraId="56EEFE3F">
      <w:pPr>
        <w:spacing w:line="360" w:lineRule="auto"/>
        <w:ind w:left="-2" w:leftChars="-1" w:firstLine="2"/>
        <w:rPr>
          <w:rFonts w:hint="eastAsia" w:ascii="宋体" w:hAnsi="宋体" w:cs="宋体"/>
          <w:b/>
          <w:bCs/>
          <w:sz w:val="21"/>
          <w:szCs w:val="21"/>
          <w:highlight w:val="none"/>
        </w:rPr>
      </w:pPr>
    </w:p>
    <w:p w14:paraId="24C02DF3">
      <w:pPr>
        <w:spacing w:line="360" w:lineRule="auto"/>
        <w:ind w:left="-2" w:leftChars="-1" w:firstLine="2"/>
        <w:rPr>
          <w:rFonts w:hint="eastAsia" w:ascii="宋体" w:hAnsi="宋体" w:cs="宋体"/>
          <w:b/>
          <w:bCs/>
          <w:sz w:val="21"/>
          <w:szCs w:val="21"/>
          <w:highlight w:val="none"/>
        </w:rPr>
      </w:pPr>
    </w:p>
    <w:p w14:paraId="79696957">
      <w:pPr>
        <w:spacing w:line="360" w:lineRule="auto"/>
        <w:ind w:left="-2" w:leftChars="-1" w:firstLine="2"/>
        <w:rPr>
          <w:rFonts w:hint="eastAsia" w:ascii="宋体" w:hAnsi="宋体" w:cs="宋体"/>
          <w:b/>
          <w:bCs/>
          <w:sz w:val="21"/>
          <w:szCs w:val="21"/>
          <w:highlight w:val="none"/>
        </w:rPr>
      </w:pPr>
    </w:p>
    <w:p w14:paraId="684D9F03">
      <w:pPr>
        <w:pStyle w:val="6"/>
        <w:rPr>
          <w:rFonts w:hint="eastAsia" w:ascii="宋体" w:hAnsi="宋体" w:cs="宋体"/>
          <w:b/>
          <w:bCs/>
          <w:sz w:val="21"/>
          <w:szCs w:val="21"/>
          <w:highlight w:val="none"/>
        </w:rPr>
      </w:pPr>
    </w:p>
    <w:p w14:paraId="256594A8">
      <w:pPr>
        <w:pStyle w:val="7"/>
        <w:rPr>
          <w:rFonts w:hint="eastAsia" w:ascii="宋体" w:hAnsi="宋体" w:cs="宋体"/>
          <w:b/>
          <w:bCs/>
          <w:sz w:val="21"/>
          <w:szCs w:val="21"/>
          <w:highlight w:val="none"/>
        </w:rPr>
      </w:pPr>
    </w:p>
    <w:p w14:paraId="73A5FD9D">
      <w:pPr>
        <w:rPr>
          <w:rFonts w:hint="eastAsia" w:ascii="宋体" w:hAnsi="宋体" w:cs="宋体"/>
          <w:b/>
          <w:bCs/>
          <w:sz w:val="21"/>
          <w:szCs w:val="21"/>
          <w:highlight w:val="none"/>
        </w:rPr>
      </w:pPr>
    </w:p>
    <w:p w14:paraId="4CB88BF5">
      <w:pPr>
        <w:pStyle w:val="6"/>
        <w:rPr>
          <w:rFonts w:hint="eastAsia"/>
          <w:highlight w:val="none"/>
        </w:rPr>
      </w:pPr>
    </w:p>
    <w:p w14:paraId="06CDAEEF">
      <w:pPr>
        <w:spacing w:line="360" w:lineRule="auto"/>
        <w:ind w:left="-2" w:leftChars="-1" w:firstLine="2"/>
        <w:rPr>
          <w:rFonts w:hint="eastAsia" w:ascii="宋体" w:hAnsi="宋体" w:cs="宋体"/>
          <w:b/>
          <w:bCs/>
          <w:sz w:val="21"/>
          <w:szCs w:val="21"/>
          <w:highlight w:val="none"/>
        </w:rPr>
      </w:pPr>
    </w:p>
    <w:p w14:paraId="3351D581">
      <w:pPr>
        <w:pStyle w:val="6"/>
        <w:rPr>
          <w:rFonts w:hint="eastAsia" w:ascii="宋体" w:hAnsi="宋体" w:cs="宋体"/>
          <w:b/>
          <w:bCs/>
          <w:sz w:val="21"/>
          <w:szCs w:val="21"/>
          <w:highlight w:val="none"/>
        </w:rPr>
      </w:pPr>
    </w:p>
    <w:p w14:paraId="4EA98E7F">
      <w:pPr>
        <w:pStyle w:val="6"/>
        <w:rPr>
          <w:rFonts w:hint="eastAsia" w:ascii="宋体" w:hAnsi="宋体" w:cs="宋体"/>
          <w:b/>
          <w:bCs/>
          <w:sz w:val="21"/>
          <w:szCs w:val="21"/>
          <w:highlight w:val="none"/>
        </w:rPr>
      </w:pPr>
    </w:p>
    <w:p w14:paraId="0DDC08B3">
      <w:pPr>
        <w:spacing w:line="360" w:lineRule="auto"/>
        <w:ind w:left="-2" w:leftChars="-1" w:firstLine="2"/>
        <w:rPr>
          <w:rFonts w:hint="eastAsia" w:ascii="宋体" w:hAnsi="宋体" w:cs="宋体"/>
          <w:b/>
          <w:bCs/>
          <w:sz w:val="21"/>
          <w:szCs w:val="21"/>
          <w:highlight w:val="none"/>
        </w:rPr>
      </w:pPr>
      <w:r>
        <w:rPr>
          <w:rFonts w:hint="eastAsia" w:ascii="宋体" w:hAnsi="宋体" w:cs="宋体"/>
          <w:b/>
          <w:bCs/>
          <w:sz w:val="21"/>
          <w:szCs w:val="21"/>
          <w:highlight w:val="none"/>
        </w:rPr>
        <w:t>附件2</w:t>
      </w:r>
    </w:p>
    <w:p w14:paraId="4F8CBC63">
      <w:pPr>
        <w:pStyle w:val="68"/>
        <w:spacing w:line="360" w:lineRule="auto"/>
        <w:ind w:firstLine="103" w:firstLineChars="49"/>
        <w:jc w:val="center"/>
        <w:rPr>
          <w:rStyle w:val="69"/>
          <w:rFonts w:hint="eastAsia" w:ascii="宋体" w:hAnsi="宋体" w:cs="宋体"/>
          <w:b/>
          <w:bCs/>
          <w:i w:val="0"/>
          <w:sz w:val="21"/>
          <w:szCs w:val="21"/>
          <w:highlight w:val="none"/>
        </w:rPr>
      </w:pPr>
      <w:r>
        <w:rPr>
          <w:rStyle w:val="69"/>
          <w:rFonts w:hint="eastAsia" w:ascii="宋体" w:hAnsi="宋体" w:cs="宋体"/>
          <w:b/>
          <w:bCs/>
          <w:i w:val="0"/>
          <w:sz w:val="21"/>
          <w:szCs w:val="21"/>
          <w:highlight w:val="none"/>
        </w:rPr>
        <w:t>廉政合同</w:t>
      </w:r>
    </w:p>
    <w:p w14:paraId="09E784E8">
      <w:pPr>
        <w:spacing w:line="360"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sz w:val="21"/>
          <w:szCs w:val="21"/>
          <w:highlight w:val="none"/>
        </w:rPr>
        <w:t>发包人(全称)：</w:t>
      </w:r>
      <w:r>
        <w:rPr>
          <w:rFonts w:hint="eastAsia" w:ascii="宋体" w:hAnsi="宋体" w:cs="宋体"/>
          <w:b w:val="0"/>
          <w:bCs w:val="0"/>
          <w:kern w:val="0"/>
          <w:sz w:val="21"/>
          <w:szCs w:val="21"/>
          <w:highlight w:val="none"/>
          <w:u w:val="single"/>
          <w:lang w:val="en-US" w:eastAsia="zh-CN"/>
        </w:rPr>
        <w:t xml:space="preserve">                         </w:t>
      </w:r>
      <w:bookmarkStart w:id="2" w:name="_GoBack"/>
      <w:bookmarkEnd w:id="2"/>
    </w:p>
    <w:p w14:paraId="44130A01">
      <w:pPr>
        <w:pStyle w:val="68"/>
        <w:spacing w:after="120" w:afterLines="50" w:line="360" w:lineRule="auto"/>
        <w:ind w:firstLine="420" w:firstLineChars="200"/>
        <w:rPr>
          <w:rStyle w:val="69"/>
          <w:rFonts w:hint="eastAsia" w:ascii="宋体" w:hAnsi="宋体" w:cs="宋体"/>
          <w:b w:val="0"/>
          <w:bCs w:val="0"/>
          <w:i w:val="0"/>
          <w:sz w:val="21"/>
          <w:szCs w:val="21"/>
          <w:highlight w:val="none"/>
          <w:u w:val="single"/>
        </w:rPr>
      </w:pPr>
      <w:r>
        <w:rPr>
          <w:rFonts w:hint="eastAsia" w:ascii="宋体" w:hAnsi="宋体" w:cs="宋体"/>
          <w:b w:val="0"/>
          <w:bCs w:val="0"/>
          <w:i w:val="0"/>
          <w:sz w:val="21"/>
          <w:szCs w:val="21"/>
          <w:highlight w:val="none"/>
        </w:rPr>
        <w:t>承包人(全称)：</w:t>
      </w:r>
      <w:r>
        <w:rPr>
          <w:rFonts w:hint="eastAsia" w:ascii="宋体" w:hAnsi="宋体" w:cs="宋体"/>
          <w:b w:val="0"/>
          <w:bCs w:val="0"/>
          <w:i w:val="0"/>
          <w:sz w:val="21"/>
          <w:szCs w:val="21"/>
          <w:highlight w:val="none"/>
          <w:u w:val="single"/>
          <w:lang w:val="en-US" w:eastAsia="zh-CN"/>
        </w:rPr>
        <w:t xml:space="preserve">                        </w:t>
      </w:r>
      <w:r>
        <w:rPr>
          <w:rFonts w:hint="eastAsia" w:ascii="宋体" w:hAnsi="宋体" w:cs="宋体"/>
          <w:b w:val="0"/>
          <w:bCs w:val="0"/>
          <w:i w:val="0"/>
          <w:sz w:val="21"/>
          <w:szCs w:val="21"/>
          <w:highlight w:val="none"/>
          <w:u w:val="single"/>
        </w:rPr>
        <w:t xml:space="preserve"> </w:t>
      </w:r>
    </w:p>
    <w:p w14:paraId="5BD2B3A2">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根据国家、省工程建设和廉政建设的有关规定，为做好合同工程的廉政建设，保证工程质量与施工安全，提高建设资金的有效使用和投资效益，发包人、承包人就加强合同工程的廉政建设，订立本合同。</w:t>
      </w:r>
    </w:p>
    <w:p w14:paraId="08A63E90">
      <w:pPr>
        <w:spacing w:line="360" w:lineRule="auto"/>
        <w:ind w:firstLine="422" w:firstLineChars="200"/>
        <w:rPr>
          <w:rFonts w:hint="eastAsia" w:ascii="宋体" w:hAnsi="宋体" w:cs="宋体"/>
          <w:b/>
          <w:bCs/>
          <w:sz w:val="21"/>
          <w:szCs w:val="21"/>
          <w:highlight w:val="none"/>
        </w:rPr>
      </w:pPr>
      <w:r>
        <w:rPr>
          <w:rFonts w:hint="eastAsia" w:ascii="宋体" w:hAnsi="宋体" w:cs="宋体"/>
          <w:b/>
          <w:bCs/>
          <w:sz w:val="21"/>
          <w:szCs w:val="21"/>
          <w:highlight w:val="none"/>
        </w:rPr>
        <w:t>1  双方权利和义务</w:t>
      </w:r>
    </w:p>
    <w:p w14:paraId="6B3BD86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1.1  严格遵守国家有关法律法规的规定。</w:t>
      </w:r>
    </w:p>
    <w:p w14:paraId="38DCD587">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1.2  严格执行一切合同文件，自觉按合同办事。</w:t>
      </w:r>
    </w:p>
    <w:p w14:paraId="4C8D2AF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1.3  双方的业务活动坚持公平、公开、公正和诚信的原则（法律认定的商业秘密和合同文件另有规定除外），不得损害国家和集体利益，不得违反工程建设管理规章制度。</w:t>
      </w:r>
    </w:p>
    <w:p w14:paraId="42CC7E38">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1.4  建立健全廉政制度，开展廉政教育，设立廉政告示牌，公布举报电话，监督并认真查处违法违纪行为。</w:t>
      </w:r>
    </w:p>
    <w:p w14:paraId="0F0999BA">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1.5  发现对方在业务活动中有违反廉政建设规定的行为，应及时给予提醒和纠正。</w:t>
      </w:r>
    </w:p>
    <w:p w14:paraId="0B3D0CA7">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1.6  发现对方严重违反合同的行为，有向其上级部门举报、建议给予处理并要求告知处理结果的权利。没有上级部门的，可按施工合同通用条款第70条规定处理。</w:t>
      </w:r>
    </w:p>
    <w:p w14:paraId="250738EA">
      <w:pPr>
        <w:spacing w:line="360" w:lineRule="auto"/>
        <w:ind w:firstLine="422" w:firstLineChars="200"/>
        <w:rPr>
          <w:rFonts w:hint="eastAsia" w:ascii="宋体" w:hAnsi="宋体" w:cs="宋体"/>
          <w:b/>
          <w:bCs/>
          <w:sz w:val="21"/>
          <w:szCs w:val="21"/>
          <w:highlight w:val="none"/>
        </w:rPr>
      </w:pPr>
      <w:r>
        <w:rPr>
          <w:rFonts w:hint="eastAsia" w:ascii="宋体" w:hAnsi="宋体" w:cs="宋体"/>
          <w:b/>
          <w:bCs/>
          <w:sz w:val="21"/>
          <w:szCs w:val="21"/>
          <w:highlight w:val="none"/>
        </w:rPr>
        <w:t>2  发包人义务</w:t>
      </w:r>
    </w:p>
    <w:p w14:paraId="39E5A6DA">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2.1  发包人及其工作人员不得索要或接受承包人的礼金、有价证券和贵重物品，不得在承包人报销任何应由发包人或工作人员个人支付的费用等。</w:t>
      </w:r>
    </w:p>
    <w:p w14:paraId="6B888613">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2.2  发包人及其工作人员不得参加承包人安排的宴请（工作餐除外）和娱乐活动；不得接受承包人提供的通讯工具、交通工具和高档办公用品等。</w:t>
      </w:r>
    </w:p>
    <w:p w14:paraId="5A2FB613">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2.3  发包人及其工作人员不得要求或者接受承包人为其住房装修、婚丧嫁娶活动、配偶子女的工作安排以及出国出境、旅游等提供方便等。</w:t>
      </w:r>
    </w:p>
    <w:p w14:paraId="398D5AE8">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2.4  发包人及其工作人员及其配偶、子女不得从事与发包人有关的工程材料设备供应、工程分包、劳务等经济活动。</w:t>
      </w:r>
    </w:p>
    <w:p w14:paraId="4779A5C2">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2.5  发包人及其工作人员不得以任何理由向承包人推荐分包单位或推销材料，不得要求承包人购买合同约定外的材料和设备。</w:t>
      </w:r>
    </w:p>
    <w:p w14:paraId="174C2646">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2.6  发包人及其工作人员要秉公办事，不准营私舞弊，不准利用职权从事各种个人有偿中介活动。</w:t>
      </w:r>
    </w:p>
    <w:p w14:paraId="7EF7A264">
      <w:pPr>
        <w:spacing w:line="360" w:lineRule="auto"/>
        <w:ind w:firstLine="422" w:firstLineChars="200"/>
        <w:jc w:val="left"/>
        <w:rPr>
          <w:rFonts w:hint="eastAsia" w:ascii="宋体" w:hAnsi="宋体" w:cs="宋体"/>
          <w:b/>
          <w:bCs/>
          <w:sz w:val="21"/>
          <w:szCs w:val="21"/>
          <w:highlight w:val="none"/>
        </w:rPr>
      </w:pPr>
      <w:r>
        <w:rPr>
          <w:rFonts w:hint="eastAsia" w:ascii="宋体" w:hAnsi="宋体" w:cs="宋体"/>
          <w:b/>
          <w:bCs/>
          <w:sz w:val="21"/>
          <w:szCs w:val="21"/>
          <w:highlight w:val="none"/>
        </w:rPr>
        <w:t>3  承包人义务</w:t>
      </w:r>
    </w:p>
    <w:p w14:paraId="7CF1DEBD">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3.1  承包人不得以任何理由向发包人及其工作人员行贿或馈赠礼金、有价证券、贵重礼品。</w:t>
      </w:r>
    </w:p>
    <w:p w14:paraId="77F874B9">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3.2  承包人不得以任何名义为发包人及其工作人员报销应由发包人或工作人员个人支付的任何费用。</w:t>
      </w:r>
    </w:p>
    <w:p w14:paraId="38E46472">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3.3  承包人不得以任何理由安排发包人及其工作人员参加宴请（工作餐除外）及娱乐活动。</w:t>
      </w:r>
    </w:p>
    <w:p w14:paraId="0D5C64F3">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3.4  承包人不得为发包人和个人购置或提供通讯工具、交通工具和高档办公用品等。</w:t>
      </w:r>
    </w:p>
    <w:p w14:paraId="34F25B3E">
      <w:pPr>
        <w:tabs>
          <w:tab w:val="left" w:pos="900"/>
        </w:tabs>
        <w:spacing w:line="360" w:lineRule="auto"/>
        <w:ind w:firstLine="422" w:firstLineChars="200"/>
        <w:jc w:val="left"/>
        <w:rPr>
          <w:rFonts w:hint="eastAsia" w:ascii="宋体" w:hAnsi="宋体" w:cs="宋体"/>
          <w:b/>
          <w:bCs/>
          <w:sz w:val="21"/>
          <w:szCs w:val="21"/>
          <w:highlight w:val="none"/>
        </w:rPr>
      </w:pPr>
      <w:r>
        <w:rPr>
          <w:rFonts w:hint="eastAsia" w:ascii="宋体" w:hAnsi="宋体" w:cs="宋体"/>
          <w:b/>
          <w:bCs/>
          <w:sz w:val="21"/>
          <w:szCs w:val="21"/>
          <w:highlight w:val="none"/>
        </w:rPr>
        <w:t>4  违约责任</w:t>
      </w:r>
    </w:p>
    <w:p w14:paraId="7C2A62D5">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4.1  发包人及其工作人员违反本合同第1条和第2条规定，应依据有关规定给予廉政建设规定的处分；涉嫌犯罪的，移交司法机关追究刑事责任；给承包人造成经济损失的，应予赔偿。</w:t>
      </w:r>
    </w:p>
    <w:p w14:paraId="743C97EE">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4.2  承包人及其工作人员违反本合同第1条和第3条规定，应依据有关规定给予廉政建设规定的处分；给发包人造成经济损失的，应予赔偿；情节严重的，给予承包人一至三年内不得进入工程建设市场的处罚。</w:t>
      </w:r>
    </w:p>
    <w:p w14:paraId="3416D3F2">
      <w:pPr>
        <w:spacing w:line="360" w:lineRule="auto"/>
        <w:ind w:left="480"/>
        <w:jc w:val="left"/>
        <w:rPr>
          <w:rFonts w:hint="eastAsia" w:ascii="宋体" w:hAnsi="宋体" w:cs="宋体"/>
          <w:b/>
          <w:bCs/>
          <w:sz w:val="21"/>
          <w:szCs w:val="21"/>
          <w:highlight w:val="none"/>
        </w:rPr>
      </w:pPr>
      <w:r>
        <w:rPr>
          <w:rFonts w:hint="eastAsia" w:ascii="宋体" w:hAnsi="宋体" w:cs="宋体"/>
          <w:b/>
          <w:bCs/>
          <w:sz w:val="21"/>
          <w:szCs w:val="21"/>
          <w:highlight w:val="none"/>
        </w:rPr>
        <w:t>5 双方约定</w:t>
      </w:r>
    </w:p>
    <w:p w14:paraId="4C14904E">
      <w:pPr>
        <w:pStyle w:val="8"/>
        <w:spacing w:line="360" w:lineRule="auto"/>
        <w:ind w:firstLine="48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本合同由双方或其上级部门负责监督执行，并由双方或其上级部门相互约请对本合同执行情况进行检查。</w:t>
      </w:r>
    </w:p>
    <w:p w14:paraId="3A093EC2">
      <w:pPr>
        <w:spacing w:line="360" w:lineRule="auto"/>
        <w:ind w:firstLine="422" w:firstLineChars="200"/>
        <w:jc w:val="left"/>
        <w:rPr>
          <w:rFonts w:hint="eastAsia" w:ascii="宋体" w:hAnsi="宋体" w:cs="宋体"/>
          <w:b/>
          <w:bCs/>
          <w:sz w:val="21"/>
          <w:szCs w:val="21"/>
          <w:highlight w:val="none"/>
        </w:rPr>
      </w:pPr>
      <w:r>
        <w:rPr>
          <w:rFonts w:hint="eastAsia" w:ascii="宋体" w:hAnsi="宋体" w:cs="宋体"/>
          <w:b/>
          <w:bCs/>
          <w:sz w:val="21"/>
          <w:szCs w:val="21"/>
          <w:highlight w:val="none"/>
        </w:rPr>
        <w:t>6  合同生效</w:t>
      </w:r>
    </w:p>
    <w:p w14:paraId="74D60FFF">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本合同的有效期，自双方签署之日起至该主合同结束之日止。</w:t>
      </w:r>
    </w:p>
    <w:p w14:paraId="7CB2F51F">
      <w:pPr>
        <w:spacing w:line="360" w:lineRule="auto"/>
        <w:ind w:firstLine="422" w:firstLineChars="200"/>
        <w:jc w:val="left"/>
        <w:rPr>
          <w:rFonts w:hint="eastAsia" w:ascii="宋体" w:hAnsi="宋体" w:cs="宋体"/>
          <w:b/>
          <w:bCs/>
          <w:sz w:val="21"/>
          <w:szCs w:val="21"/>
          <w:highlight w:val="none"/>
        </w:rPr>
      </w:pPr>
      <w:r>
        <w:rPr>
          <w:rFonts w:hint="eastAsia" w:ascii="宋体" w:hAnsi="宋体" w:cs="宋体"/>
          <w:b/>
          <w:bCs/>
          <w:sz w:val="21"/>
          <w:szCs w:val="21"/>
          <w:highlight w:val="none"/>
        </w:rPr>
        <w:t>7  合同法律效力</w:t>
      </w:r>
    </w:p>
    <w:p w14:paraId="5569FA19">
      <w:pPr>
        <w:spacing w:line="360" w:lineRule="auto"/>
        <w:ind w:firstLine="420" w:firstLineChars="200"/>
        <w:jc w:val="left"/>
        <w:rPr>
          <w:rFonts w:hint="eastAsia" w:ascii="宋体" w:hAnsi="宋体" w:cs="宋体"/>
          <w:sz w:val="21"/>
          <w:szCs w:val="21"/>
          <w:highlight w:val="none"/>
        </w:rPr>
      </w:pPr>
      <w:r>
        <w:rPr>
          <w:rFonts w:hint="eastAsia" w:ascii="宋体" w:hAnsi="宋体" w:cs="宋体"/>
          <w:sz w:val="21"/>
          <w:szCs w:val="21"/>
          <w:highlight w:val="none"/>
        </w:rPr>
        <w:t>本合同作为工</w:t>
      </w:r>
      <w:r>
        <w:rPr>
          <w:rFonts w:hint="eastAsia" w:ascii="宋体" w:hAnsi="宋体" w:cs="宋体"/>
          <w:color w:val="000000"/>
          <w:sz w:val="21"/>
          <w:szCs w:val="21"/>
          <w:highlight w:val="none"/>
        </w:rPr>
        <w:t>程</w:t>
      </w:r>
      <w:r>
        <w:rPr>
          <w:rFonts w:hint="eastAsia" w:ascii="宋体" w:hAnsi="宋体" w:cs="宋体"/>
          <w:sz w:val="21"/>
          <w:szCs w:val="21"/>
          <w:highlight w:val="none"/>
        </w:rPr>
        <w:t>施工合同的附件，与施工合同具有同等的法律效力，经双方签署后生效。</w:t>
      </w:r>
    </w:p>
    <w:p w14:paraId="685E4222">
      <w:pPr>
        <w:spacing w:line="360" w:lineRule="auto"/>
        <w:ind w:firstLine="422" w:firstLineChars="200"/>
        <w:jc w:val="left"/>
        <w:rPr>
          <w:rFonts w:hint="eastAsia" w:ascii="宋体" w:hAnsi="宋体" w:cs="宋体"/>
          <w:b/>
          <w:bCs/>
          <w:sz w:val="21"/>
          <w:szCs w:val="21"/>
          <w:highlight w:val="none"/>
        </w:rPr>
      </w:pPr>
      <w:r>
        <w:rPr>
          <w:rFonts w:hint="eastAsia" w:ascii="宋体" w:hAnsi="宋体" w:cs="宋体"/>
          <w:b/>
          <w:bCs/>
          <w:sz w:val="21"/>
          <w:szCs w:val="21"/>
          <w:highlight w:val="none"/>
        </w:rPr>
        <w:t>8  合同份数</w:t>
      </w:r>
    </w:p>
    <w:p w14:paraId="29D2CB1A">
      <w:pPr>
        <w:spacing w:line="360" w:lineRule="auto"/>
        <w:ind w:firstLine="420" w:firstLineChars="200"/>
        <w:jc w:val="left"/>
        <w:rPr>
          <w:rFonts w:hint="eastAsia" w:ascii="宋体" w:hAnsi="宋体" w:cs="宋体"/>
          <w:b/>
          <w:sz w:val="21"/>
          <w:szCs w:val="21"/>
          <w:highlight w:val="none"/>
          <w:u w:val="single"/>
        </w:rPr>
      </w:pPr>
      <w:r>
        <w:rPr>
          <w:rFonts w:hint="eastAsia" w:ascii="宋体" w:hAnsi="宋体" w:cs="宋体"/>
          <w:sz w:val="21"/>
          <w:szCs w:val="21"/>
          <w:highlight w:val="none"/>
        </w:rPr>
        <w:t>本合同</w:t>
      </w:r>
      <w:r>
        <w:rPr>
          <w:rFonts w:hint="eastAsia" w:ascii="宋体" w:hAnsi="宋体" w:cs="宋体"/>
          <w:b/>
          <w:sz w:val="21"/>
          <w:szCs w:val="21"/>
          <w:highlight w:val="none"/>
          <w:u w:val="single"/>
        </w:rPr>
        <w:t>正本</w:t>
      </w:r>
      <w:r>
        <w:rPr>
          <w:rFonts w:hint="eastAsia" w:ascii="宋体" w:hAnsi="宋体" w:cs="宋体"/>
          <w:b/>
          <w:sz w:val="21"/>
          <w:szCs w:val="21"/>
          <w:highlight w:val="none"/>
          <w:u w:val="single"/>
          <w:lang w:val="en-US" w:eastAsia="zh-CN"/>
        </w:rPr>
        <w:t>肆</w:t>
      </w:r>
      <w:r>
        <w:rPr>
          <w:rFonts w:hint="eastAsia" w:ascii="宋体" w:hAnsi="宋体" w:cs="宋体"/>
          <w:b/>
          <w:sz w:val="21"/>
          <w:szCs w:val="21"/>
          <w:highlight w:val="none"/>
          <w:u w:val="single"/>
        </w:rPr>
        <w:t>份，副本</w:t>
      </w:r>
      <w:r>
        <w:rPr>
          <w:rFonts w:hint="eastAsia" w:ascii="宋体" w:hAnsi="宋体" w:cs="宋体"/>
          <w:b/>
          <w:sz w:val="21"/>
          <w:szCs w:val="21"/>
          <w:highlight w:val="none"/>
          <w:u w:val="single"/>
          <w:lang w:val="en-US" w:eastAsia="zh-CN"/>
        </w:rPr>
        <w:t>肆</w:t>
      </w:r>
      <w:r>
        <w:rPr>
          <w:rFonts w:hint="eastAsia" w:ascii="宋体" w:hAnsi="宋体" w:cs="宋体"/>
          <w:b/>
          <w:sz w:val="21"/>
          <w:szCs w:val="21"/>
          <w:highlight w:val="none"/>
          <w:u w:val="single"/>
        </w:rPr>
        <w:t>份，共计</w:t>
      </w:r>
      <w:r>
        <w:rPr>
          <w:rFonts w:hint="eastAsia" w:ascii="宋体" w:hAnsi="宋体" w:cs="宋体"/>
          <w:b/>
          <w:sz w:val="21"/>
          <w:szCs w:val="21"/>
          <w:highlight w:val="none"/>
          <w:u w:val="single"/>
          <w:lang w:val="en-US" w:eastAsia="zh-CN"/>
        </w:rPr>
        <w:t>捌</w:t>
      </w:r>
      <w:r>
        <w:rPr>
          <w:rFonts w:hint="eastAsia" w:ascii="宋体" w:hAnsi="宋体" w:cs="宋体"/>
          <w:b/>
          <w:sz w:val="21"/>
          <w:szCs w:val="21"/>
          <w:highlight w:val="none"/>
          <w:u w:val="single"/>
        </w:rPr>
        <w:t>份。</w:t>
      </w:r>
    </w:p>
    <w:p w14:paraId="4CBE6D82">
      <w:pPr>
        <w:spacing w:line="360" w:lineRule="auto"/>
        <w:jc w:val="left"/>
        <w:rPr>
          <w:rFonts w:hint="eastAsia" w:ascii="宋体" w:hAnsi="宋体" w:cs="宋体"/>
          <w:b/>
          <w:sz w:val="21"/>
          <w:szCs w:val="21"/>
          <w:highlight w:val="none"/>
          <w:u w:val="single"/>
        </w:rPr>
      </w:pPr>
    </w:p>
    <w:p w14:paraId="27F577E6">
      <w:pPr>
        <w:pStyle w:val="68"/>
        <w:spacing w:line="360" w:lineRule="auto"/>
        <w:ind w:firstLine="525" w:firstLineChars="250"/>
        <w:rPr>
          <w:rStyle w:val="69"/>
          <w:rFonts w:hint="eastAsia" w:ascii="宋体" w:hAnsi="宋体" w:cs="宋体"/>
          <w:i w:val="0"/>
          <w:sz w:val="21"/>
          <w:szCs w:val="21"/>
          <w:highlight w:val="none"/>
        </w:rPr>
      </w:pPr>
      <w:r>
        <w:rPr>
          <w:rStyle w:val="69"/>
          <w:rFonts w:hint="eastAsia" w:ascii="宋体" w:hAnsi="宋体" w:cs="宋体"/>
          <w:i w:val="0"/>
          <w:sz w:val="21"/>
          <w:szCs w:val="21"/>
          <w:highlight w:val="none"/>
        </w:rPr>
        <w:t>发　包　人(公章)：　　　　　               承　包　人(公章)：</w:t>
      </w:r>
    </w:p>
    <w:p w14:paraId="72A13F59">
      <w:pPr>
        <w:pStyle w:val="68"/>
        <w:spacing w:line="360" w:lineRule="auto"/>
        <w:ind w:firstLine="420" w:firstLineChars="200"/>
        <w:rPr>
          <w:rStyle w:val="69"/>
          <w:rFonts w:hint="eastAsia" w:ascii="宋体" w:hAnsi="宋体" w:cs="宋体"/>
          <w:i w:val="0"/>
          <w:sz w:val="21"/>
          <w:szCs w:val="21"/>
          <w:highlight w:val="none"/>
        </w:rPr>
      </w:pPr>
      <w:r>
        <w:rPr>
          <w:rStyle w:val="69"/>
          <w:rFonts w:hint="eastAsia" w:ascii="宋体" w:hAnsi="宋体" w:cs="宋体"/>
          <w:i w:val="0"/>
          <w:sz w:val="21"/>
          <w:szCs w:val="21"/>
          <w:highlight w:val="none"/>
        </w:rPr>
        <w:t>法定代表人(签字或盖章)：　　　　　         法定代表人(签字或盖章)：</w:t>
      </w:r>
    </w:p>
    <w:p w14:paraId="7724F4D6">
      <w:pPr>
        <w:pStyle w:val="68"/>
        <w:spacing w:line="360" w:lineRule="auto"/>
        <w:ind w:firstLine="420" w:firstLineChars="200"/>
        <w:rPr>
          <w:rStyle w:val="69"/>
          <w:rFonts w:hint="eastAsia" w:ascii="宋体" w:hAnsi="宋体" w:cs="宋体"/>
          <w:i w:val="0"/>
          <w:sz w:val="21"/>
          <w:szCs w:val="21"/>
          <w:highlight w:val="none"/>
        </w:rPr>
      </w:pPr>
      <w:r>
        <w:rPr>
          <w:rStyle w:val="69"/>
          <w:rFonts w:hint="eastAsia" w:ascii="宋体" w:hAnsi="宋体" w:cs="宋体"/>
          <w:i w:val="0"/>
          <w:sz w:val="21"/>
          <w:szCs w:val="21"/>
          <w:highlight w:val="none"/>
        </w:rPr>
        <w:t>　年　  月　  日　　　　　　　　　　　      年　  月 　 日</w:t>
      </w:r>
    </w:p>
    <w:p w14:paraId="46C66100">
      <w:pPr>
        <w:pStyle w:val="66"/>
        <w:jc w:val="center"/>
        <w:rPr>
          <w:rFonts w:ascii="Times New Roman" w:hAnsi="Times New Roman" w:eastAsia="仿宋_GB2312"/>
          <w:bCs/>
          <w:color w:val="auto"/>
          <w:sz w:val="32"/>
          <w:szCs w:val="32"/>
          <w:highlight w:val="none"/>
        </w:rPr>
      </w:pPr>
    </w:p>
    <w:p w14:paraId="36E43544">
      <w:pPr>
        <w:pStyle w:val="66"/>
        <w:jc w:val="center"/>
        <w:rPr>
          <w:rFonts w:ascii="Times New Roman" w:hAnsi="Times New Roman" w:eastAsia="华文中宋"/>
          <w:b/>
          <w:color w:val="auto"/>
          <w:sz w:val="52"/>
          <w:szCs w:val="52"/>
          <w:highlight w:val="none"/>
        </w:rPr>
      </w:pPr>
    </w:p>
    <w:p w14:paraId="7155281A">
      <w:pPr>
        <w:pStyle w:val="66"/>
        <w:jc w:val="center"/>
        <w:rPr>
          <w:rFonts w:ascii="Times New Roman" w:hAnsi="Times New Roman" w:eastAsia="黑体"/>
          <w:b/>
          <w:color w:val="auto"/>
          <w:sz w:val="72"/>
          <w:szCs w:val="72"/>
          <w:highlight w:val="none"/>
        </w:rPr>
      </w:pPr>
    </w:p>
    <w:p w14:paraId="2809644B">
      <w:pPr>
        <w:pStyle w:val="66"/>
        <w:jc w:val="center"/>
        <w:rPr>
          <w:rFonts w:ascii="Times New Roman" w:hAnsi="Times New Roman" w:eastAsia="楷体_GB2312"/>
          <w:b/>
          <w:color w:val="auto"/>
          <w:sz w:val="72"/>
          <w:szCs w:val="72"/>
          <w:highlight w:val="none"/>
        </w:rPr>
      </w:pPr>
    </w:p>
    <w:p w14:paraId="4818AFCB">
      <w:pPr>
        <w:pStyle w:val="66"/>
        <w:jc w:val="center"/>
        <w:rPr>
          <w:rFonts w:ascii="Times New Roman" w:hAnsi="Times New Roman" w:eastAsia="黑体"/>
          <w:b/>
          <w:color w:val="auto"/>
          <w:sz w:val="52"/>
          <w:szCs w:val="52"/>
          <w:highlight w:val="none"/>
        </w:rPr>
      </w:pPr>
    </w:p>
    <w:p w14:paraId="7824C786">
      <w:pPr>
        <w:pStyle w:val="66"/>
        <w:rPr>
          <w:rFonts w:ascii="Times New Roman" w:hAnsi="Times New Roman"/>
          <w:b/>
          <w:color w:val="auto"/>
          <w:sz w:val="28"/>
          <w:szCs w:val="28"/>
          <w:highlight w:val="none"/>
        </w:rPr>
      </w:pPr>
    </w:p>
    <w:p w14:paraId="6CD5338B">
      <w:pPr>
        <w:pStyle w:val="66"/>
        <w:rPr>
          <w:rFonts w:ascii="Times New Roman" w:hAnsi="Times New Roman"/>
          <w:b/>
          <w:color w:val="auto"/>
          <w:sz w:val="28"/>
          <w:szCs w:val="28"/>
          <w:highlight w:val="none"/>
        </w:rPr>
      </w:pPr>
    </w:p>
    <w:p w14:paraId="5E60BF6D">
      <w:pPr>
        <w:pStyle w:val="66"/>
        <w:rPr>
          <w:rFonts w:ascii="Times New Roman" w:hAnsi="Times New Roman"/>
          <w:b/>
          <w:color w:val="auto"/>
          <w:sz w:val="28"/>
          <w:szCs w:val="28"/>
          <w:highlight w:val="none"/>
        </w:rPr>
      </w:pPr>
    </w:p>
    <w:p w14:paraId="2AAE7EC7">
      <w:pPr>
        <w:pStyle w:val="2"/>
        <w:numPr>
          <w:ilvl w:val="0"/>
          <w:numId w:val="5"/>
        </w:numPr>
        <w:adjustRightInd w:val="0"/>
        <w:snapToGrid w:val="0"/>
        <w:spacing w:before="0" w:after="0" w:line="800" w:lineRule="exact"/>
        <w:jc w:val="center"/>
        <w:textAlignment w:val="baseline"/>
        <w:rPr>
          <w:rFonts w:hint="eastAsia" w:ascii="宋体" w:hAnsi="宋体" w:eastAsia="宋体" w:cs="宋体"/>
          <w:w w:val="80"/>
          <w:szCs w:val="44"/>
          <w:highlight w:val="none"/>
        </w:rPr>
      </w:pPr>
      <w:r>
        <w:rPr>
          <w:color w:val="auto"/>
          <w:highlight w:val="none"/>
        </w:rPr>
        <w:br w:type="page"/>
      </w:r>
      <w:r>
        <w:rPr>
          <w:rFonts w:hint="eastAsia" w:ascii="宋体" w:hAnsi="宋体" w:eastAsia="宋体" w:cs="宋体"/>
          <w:b/>
          <w:bCs/>
          <w:color w:val="auto"/>
          <w:kern w:val="36"/>
          <w:sz w:val="36"/>
          <w:szCs w:val="36"/>
          <w:highlight w:val="none"/>
        </w:rPr>
        <w:t>工程建设标准</w:t>
      </w:r>
    </w:p>
    <w:p w14:paraId="67FFDABB">
      <w:pPr>
        <w:spacing w:line="420" w:lineRule="exact"/>
        <w:ind w:right="-233" w:rightChars="-111"/>
        <w:jc w:val="left"/>
        <w:rPr>
          <w:rFonts w:hint="eastAsia" w:ascii="宋体" w:hAnsi="宋体" w:cs="宋体"/>
          <w:b/>
          <w:bCs/>
          <w:color w:val="auto"/>
          <w:kern w:val="36"/>
          <w:szCs w:val="21"/>
          <w:highlight w:val="none"/>
        </w:rPr>
      </w:pPr>
      <w:r>
        <w:rPr>
          <w:rFonts w:hint="eastAsia" w:ascii="宋体" w:hAnsi="宋体" w:cs="宋体"/>
          <w:b/>
          <w:bCs/>
          <w:color w:val="auto"/>
          <w:szCs w:val="21"/>
          <w:highlight w:val="none"/>
        </w:rPr>
        <w:t>一、工程采用的计价规范</w:t>
      </w:r>
      <w:r>
        <w:rPr>
          <w:rFonts w:hint="eastAsia" w:ascii="宋体" w:hAnsi="宋体" w:cs="宋体"/>
          <w:color w:val="auto"/>
          <w:szCs w:val="21"/>
          <w:highlight w:val="none"/>
        </w:rPr>
        <w:t xml:space="preserve">       </w:t>
      </w:r>
    </w:p>
    <w:p w14:paraId="1206F6F0">
      <w:pPr>
        <w:numPr>
          <w:ilvl w:val="0"/>
          <w:numId w:val="6"/>
        </w:numPr>
        <w:tabs>
          <w:tab w:val="left" w:pos="6372"/>
        </w:tabs>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《建设工程工程量清单计价规范》 (GB50500-2013)、《通用安装工程工程量计算规范》(GB50856-2013)</w:t>
      </w:r>
      <w:r>
        <w:rPr>
          <w:rFonts w:hint="eastAsia" w:ascii="宋体" w:hAnsi="宋体" w:cs="宋体"/>
          <w:color w:val="auto"/>
          <w:szCs w:val="21"/>
          <w:highlight w:val="none"/>
          <w:lang w:eastAsia="zh-CN"/>
        </w:rPr>
        <w:t>、</w:t>
      </w:r>
      <w:r>
        <w:rPr>
          <w:rFonts w:hint="eastAsia" w:ascii="宋体" w:hAnsi="宋体" w:cs="宋体"/>
          <w:color w:val="auto"/>
          <w:szCs w:val="21"/>
          <w:highlight w:val="none"/>
        </w:rPr>
        <w:t>《房屋建筑与装饰工程工程量计算规范》（GB 50854-2013）；</w:t>
      </w:r>
    </w:p>
    <w:p w14:paraId="2B09A4DC">
      <w:pPr>
        <w:numPr>
          <w:ilvl w:val="0"/>
          <w:numId w:val="6"/>
        </w:numPr>
        <w:tabs>
          <w:tab w:val="left" w:pos="6372"/>
        </w:tabs>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《江苏省建筑与装饰工程计价定额》（2014）、</w:t>
      </w:r>
      <w:r>
        <w:rPr>
          <w:rFonts w:hint="eastAsia" w:ascii="宋体" w:hAnsi="宋体" w:cs="宋体"/>
          <w:color w:val="auto"/>
          <w:szCs w:val="21"/>
          <w:highlight w:val="none"/>
          <w:lang w:eastAsia="zh-CN"/>
        </w:rPr>
        <w:t>《江苏省安装工程计价定额》（2014））、《江苏省房屋修缮工程计价定额》（2009）</w:t>
      </w:r>
      <w:r>
        <w:rPr>
          <w:rFonts w:hint="eastAsia" w:ascii="宋体" w:hAnsi="宋体" w:cs="宋体"/>
          <w:color w:val="auto"/>
          <w:szCs w:val="21"/>
          <w:highlight w:val="none"/>
        </w:rPr>
        <w:t>；</w:t>
      </w:r>
    </w:p>
    <w:p w14:paraId="48C95548">
      <w:pPr>
        <w:numPr>
          <w:ilvl w:val="0"/>
          <w:numId w:val="6"/>
        </w:numPr>
        <w:tabs>
          <w:tab w:val="left" w:pos="6372"/>
        </w:tabs>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《江苏省建设工程费用定额》（2014年）以及相应的补充规定和省市颁布的有关工程造价文件；</w:t>
      </w:r>
    </w:p>
    <w:p w14:paraId="1BFDAA27">
      <w:pPr>
        <w:numPr>
          <w:ilvl w:val="0"/>
          <w:numId w:val="6"/>
        </w:numPr>
        <w:tabs>
          <w:tab w:val="left" w:pos="6372"/>
        </w:tabs>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“省住房和城乡建设厅关于建筑业实施营改增后江苏省建设工程计价依据调整的通知”苏建价（2016）154号文、“省住房城乡建设厅关于调整建设工程计价增值税税率的通知”苏建函价〔2019〕178号；</w:t>
      </w:r>
    </w:p>
    <w:p w14:paraId="67B8098A">
      <w:pPr>
        <w:numPr>
          <w:ilvl w:val="0"/>
          <w:numId w:val="6"/>
        </w:numPr>
        <w:tabs>
          <w:tab w:val="left" w:pos="6372"/>
        </w:tabs>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其它相应的补充规定和南通市现行的有关文件。</w:t>
      </w:r>
    </w:p>
    <w:p w14:paraId="63B3B772">
      <w:pPr>
        <w:spacing w:line="420" w:lineRule="exact"/>
        <w:ind w:right="-233" w:rightChars="-111"/>
        <w:jc w:val="left"/>
        <w:rPr>
          <w:rFonts w:hint="eastAsia" w:ascii="宋体" w:hAnsi="宋体" w:cs="宋体"/>
          <w:b/>
          <w:bCs/>
          <w:color w:val="auto"/>
          <w:szCs w:val="21"/>
          <w:highlight w:val="none"/>
        </w:rPr>
      </w:pPr>
      <w:r>
        <w:rPr>
          <w:rFonts w:hint="eastAsia" w:ascii="宋体" w:hAnsi="宋体" w:cs="宋体"/>
          <w:b/>
          <w:bCs/>
          <w:color w:val="auto"/>
          <w:szCs w:val="21"/>
          <w:highlight w:val="none"/>
        </w:rPr>
        <w:t>二、本工程采用的技术规范</w:t>
      </w:r>
    </w:p>
    <w:p w14:paraId="370B655A">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1、《建筑装饰装修工程质量验收规范》（GB50210-2001） </w:t>
      </w:r>
    </w:p>
    <w:p w14:paraId="1BA9AC80">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2、《建筑工程施工质量验收统一标准》（GB50300-2001） </w:t>
      </w:r>
    </w:p>
    <w:p w14:paraId="17314D90">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3、《建筑内部装修设计防火规范》（GB50222-95）       </w:t>
      </w:r>
    </w:p>
    <w:p w14:paraId="21112E49">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4、《建筑设计防火规范》（GBJ16）                    </w:t>
      </w:r>
    </w:p>
    <w:p w14:paraId="2BE152BA">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5、建筑结构荷载规范（GB50009-2001）               </w:t>
      </w:r>
    </w:p>
    <w:p w14:paraId="70CDA100">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6、《室内建筑装饰装修材料有害量十项标准》          </w:t>
      </w:r>
    </w:p>
    <w:p w14:paraId="6FE79A58">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7、其它应执行的相关工程施工、检测、验收的相关规范。                   </w:t>
      </w:r>
    </w:p>
    <w:p w14:paraId="673CF896">
      <w:pPr>
        <w:spacing w:line="400" w:lineRule="exact"/>
        <w:ind w:firstLine="420" w:firstLineChars="200"/>
        <w:outlineLvl w:val="0"/>
        <w:rPr>
          <w:rFonts w:hint="eastAsia" w:ascii="宋体" w:hAnsi="宋体" w:cs="宋体"/>
          <w:color w:val="auto"/>
          <w:szCs w:val="21"/>
          <w:highlight w:val="none"/>
        </w:rPr>
      </w:pPr>
      <w:r>
        <w:rPr>
          <w:rFonts w:hint="eastAsia" w:ascii="宋体" w:hAnsi="宋体" w:cs="宋体"/>
          <w:color w:val="auto"/>
          <w:szCs w:val="21"/>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4308BB60">
      <w:pPr>
        <w:spacing w:line="420" w:lineRule="exact"/>
        <w:ind w:right="-233" w:rightChars="-111"/>
        <w:jc w:val="left"/>
        <w:rPr>
          <w:rFonts w:hint="eastAsia" w:ascii="宋体" w:hAnsi="宋体" w:cs="宋体"/>
          <w:b/>
          <w:bCs/>
          <w:color w:val="auto"/>
          <w:szCs w:val="21"/>
          <w:highlight w:val="none"/>
        </w:rPr>
      </w:pPr>
      <w:r>
        <w:rPr>
          <w:rFonts w:hint="eastAsia" w:ascii="宋体" w:hAnsi="宋体" w:cs="宋体"/>
          <w:b/>
          <w:bCs/>
          <w:color w:val="auto"/>
          <w:szCs w:val="21"/>
          <w:highlight w:val="none"/>
        </w:rPr>
        <w:t>三、本工程对施工工艺的特殊要求</w:t>
      </w:r>
    </w:p>
    <w:p w14:paraId="7156595B">
      <w:pPr>
        <w:spacing w:line="420" w:lineRule="exact"/>
        <w:ind w:right="-233" w:rightChars="-111"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1.施工期间注意周边环境，减少对周围居民、行人的影响（交通、灰尘、噪音等）。</w:t>
      </w:r>
    </w:p>
    <w:p w14:paraId="0EBB210F">
      <w:pPr>
        <w:spacing w:line="420" w:lineRule="exact"/>
        <w:ind w:right="-233" w:rightChars="-111"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2.工程主要部位和特殊要求由建设、设计方讨论后以书面开式通知施工单位实施。</w:t>
      </w:r>
    </w:p>
    <w:p w14:paraId="3AD4B6D7">
      <w:pPr>
        <w:rPr>
          <w:rFonts w:hint="eastAsia" w:ascii="宋体" w:hAnsi="宋体" w:cs="宋体"/>
          <w:color w:val="auto"/>
          <w:szCs w:val="21"/>
          <w:highlight w:val="none"/>
        </w:rPr>
      </w:pPr>
      <w:r>
        <w:rPr>
          <w:rFonts w:hint="eastAsia" w:ascii="宋体" w:hAnsi="宋体" w:cs="宋体"/>
          <w:color w:val="auto"/>
          <w:szCs w:val="21"/>
          <w:highlight w:val="none"/>
        </w:rPr>
        <w:t>3.其余见设计院设计说明。</w:t>
      </w:r>
    </w:p>
    <w:p w14:paraId="6403C610">
      <w:pPr>
        <w:pStyle w:val="6"/>
        <w:rPr>
          <w:rFonts w:hint="eastAsia" w:ascii="宋体" w:hAnsi="宋体" w:cs="宋体"/>
          <w:color w:val="auto"/>
          <w:szCs w:val="21"/>
          <w:highlight w:val="none"/>
        </w:rPr>
      </w:pPr>
    </w:p>
    <w:p w14:paraId="12B3513E">
      <w:pPr>
        <w:pStyle w:val="7"/>
        <w:rPr>
          <w:rFonts w:hint="eastAsia" w:ascii="宋体" w:hAnsi="宋体" w:cs="宋体"/>
          <w:color w:val="auto"/>
          <w:szCs w:val="21"/>
          <w:highlight w:val="none"/>
        </w:rPr>
      </w:pPr>
    </w:p>
    <w:p w14:paraId="0E5A86A6">
      <w:pPr>
        <w:rPr>
          <w:rFonts w:hint="eastAsia" w:ascii="宋体" w:hAnsi="宋体" w:cs="宋体"/>
          <w:color w:val="auto"/>
          <w:szCs w:val="21"/>
          <w:highlight w:val="none"/>
        </w:rPr>
      </w:pPr>
    </w:p>
    <w:p w14:paraId="085ED2AD">
      <w:pPr>
        <w:pStyle w:val="6"/>
        <w:rPr>
          <w:rFonts w:hint="eastAsia"/>
          <w:highlight w:val="none"/>
        </w:rPr>
      </w:pPr>
    </w:p>
    <w:p w14:paraId="543A6569">
      <w:pPr>
        <w:pStyle w:val="2"/>
        <w:numPr>
          <w:ilvl w:val="0"/>
          <w:numId w:val="5"/>
        </w:numPr>
        <w:adjustRightInd w:val="0"/>
        <w:snapToGrid w:val="0"/>
        <w:spacing w:before="0" w:after="0" w:line="800" w:lineRule="exact"/>
        <w:jc w:val="center"/>
        <w:textAlignment w:val="baseline"/>
        <w:rPr>
          <w:rFonts w:hint="eastAsia" w:ascii="宋体" w:hAnsi="宋体" w:eastAsia="宋体" w:cs="宋体"/>
          <w:w w:val="80"/>
          <w:szCs w:val="44"/>
          <w:highlight w:val="none"/>
        </w:rPr>
      </w:pPr>
      <w:r>
        <w:rPr>
          <w:rFonts w:hint="eastAsia" w:ascii="宋体" w:hAnsi="宋体" w:eastAsia="宋体" w:cs="宋体"/>
          <w:w w:val="80"/>
          <w:szCs w:val="44"/>
          <w:highlight w:val="none"/>
        </w:rPr>
        <w:t>投标文件格式</w:t>
      </w:r>
    </w:p>
    <w:p w14:paraId="1653CCB3">
      <w:pPr>
        <w:rPr>
          <w:rFonts w:hint="eastAsia" w:ascii="宋体" w:hAnsi="宋体" w:eastAsia="宋体" w:cs="宋体"/>
          <w:highlight w:val="none"/>
        </w:rPr>
      </w:pPr>
    </w:p>
    <w:p w14:paraId="466FE9E6">
      <w:pPr>
        <w:spacing w:line="360" w:lineRule="auto"/>
        <w:ind w:firstLine="1234" w:firstLineChars="343"/>
        <w:rPr>
          <w:rFonts w:hint="eastAsia" w:ascii="宋体" w:hAnsi="宋体" w:eastAsia="宋体" w:cs="宋体"/>
          <w:sz w:val="36"/>
          <w:highlight w:val="none"/>
        </w:rPr>
      </w:pPr>
      <w:r>
        <w:rPr>
          <w:rFonts w:hint="eastAsia" w:ascii="宋体" w:hAnsi="宋体" w:eastAsia="宋体" w:cs="宋体"/>
          <w:sz w:val="36"/>
          <w:highlight w:val="none"/>
          <w:u w:val="single"/>
        </w:rPr>
        <w:t xml:space="preserve">             封面            </w:t>
      </w:r>
      <w:r>
        <w:rPr>
          <w:rFonts w:hint="eastAsia" w:ascii="宋体" w:hAnsi="宋体" w:eastAsia="宋体" w:cs="宋体"/>
          <w:sz w:val="36"/>
          <w:highlight w:val="none"/>
        </w:rPr>
        <w:t>（项目名称）</w:t>
      </w:r>
    </w:p>
    <w:p w14:paraId="0465F095">
      <w:pPr>
        <w:spacing w:line="360" w:lineRule="auto"/>
        <w:jc w:val="center"/>
        <w:rPr>
          <w:rFonts w:hint="eastAsia" w:ascii="宋体" w:hAnsi="宋体" w:eastAsia="宋体" w:cs="宋体"/>
          <w:sz w:val="36"/>
          <w:highlight w:val="none"/>
        </w:rPr>
      </w:pPr>
    </w:p>
    <w:p w14:paraId="7C50C7E1">
      <w:pPr>
        <w:pStyle w:val="53"/>
        <w:rPr>
          <w:rFonts w:hint="eastAsia" w:ascii="宋体" w:hAnsi="宋体" w:eastAsia="宋体" w:cs="宋体"/>
          <w:sz w:val="44"/>
          <w:szCs w:val="44"/>
          <w:highlight w:val="none"/>
        </w:rPr>
      </w:pPr>
      <w:r>
        <w:rPr>
          <w:rFonts w:hint="eastAsia" w:ascii="宋体" w:hAnsi="宋体" w:eastAsia="宋体" w:cs="宋体"/>
          <w:sz w:val="44"/>
          <w:szCs w:val="44"/>
          <w:highlight w:val="none"/>
        </w:rPr>
        <w:t>资格审查文件/商务标文件</w:t>
      </w:r>
    </w:p>
    <w:p w14:paraId="3893EA0F">
      <w:pPr>
        <w:spacing w:line="360" w:lineRule="auto"/>
        <w:ind w:firstLine="1920"/>
        <w:rPr>
          <w:rFonts w:hint="eastAsia" w:ascii="宋体" w:hAnsi="宋体" w:eastAsia="宋体" w:cs="宋体"/>
          <w:sz w:val="32"/>
          <w:highlight w:val="none"/>
        </w:rPr>
      </w:pPr>
      <w:r>
        <w:rPr>
          <w:rFonts w:hint="eastAsia" w:ascii="宋体" w:hAnsi="宋体" w:eastAsia="宋体" w:cs="宋体"/>
          <w:sz w:val="32"/>
          <w:highlight w:val="none"/>
        </w:rPr>
        <w:t xml:space="preserve">    </w:t>
      </w:r>
    </w:p>
    <w:p w14:paraId="008C3708">
      <w:pPr>
        <w:adjustRightInd w:val="0"/>
        <w:snapToGrid w:val="0"/>
        <w:spacing w:line="360" w:lineRule="auto"/>
        <w:rPr>
          <w:rFonts w:hint="eastAsia" w:ascii="宋体" w:hAnsi="宋体" w:eastAsia="宋体" w:cs="宋体"/>
          <w:sz w:val="24"/>
          <w:highlight w:val="none"/>
        </w:rPr>
      </w:pPr>
    </w:p>
    <w:p w14:paraId="6006B44A">
      <w:pPr>
        <w:adjustRightInd w:val="0"/>
        <w:snapToGrid w:val="0"/>
        <w:spacing w:line="360" w:lineRule="auto"/>
        <w:rPr>
          <w:rFonts w:hint="eastAsia" w:ascii="宋体" w:hAnsi="宋体" w:eastAsia="宋体" w:cs="宋体"/>
          <w:sz w:val="10"/>
          <w:highlight w:val="none"/>
        </w:rPr>
      </w:pPr>
      <w:r>
        <w:rPr>
          <w:rFonts w:hint="eastAsia" w:ascii="宋体" w:hAnsi="宋体" w:eastAsia="宋体" w:cs="宋体"/>
          <w:sz w:val="32"/>
          <w:highlight w:val="none"/>
        </w:rPr>
        <w:t xml:space="preserve">              </w:t>
      </w:r>
    </w:p>
    <w:p w14:paraId="210C80EC">
      <w:pPr>
        <w:adjustRightInd w:val="0"/>
        <w:snapToGrid w:val="0"/>
        <w:spacing w:line="360" w:lineRule="auto"/>
        <w:jc w:val="center"/>
        <w:rPr>
          <w:rFonts w:hint="eastAsia" w:ascii="宋体" w:hAnsi="宋体" w:eastAsia="宋体" w:cs="宋体"/>
          <w:sz w:val="32"/>
          <w:highlight w:val="none"/>
        </w:rPr>
      </w:pPr>
    </w:p>
    <w:p w14:paraId="06977BA8">
      <w:pPr>
        <w:adjustRightInd w:val="0"/>
        <w:snapToGrid w:val="0"/>
        <w:spacing w:line="360" w:lineRule="auto"/>
        <w:jc w:val="center"/>
        <w:rPr>
          <w:rFonts w:hint="eastAsia" w:ascii="宋体" w:hAnsi="宋体" w:eastAsia="宋体" w:cs="宋体"/>
          <w:sz w:val="32"/>
          <w:highlight w:val="none"/>
        </w:rPr>
      </w:pPr>
    </w:p>
    <w:p w14:paraId="261F174A">
      <w:pPr>
        <w:adjustRightInd w:val="0"/>
        <w:snapToGrid w:val="0"/>
        <w:spacing w:line="360" w:lineRule="auto"/>
        <w:jc w:val="center"/>
        <w:rPr>
          <w:rFonts w:hint="eastAsia" w:ascii="宋体" w:hAnsi="宋体" w:eastAsia="宋体" w:cs="宋体"/>
          <w:sz w:val="32"/>
          <w:highlight w:val="none"/>
        </w:rPr>
      </w:pPr>
    </w:p>
    <w:p w14:paraId="13902C41">
      <w:pPr>
        <w:adjustRightInd w:val="0"/>
        <w:snapToGrid w:val="0"/>
        <w:spacing w:line="360" w:lineRule="auto"/>
        <w:jc w:val="center"/>
        <w:rPr>
          <w:rFonts w:hint="eastAsia" w:ascii="宋体" w:hAnsi="宋体" w:eastAsia="宋体" w:cs="宋体"/>
          <w:sz w:val="32"/>
          <w:highlight w:val="none"/>
        </w:rPr>
      </w:pPr>
    </w:p>
    <w:p w14:paraId="459062B6">
      <w:pPr>
        <w:adjustRightInd w:val="0"/>
        <w:snapToGrid w:val="0"/>
        <w:spacing w:line="360" w:lineRule="auto"/>
        <w:jc w:val="center"/>
        <w:rPr>
          <w:rFonts w:hint="eastAsia" w:ascii="宋体" w:hAnsi="宋体" w:eastAsia="宋体" w:cs="宋体"/>
          <w:sz w:val="32"/>
          <w:highlight w:val="none"/>
        </w:rPr>
      </w:pPr>
    </w:p>
    <w:p w14:paraId="791AE805">
      <w:pPr>
        <w:adjustRightInd w:val="0"/>
        <w:snapToGrid w:val="0"/>
        <w:spacing w:line="360" w:lineRule="auto"/>
        <w:jc w:val="center"/>
        <w:rPr>
          <w:rFonts w:hint="eastAsia" w:ascii="宋体" w:hAnsi="宋体" w:eastAsia="宋体" w:cs="宋体"/>
          <w:sz w:val="18"/>
          <w:szCs w:val="18"/>
          <w:highlight w:val="none"/>
        </w:rPr>
      </w:pPr>
    </w:p>
    <w:p w14:paraId="178C18BD">
      <w:pPr>
        <w:adjustRightInd w:val="0"/>
        <w:snapToGrid w:val="0"/>
        <w:spacing w:line="360" w:lineRule="auto"/>
        <w:ind w:firstLine="964" w:firstLineChars="300"/>
        <w:rPr>
          <w:rFonts w:hint="eastAsia" w:ascii="宋体" w:hAnsi="宋体" w:eastAsia="宋体" w:cs="宋体"/>
          <w:b/>
          <w:sz w:val="32"/>
          <w:highlight w:val="none"/>
          <w:u w:val="single"/>
        </w:rPr>
      </w:pPr>
      <w:r>
        <w:rPr>
          <w:rFonts w:hint="eastAsia" w:ascii="宋体" w:hAnsi="宋体" w:eastAsia="宋体" w:cs="宋体"/>
          <w:b/>
          <w:sz w:val="32"/>
          <w:highlight w:val="none"/>
        </w:rPr>
        <w:t xml:space="preserve">投标人： </w:t>
      </w:r>
      <w:r>
        <w:rPr>
          <w:rFonts w:hint="eastAsia" w:ascii="宋体" w:hAnsi="宋体" w:eastAsia="宋体" w:cs="宋体"/>
          <w:b/>
          <w:sz w:val="32"/>
          <w:highlight w:val="none"/>
          <w:u w:val="single"/>
        </w:rPr>
        <w:t xml:space="preserve">                         （盖公章）</w:t>
      </w:r>
    </w:p>
    <w:p w14:paraId="2144BE70">
      <w:pPr>
        <w:adjustRightInd w:val="0"/>
        <w:snapToGrid w:val="0"/>
        <w:spacing w:line="360" w:lineRule="auto"/>
        <w:ind w:firstLine="1680"/>
        <w:rPr>
          <w:rFonts w:hint="eastAsia" w:ascii="宋体" w:hAnsi="宋体" w:eastAsia="宋体" w:cs="宋体"/>
          <w:b/>
          <w:sz w:val="18"/>
          <w:szCs w:val="18"/>
          <w:highlight w:val="none"/>
        </w:rPr>
      </w:pPr>
      <w:r>
        <w:rPr>
          <w:rFonts w:hint="eastAsia" w:ascii="宋体" w:hAnsi="宋体" w:eastAsia="宋体" w:cs="宋体"/>
          <w:b/>
          <w:sz w:val="32"/>
          <w:highlight w:val="none"/>
        </w:rPr>
        <w:t xml:space="preserve"> </w:t>
      </w:r>
    </w:p>
    <w:p w14:paraId="38B1A32F">
      <w:pPr>
        <w:adjustRightInd w:val="0"/>
        <w:snapToGrid w:val="0"/>
        <w:spacing w:line="360" w:lineRule="auto"/>
        <w:ind w:firstLine="964" w:firstLineChars="300"/>
        <w:rPr>
          <w:rFonts w:hint="eastAsia" w:ascii="宋体" w:hAnsi="宋体" w:eastAsia="宋体" w:cs="宋体"/>
          <w:b/>
          <w:sz w:val="32"/>
          <w:highlight w:val="none"/>
          <w:u w:val="single"/>
        </w:rPr>
      </w:pPr>
      <w:r>
        <w:rPr>
          <w:rFonts w:hint="eastAsia" w:ascii="宋体" w:hAnsi="宋体" w:eastAsia="宋体" w:cs="宋体"/>
          <w:b/>
          <w:sz w:val="32"/>
          <w:highlight w:val="none"/>
        </w:rPr>
        <w:t xml:space="preserve">法定代表人或其委托代理人：  </w:t>
      </w:r>
      <w:r>
        <w:rPr>
          <w:rFonts w:hint="eastAsia" w:ascii="宋体" w:hAnsi="宋体" w:eastAsia="宋体" w:cs="宋体"/>
          <w:b/>
          <w:sz w:val="32"/>
          <w:highlight w:val="none"/>
          <w:u w:val="single"/>
        </w:rPr>
        <w:t>（签字或盖章）</w:t>
      </w:r>
    </w:p>
    <w:p w14:paraId="07554505">
      <w:pPr>
        <w:adjustRightInd w:val="0"/>
        <w:snapToGrid w:val="0"/>
        <w:spacing w:line="360" w:lineRule="auto"/>
        <w:jc w:val="center"/>
        <w:rPr>
          <w:rFonts w:hint="eastAsia" w:ascii="宋体" w:hAnsi="宋体" w:eastAsia="宋体" w:cs="宋体"/>
          <w:b/>
          <w:sz w:val="18"/>
          <w:szCs w:val="18"/>
          <w:highlight w:val="none"/>
        </w:rPr>
      </w:pPr>
    </w:p>
    <w:p w14:paraId="65793831">
      <w:pPr>
        <w:adjustRightInd w:val="0"/>
        <w:snapToGrid w:val="0"/>
        <w:spacing w:line="360" w:lineRule="auto"/>
        <w:rPr>
          <w:rFonts w:hint="eastAsia" w:ascii="宋体" w:hAnsi="宋体" w:eastAsia="宋体" w:cs="宋体"/>
          <w:b/>
          <w:sz w:val="32"/>
          <w:highlight w:val="none"/>
          <w:u w:val="single"/>
        </w:rPr>
      </w:pPr>
      <w:r>
        <w:rPr>
          <w:rFonts w:hint="eastAsia" w:ascii="宋体" w:hAnsi="宋体" w:eastAsia="宋体" w:cs="宋体"/>
          <w:b/>
          <w:sz w:val="32"/>
          <w:highlight w:val="none"/>
        </w:rPr>
        <w:t xml:space="preserve">      地址：</w:t>
      </w:r>
      <w:r>
        <w:rPr>
          <w:rFonts w:hint="eastAsia" w:ascii="宋体" w:hAnsi="宋体" w:eastAsia="宋体" w:cs="宋体"/>
          <w:b/>
          <w:sz w:val="32"/>
          <w:highlight w:val="none"/>
          <w:u w:val="single"/>
        </w:rPr>
        <w:t xml:space="preserve">                                   </w:t>
      </w:r>
    </w:p>
    <w:p w14:paraId="0D59EDDF">
      <w:pPr>
        <w:spacing w:line="360" w:lineRule="auto"/>
        <w:rPr>
          <w:rFonts w:hint="eastAsia" w:ascii="宋体" w:hAnsi="宋体" w:eastAsia="宋体" w:cs="宋体"/>
          <w:b/>
          <w:sz w:val="18"/>
          <w:szCs w:val="18"/>
          <w:highlight w:val="none"/>
        </w:rPr>
      </w:pPr>
      <w:r>
        <w:rPr>
          <w:rFonts w:hint="eastAsia" w:ascii="宋体" w:hAnsi="宋体" w:eastAsia="宋体" w:cs="宋体"/>
          <w:b/>
          <w:sz w:val="32"/>
          <w:highlight w:val="none"/>
        </w:rPr>
        <w:t xml:space="preserve">            </w:t>
      </w:r>
    </w:p>
    <w:p w14:paraId="2A805E5E">
      <w:pPr>
        <w:spacing w:line="360" w:lineRule="auto"/>
        <w:ind w:firstLine="964" w:firstLineChars="300"/>
        <w:rPr>
          <w:rFonts w:hint="eastAsia" w:ascii="宋体" w:hAnsi="宋体" w:eastAsia="宋体" w:cs="宋体"/>
          <w:b/>
          <w:sz w:val="32"/>
          <w:highlight w:val="none"/>
        </w:rPr>
      </w:pPr>
      <w:r>
        <w:rPr>
          <w:rFonts w:hint="eastAsia" w:ascii="宋体" w:hAnsi="宋体" w:eastAsia="宋体" w:cs="宋体"/>
          <w:b/>
          <w:sz w:val="32"/>
          <w:highlight w:val="none"/>
        </w:rPr>
        <w:t>日期：</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年</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月</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日</w:t>
      </w:r>
    </w:p>
    <w:p w14:paraId="5B7D9D7F">
      <w:pPr>
        <w:widowControl/>
        <w:jc w:val="center"/>
        <w:rPr>
          <w:rFonts w:hint="eastAsia" w:ascii="宋体" w:hAnsi="宋体" w:eastAsia="宋体" w:cs="宋体"/>
          <w:b/>
          <w:bCs/>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8"/>
          <w:szCs w:val="28"/>
          <w:highlight w:val="none"/>
        </w:rPr>
        <w:t>一、资格审查文件相关的格式文件及表格</w:t>
      </w:r>
    </w:p>
    <w:p w14:paraId="7CE0E875">
      <w:pPr>
        <w:snapToGrid w:val="0"/>
        <w:spacing w:line="520" w:lineRule="exact"/>
        <w:jc w:val="center"/>
        <w:outlineLvl w:val="4"/>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1、法定代表人身份证明</w:t>
      </w:r>
    </w:p>
    <w:p w14:paraId="796FAE85">
      <w:pPr>
        <w:snapToGrid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（法定代表人参加投标，须出示此证明）</w:t>
      </w:r>
    </w:p>
    <w:p w14:paraId="7948E47B">
      <w:pPr>
        <w:snapToGrid w:val="0"/>
        <w:spacing w:line="520" w:lineRule="exact"/>
        <w:jc w:val="center"/>
        <w:rPr>
          <w:rFonts w:hint="eastAsia" w:ascii="宋体" w:hAnsi="宋体" w:eastAsia="宋体" w:cs="宋体"/>
          <w:sz w:val="24"/>
          <w:szCs w:val="24"/>
          <w:highlight w:val="none"/>
        </w:rPr>
      </w:pPr>
    </w:p>
    <w:p w14:paraId="61EAFE64">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单位名称：</w:t>
      </w:r>
    </w:p>
    <w:p w14:paraId="7323F379">
      <w:pPr>
        <w:autoSpaceDE w:val="0"/>
        <w:autoSpaceDN w:val="0"/>
        <w:adjustRightInd w:val="0"/>
        <w:spacing w:line="500" w:lineRule="exact"/>
        <w:rPr>
          <w:rFonts w:hint="eastAsia" w:ascii="宋体" w:hAnsi="宋体" w:eastAsia="宋体" w:cs="宋体"/>
          <w:sz w:val="24"/>
          <w:highlight w:val="none"/>
          <w:u w:val="single"/>
        </w:rPr>
      </w:pPr>
    </w:p>
    <w:p w14:paraId="00BAEB4E">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单位地址：</w:t>
      </w:r>
    </w:p>
    <w:p w14:paraId="3F80096E">
      <w:pPr>
        <w:autoSpaceDE w:val="0"/>
        <w:autoSpaceDN w:val="0"/>
        <w:adjustRightInd w:val="0"/>
        <w:spacing w:line="500" w:lineRule="exact"/>
        <w:rPr>
          <w:rFonts w:hint="eastAsia" w:ascii="宋体" w:hAnsi="宋体" w:eastAsia="宋体" w:cs="宋体"/>
          <w:sz w:val="24"/>
          <w:highlight w:val="none"/>
          <w:u w:val="single"/>
        </w:rPr>
      </w:pPr>
    </w:p>
    <w:p w14:paraId="09B1A4C6">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姓名：         性别：</w:t>
      </w:r>
    </w:p>
    <w:p w14:paraId="05438B22">
      <w:pPr>
        <w:autoSpaceDE w:val="0"/>
        <w:autoSpaceDN w:val="0"/>
        <w:adjustRightInd w:val="0"/>
        <w:spacing w:line="500" w:lineRule="exact"/>
        <w:rPr>
          <w:rFonts w:hint="eastAsia" w:ascii="宋体" w:hAnsi="宋体" w:eastAsia="宋体" w:cs="宋体"/>
          <w:sz w:val="24"/>
          <w:highlight w:val="none"/>
          <w:u w:val="single"/>
        </w:rPr>
      </w:pPr>
    </w:p>
    <w:p w14:paraId="37FB4ED7">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年龄：         职务：</w:t>
      </w:r>
    </w:p>
    <w:p w14:paraId="15C39DE9">
      <w:pPr>
        <w:autoSpaceDE w:val="0"/>
        <w:autoSpaceDN w:val="0"/>
        <w:adjustRightInd w:val="0"/>
        <w:spacing w:line="500" w:lineRule="exact"/>
        <w:rPr>
          <w:rFonts w:hint="eastAsia" w:ascii="宋体" w:hAnsi="宋体" w:eastAsia="宋体" w:cs="宋体"/>
          <w:sz w:val="24"/>
          <w:highlight w:val="none"/>
          <w:u w:val="single"/>
        </w:rPr>
      </w:pPr>
    </w:p>
    <w:p w14:paraId="03435FAC">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身份证号：</w:t>
      </w:r>
    </w:p>
    <w:p w14:paraId="738F9ED1">
      <w:pPr>
        <w:autoSpaceDE w:val="0"/>
        <w:autoSpaceDN w:val="0"/>
        <w:adjustRightInd w:val="0"/>
        <w:spacing w:line="500" w:lineRule="exact"/>
        <w:rPr>
          <w:rFonts w:hint="eastAsia" w:ascii="宋体" w:hAnsi="宋体" w:eastAsia="宋体" w:cs="宋体"/>
          <w:sz w:val="24"/>
          <w:highlight w:val="none"/>
          <w:u w:val="single"/>
        </w:rPr>
      </w:pPr>
    </w:p>
    <w:p w14:paraId="5F3C4AF0">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 xml:space="preserve">手机：  </w:t>
      </w:r>
    </w:p>
    <w:p w14:paraId="27A3B488">
      <w:pPr>
        <w:autoSpaceDE w:val="0"/>
        <w:autoSpaceDN w:val="0"/>
        <w:adjustRightInd w:val="0"/>
        <w:spacing w:line="500" w:lineRule="exact"/>
        <w:rPr>
          <w:rFonts w:hint="eastAsia" w:ascii="宋体" w:hAnsi="宋体" w:eastAsia="宋体" w:cs="宋体"/>
          <w:sz w:val="24"/>
          <w:highlight w:val="none"/>
        </w:rPr>
      </w:pPr>
    </w:p>
    <w:p w14:paraId="6FE9A886">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系（公司名称）的法定代表人。</w:t>
      </w:r>
    </w:p>
    <w:p w14:paraId="4B3FBBD3">
      <w:pPr>
        <w:widowControl/>
        <w:spacing w:line="540" w:lineRule="exact"/>
        <w:rPr>
          <w:rFonts w:hint="eastAsia" w:ascii="宋体" w:hAnsi="宋体" w:eastAsia="宋体" w:cs="宋体"/>
          <w:sz w:val="24"/>
          <w:highlight w:val="none"/>
        </w:rPr>
      </w:pPr>
      <w:r>
        <w:rPr>
          <w:rFonts w:hint="eastAsia" w:ascii="宋体" w:hAnsi="宋体" w:eastAsia="宋体" w:cs="宋体"/>
          <w:sz w:val="24"/>
          <w:highlight w:val="none"/>
        </w:rPr>
        <w:t>法定代表人身份证复印件（正反面，需加盖公章）</w:t>
      </w:r>
    </w:p>
    <w:p w14:paraId="0269547F">
      <w:pPr>
        <w:widowControl/>
        <w:spacing w:line="540" w:lineRule="exact"/>
        <w:rPr>
          <w:rFonts w:hint="eastAsia" w:ascii="宋体" w:hAnsi="宋体" w:eastAsia="宋体" w:cs="宋体"/>
          <w:sz w:val="24"/>
          <w:highlight w:val="none"/>
        </w:rPr>
      </w:pPr>
      <w:r>
        <w:rPr>
          <w:rFonts w:hint="eastAsia" w:ascii="宋体" w:hAnsi="宋体" w:eastAsia="宋体" w:cs="宋体"/>
          <w:sz w:val="24"/>
          <w:highlight w:val="none"/>
        </w:rPr>
        <w:t xml:space="preserve"> （粘贴此处）</w:t>
      </w:r>
    </w:p>
    <w:p w14:paraId="235D7F1B">
      <w:pPr>
        <w:autoSpaceDE w:val="0"/>
        <w:autoSpaceDN w:val="0"/>
        <w:adjustRightInd w:val="0"/>
        <w:spacing w:line="500" w:lineRule="exact"/>
        <w:rPr>
          <w:rFonts w:hint="eastAsia" w:ascii="宋体" w:hAnsi="宋体" w:eastAsia="宋体" w:cs="宋体"/>
          <w:sz w:val="24"/>
          <w:highlight w:val="none"/>
        </w:rPr>
      </w:pPr>
    </w:p>
    <w:p w14:paraId="3AD32A7E">
      <w:pPr>
        <w:autoSpaceDE w:val="0"/>
        <w:autoSpaceDN w:val="0"/>
        <w:adjustRightInd w:val="0"/>
        <w:spacing w:line="500" w:lineRule="exact"/>
        <w:rPr>
          <w:rFonts w:hint="eastAsia" w:ascii="宋体" w:hAnsi="宋体" w:eastAsia="宋体" w:cs="宋体"/>
          <w:sz w:val="24"/>
          <w:highlight w:val="none"/>
        </w:rPr>
      </w:pPr>
    </w:p>
    <w:p w14:paraId="7BB5B2B3">
      <w:pPr>
        <w:autoSpaceDE w:val="0"/>
        <w:autoSpaceDN w:val="0"/>
        <w:adjustRightInd w:val="0"/>
        <w:spacing w:line="500" w:lineRule="exact"/>
        <w:ind w:firstLine="600"/>
        <w:rPr>
          <w:rFonts w:hint="eastAsia" w:ascii="宋体" w:hAnsi="宋体" w:eastAsia="宋体" w:cs="宋体"/>
          <w:sz w:val="24"/>
          <w:highlight w:val="none"/>
        </w:rPr>
      </w:pPr>
    </w:p>
    <w:p w14:paraId="262DA71E">
      <w:pPr>
        <w:autoSpaceDE w:val="0"/>
        <w:autoSpaceDN w:val="0"/>
        <w:adjustRightInd w:val="0"/>
        <w:spacing w:line="500" w:lineRule="exact"/>
        <w:ind w:firstLine="600"/>
        <w:rPr>
          <w:rFonts w:hint="eastAsia" w:ascii="宋体" w:hAnsi="宋体" w:eastAsia="宋体" w:cs="宋体"/>
          <w:sz w:val="24"/>
          <w:highlight w:val="none"/>
        </w:rPr>
      </w:pPr>
    </w:p>
    <w:p w14:paraId="7B83AC3B">
      <w:pPr>
        <w:autoSpaceDE w:val="0"/>
        <w:autoSpaceDN w:val="0"/>
        <w:adjustRightInd w:val="0"/>
        <w:spacing w:line="500" w:lineRule="exact"/>
        <w:ind w:firstLine="600"/>
        <w:rPr>
          <w:rFonts w:hint="eastAsia" w:ascii="宋体" w:hAnsi="宋体" w:eastAsia="宋体" w:cs="宋体"/>
          <w:sz w:val="24"/>
          <w:highlight w:val="none"/>
        </w:rPr>
      </w:pPr>
      <w:r>
        <w:rPr>
          <w:rFonts w:hint="eastAsia" w:ascii="宋体" w:hAnsi="宋体" w:eastAsia="宋体" w:cs="宋体"/>
          <w:sz w:val="24"/>
          <w:highlight w:val="none"/>
        </w:rPr>
        <w:t xml:space="preserve">                              投标人：（盖章）</w:t>
      </w:r>
    </w:p>
    <w:p w14:paraId="27385310">
      <w:pPr>
        <w:autoSpaceDE w:val="0"/>
        <w:autoSpaceDN w:val="0"/>
        <w:adjustRightInd w:val="0"/>
        <w:spacing w:line="500" w:lineRule="exact"/>
        <w:ind w:firstLine="600"/>
        <w:rPr>
          <w:rFonts w:hint="eastAsia" w:ascii="宋体" w:hAnsi="宋体" w:eastAsia="宋体" w:cs="宋体"/>
          <w:sz w:val="24"/>
          <w:highlight w:val="none"/>
          <w:u w:val="single"/>
        </w:rPr>
      </w:pPr>
      <w:r>
        <w:rPr>
          <w:rFonts w:hint="eastAsia" w:ascii="宋体" w:hAnsi="宋体" w:eastAsia="宋体" w:cs="宋体"/>
          <w:sz w:val="24"/>
          <w:highlight w:val="none"/>
        </w:rPr>
        <w:t xml:space="preserve">                              日  期： 年  月  日</w:t>
      </w:r>
    </w:p>
    <w:p w14:paraId="2413B3FC">
      <w:pPr>
        <w:snapToGrid w:val="0"/>
        <w:spacing w:line="520" w:lineRule="exact"/>
        <w:jc w:val="center"/>
        <w:outlineLvl w:val="4"/>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2、授权委托书</w:t>
      </w:r>
    </w:p>
    <w:p w14:paraId="073BC568">
      <w:pPr>
        <w:snapToGrid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（委托代理人参加投标，须出示此证明）</w:t>
      </w:r>
    </w:p>
    <w:p w14:paraId="1420A3F3">
      <w:pPr>
        <w:autoSpaceDE w:val="0"/>
        <w:autoSpaceDN w:val="0"/>
        <w:adjustRightInd w:val="0"/>
        <w:spacing w:line="500" w:lineRule="exact"/>
        <w:ind w:firstLine="615"/>
        <w:rPr>
          <w:rFonts w:hint="eastAsia" w:ascii="宋体" w:hAnsi="宋体" w:eastAsia="宋体" w:cs="宋体"/>
          <w:sz w:val="24"/>
          <w:highlight w:val="none"/>
          <w:u w:val="single"/>
        </w:rPr>
      </w:pPr>
      <w:r>
        <w:rPr>
          <w:rFonts w:hint="eastAsia" w:ascii="宋体" w:hAnsi="宋体" w:eastAsia="宋体" w:cs="宋体"/>
          <w:sz w:val="24"/>
          <w:highlight w:val="none"/>
        </w:rPr>
        <w:t>本授权委托书声明：我（姓名）系</w:t>
      </w:r>
    </w:p>
    <w:p w14:paraId="4E6846DA">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（投标人名称）的法定代表人，现授权委托</w:t>
      </w:r>
    </w:p>
    <w:p w14:paraId="5695E989">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为本公司的授权代理人。以本公司的名义参加</w:t>
      </w:r>
    </w:p>
    <w:p w14:paraId="4BF43C4A">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（采购人名称）的投标，代理人在投标、开标、评标、合同谈判过程中所签署的一切文件和处理与之有关的一切事务，我均予以承认。</w:t>
      </w:r>
    </w:p>
    <w:p w14:paraId="27E0C9ED">
      <w:pPr>
        <w:autoSpaceDE w:val="0"/>
        <w:autoSpaceDN w:val="0"/>
        <w:adjustRightInd w:val="0"/>
        <w:spacing w:line="500" w:lineRule="exact"/>
        <w:rPr>
          <w:rFonts w:hint="eastAsia" w:ascii="宋体" w:hAnsi="宋体" w:eastAsia="宋体" w:cs="宋体"/>
          <w:sz w:val="24"/>
          <w:highlight w:val="none"/>
        </w:rPr>
      </w:pPr>
      <w:r>
        <w:rPr>
          <w:rFonts w:hint="eastAsia" w:ascii="宋体" w:hAnsi="宋体" w:eastAsia="宋体" w:cs="宋体"/>
          <w:sz w:val="24"/>
          <w:highlight w:val="none"/>
        </w:rPr>
        <w:t>授权代理人无转让权。特此委托。</w:t>
      </w:r>
    </w:p>
    <w:p w14:paraId="53FB07FD">
      <w:pPr>
        <w:autoSpaceDE w:val="0"/>
        <w:autoSpaceDN w:val="0"/>
        <w:adjustRightInd w:val="0"/>
        <w:spacing w:line="500" w:lineRule="exact"/>
        <w:ind w:firstLine="600"/>
        <w:rPr>
          <w:rFonts w:hint="eastAsia" w:ascii="宋体" w:hAnsi="宋体" w:eastAsia="宋体" w:cs="宋体"/>
          <w:sz w:val="24"/>
          <w:highlight w:val="none"/>
        </w:rPr>
      </w:pPr>
    </w:p>
    <w:p w14:paraId="65F773BB">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授权委托人：性别：年龄：</w:t>
      </w:r>
    </w:p>
    <w:p w14:paraId="3AF50478">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身份证号：</w:t>
      </w:r>
    </w:p>
    <w:p w14:paraId="4D099682">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单位名称：</w:t>
      </w:r>
    </w:p>
    <w:p w14:paraId="74BD4386">
      <w:pPr>
        <w:autoSpaceDE w:val="0"/>
        <w:autoSpaceDN w:val="0"/>
        <w:adjustRightInd w:val="0"/>
        <w:spacing w:line="500" w:lineRule="exact"/>
        <w:ind w:firstLine="600"/>
        <w:rPr>
          <w:rFonts w:hint="eastAsia" w:ascii="宋体" w:hAnsi="宋体" w:eastAsia="宋体" w:cs="宋体"/>
          <w:sz w:val="24"/>
          <w:highlight w:val="none"/>
        </w:rPr>
      </w:pPr>
    </w:p>
    <w:p w14:paraId="2C768713">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授权代理人：性别：年龄：</w:t>
      </w:r>
    </w:p>
    <w:p w14:paraId="374A8F0E">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身份证号：</w:t>
      </w:r>
    </w:p>
    <w:p w14:paraId="2ED13892">
      <w:pPr>
        <w:autoSpaceDE w:val="0"/>
        <w:autoSpaceDN w:val="0"/>
        <w:adjustRightInd w:val="0"/>
        <w:spacing w:line="500" w:lineRule="exact"/>
        <w:rPr>
          <w:rFonts w:hint="eastAsia" w:ascii="宋体" w:hAnsi="宋体" w:eastAsia="宋体" w:cs="宋体"/>
          <w:sz w:val="24"/>
          <w:highlight w:val="none"/>
          <w:u w:val="single"/>
        </w:rPr>
      </w:pPr>
      <w:r>
        <w:rPr>
          <w:rFonts w:hint="eastAsia" w:ascii="宋体" w:hAnsi="宋体" w:eastAsia="宋体" w:cs="宋体"/>
          <w:sz w:val="24"/>
          <w:highlight w:val="none"/>
        </w:rPr>
        <w:t>单位名称：</w:t>
      </w:r>
    </w:p>
    <w:p w14:paraId="0BA04744">
      <w:pPr>
        <w:widowControl/>
        <w:spacing w:line="540" w:lineRule="exact"/>
        <w:rPr>
          <w:rFonts w:hint="eastAsia" w:ascii="宋体" w:hAnsi="宋体" w:eastAsia="宋体" w:cs="宋体"/>
          <w:sz w:val="24"/>
          <w:highlight w:val="none"/>
        </w:rPr>
      </w:pPr>
      <w:r>
        <w:rPr>
          <w:rFonts w:hint="eastAsia" w:ascii="宋体" w:hAnsi="宋体" w:eastAsia="宋体" w:cs="宋体"/>
          <w:sz w:val="24"/>
          <w:highlight w:val="none"/>
        </w:rPr>
        <w:t>授权代理人身份证复印件（正反面，需加盖公章）</w:t>
      </w:r>
    </w:p>
    <w:p w14:paraId="07456A0C">
      <w:pPr>
        <w:widowControl/>
        <w:spacing w:line="540" w:lineRule="exact"/>
        <w:rPr>
          <w:rFonts w:hint="eastAsia" w:ascii="宋体" w:hAnsi="宋体" w:eastAsia="宋体" w:cs="宋体"/>
          <w:sz w:val="24"/>
          <w:highlight w:val="none"/>
        </w:rPr>
      </w:pPr>
      <w:r>
        <w:rPr>
          <w:rFonts w:hint="eastAsia" w:ascii="宋体" w:hAnsi="宋体" w:eastAsia="宋体" w:cs="宋体"/>
          <w:sz w:val="24"/>
          <w:highlight w:val="none"/>
        </w:rPr>
        <w:t>（粘贴此处）</w:t>
      </w:r>
    </w:p>
    <w:p w14:paraId="636E3C4A">
      <w:pPr>
        <w:autoSpaceDE w:val="0"/>
        <w:autoSpaceDN w:val="0"/>
        <w:adjustRightInd w:val="0"/>
        <w:spacing w:line="500" w:lineRule="exact"/>
        <w:ind w:firstLine="600"/>
        <w:rPr>
          <w:rFonts w:hint="eastAsia" w:ascii="宋体" w:hAnsi="宋体" w:eastAsia="宋体" w:cs="宋体"/>
          <w:sz w:val="24"/>
          <w:highlight w:val="none"/>
        </w:rPr>
      </w:pPr>
    </w:p>
    <w:p w14:paraId="0EE79B4E">
      <w:pPr>
        <w:widowControl/>
        <w:spacing w:line="540" w:lineRule="exact"/>
        <w:rPr>
          <w:rFonts w:hint="eastAsia" w:ascii="宋体" w:hAnsi="宋体" w:eastAsia="宋体" w:cs="宋体"/>
          <w:sz w:val="24"/>
          <w:highlight w:val="none"/>
        </w:rPr>
      </w:pPr>
      <w:r>
        <w:rPr>
          <w:rFonts w:hint="eastAsia" w:ascii="宋体" w:hAnsi="宋体" w:eastAsia="宋体" w:cs="宋体"/>
          <w:sz w:val="24"/>
          <w:highlight w:val="none"/>
        </w:rPr>
        <w:t>法定代表人身份证复印件（正反面，需加盖公章）</w:t>
      </w:r>
    </w:p>
    <w:p w14:paraId="5934125E">
      <w:pPr>
        <w:autoSpaceDE w:val="0"/>
        <w:autoSpaceDN w:val="0"/>
        <w:adjustRightInd w:val="0"/>
        <w:spacing w:line="500" w:lineRule="exact"/>
        <w:rPr>
          <w:rFonts w:hint="eastAsia" w:ascii="宋体" w:hAnsi="宋体" w:eastAsia="宋体" w:cs="宋体"/>
          <w:sz w:val="24"/>
          <w:highlight w:val="none"/>
        </w:rPr>
      </w:pPr>
    </w:p>
    <w:p w14:paraId="03B8C4F3">
      <w:pPr>
        <w:autoSpaceDE w:val="0"/>
        <w:autoSpaceDN w:val="0"/>
        <w:adjustRightInd w:val="0"/>
        <w:spacing w:line="500" w:lineRule="exact"/>
        <w:ind w:firstLine="600"/>
        <w:rPr>
          <w:rFonts w:hint="eastAsia" w:ascii="宋体" w:hAnsi="宋体" w:eastAsia="宋体" w:cs="宋体"/>
          <w:sz w:val="24"/>
          <w:highlight w:val="none"/>
        </w:rPr>
      </w:pPr>
    </w:p>
    <w:p w14:paraId="27978619">
      <w:pPr>
        <w:autoSpaceDE w:val="0"/>
        <w:autoSpaceDN w:val="0"/>
        <w:adjustRightInd w:val="0"/>
        <w:spacing w:line="500" w:lineRule="exact"/>
        <w:ind w:firstLine="600"/>
        <w:rPr>
          <w:rFonts w:hint="eastAsia" w:ascii="宋体" w:hAnsi="宋体" w:eastAsia="宋体" w:cs="宋体"/>
          <w:sz w:val="24"/>
          <w:highlight w:val="none"/>
        </w:rPr>
      </w:pPr>
    </w:p>
    <w:p w14:paraId="1E9D24A4">
      <w:pPr>
        <w:autoSpaceDE w:val="0"/>
        <w:autoSpaceDN w:val="0"/>
        <w:adjustRightInd w:val="0"/>
        <w:spacing w:line="500" w:lineRule="exact"/>
        <w:rPr>
          <w:rFonts w:hint="eastAsia" w:ascii="宋体" w:hAnsi="宋体" w:eastAsia="宋体" w:cs="宋体"/>
          <w:sz w:val="24"/>
          <w:highlight w:val="none"/>
        </w:rPr>
      </w:pPr>
    </w:p>
    <w:p w14:paraId="376646A7">
      <w:pPr>
        <w:autoSpaceDE w:val="0"/>
        <w:autoSpaceDN w:val="0"/>
        <w:adjustRightInd w:val="0"/>
        <w:spacing w:line="500" w:lineRule="exact"/>
        <w:ind w:firstLine="4320" w:firstLineChars="1800"/>
        <w:rPr>
          <w:rFonts w:hint="eastAsia" w:ascii="宋体" w:hAnsi="宋体" w:eastAsia="宋体" w:cs="宋体"/>
          <w:sz w:val="24"/>
          <w:highlight w:val="none"/>
        </w:rPr>
      </w:pPr>
      <w:r>
        <w:rPr>
          <w:rFonts w:hint="eastAsia" w:ascii="宋体" w:hAnsi="宋体" w:eastAsia="宋体" w:cs="宋体"/>
          <w:sz w:val="24"/>
          <w:highlight w:val="none"/>
        </w:rPr>
        <w:t>投标人：（盖章）</w:t>
      </w:r>
    </w:p>
    <w:p w14:paraId="2CF47E03">
      <w:pPr>
        <w:autoSpaceDE w:val="0"/>
        <w:autoSpaceDN w:val="0"/>
        <w:adjustRightInd w:val="0"/>
        <w:spacing w:line="500" w:lineRule="exact"/>
        <w:ind w:firstLine="600"/>
        <w:rPr>
          <w:rFonts w:hint="eastAsia" w:ascii="宋体" w:hAnsi="宋体" w:eastAsia="宋体" w:cs="宋体"/>
          <w:sz w:val="24"/>
          <w:highlight w:val="none"/>
        </w:rPr>
      </w:pPr>
      <w:r>
        <w:rPr>
          <w:rFonts w:hint="eastAsia" w:ascii="宋体" w:hAnsi="宋体" w:eastAsia="宋体" w:cs="宋体"/>
          <w:sz w:val="24"/>
          <w:highlight w:val="none"/>
        </w:rPr>
        <w:t xml:space="preserve">                               法定代表人：（签字或盖章）</w:t>
      </w:r>
    </w:p>
    <w:p w14:paraId="41703EC3">
      <w:pPr>
        <w:autoSpaceDE w:val="0"/>
        <w:autoSpaceDN w:val="0"/>
        <w:adjustRightInd w:val="0"/>
        <w:spacing w:line="500" w:lineRule="exact"/>
        <w:ind w:firstLine="600"/>
        <w:rPr>
          <w:rFonts w:hint="eastAsia" w:ascii="宋体" w:hAnsi="宋体" w:eastAsia="宋体" w:cs="宋体"/>
          <w:sz w:val="24"/>
          <w:highlight w:val="none"/>
        </w:rPr>
      </w:pPr>
      <w:r>
        <w:rPr>
          <w:rFonts w:hint="eastAsia" w:ascii="宋体" w:hAnsi="宋体" w:eastAsia="宋体" w:cs="宋体"/>
          <w:sz w:val="24"/>
          <w:highlight w:val="none"/>
        </w:rPr>
        <w:t xml:space="preserve">                               日期：年月日</w:t>
      </w:r>
    </w:p>
    <w:p w14:paraId="4A43D009">
      <w:pPr>
        <w:spacing w:line="360" w:lineRule="auto"/>
        <w:jc w:val="center"/>
        <w:rPr>
          <w:rFonts w:hint="default" w:ascii="宋体" w:hAnsi="宋体" w:eastAsia="宋体" w:cs="Times New Roman"/>
          <w:b/>
          <w:bCs/>
          <w:sz w:val="24"/>
          <w:szCs w:val="24"/>
          <w:highlight w:val="none"/>
          <w:lang w:val="en-US" w:eastAsia="zh-CN"/>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lang w:val="en-US" w:eastAsia="zh-CN"/>
        </w:rPr>
        <w:t>3、</w:t>
      </w:r>
      <w:r>
        <w:rPr>
          <w:rFonts w:hint="eastAsia" w:ascii="宋体" w:hAnsi="宋体" w:eastAsia="宋体" w:cs="Times New Roman"/>
          <w:b/>
          <w:bCs/>
          <w:sz w:val="24"/>
          <w:szCs w:val="24"/>
          <w:highlight w:val="none"/>
          <w:lang w:val="en-US" w:eastAsia="zh-CN"/>
        </w:rPr>
        <w:t>现场踏勘回执函</w:t>
      </w:r>
    </w:p>
    <w:p w14:paraId="7933E516">
      <w:pPr>
        <w:keepNext w:val="0"/>
        <w:keepLines w:val="0"/>
        <w:pageBreakBefore w:val="0"/>
        <w:widowControl w:val="0"/>
        <w:kinsoku/>
        <w:wordWrap/>
        <w:overflowPunct/>
        <w:topLinePunct w:val="0"/>
        <w:autoSpaceDE/>
        <w:autoSpaceDN/>
        <w:bidi w:val="0"/>
        <w:adjustRightInd/>
        <w:snapToGrid/>
        <w:spacing w:line="560" w:lineRule="exact"/>
        <w:ind w:right="-14" w:rightChars="0" w:firstLine="480" w:firstLineChars="200"/>
        <w:jc w:val="both"/>
        <w:textAlignment w:val="auto"/>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兹证明</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lang w:val="en-US" w:eastAsia="zh-CN"/>
        </w:rPr>
        <w:t>（投标单位名称）已派</w:t>
      </w:r>
      <w:r>
        <w:rPr>
          <w:rFonts w:hint="eastAsia" w:ascii="宋体" w:hAnsi="宋体"/>
          <w:sz w:val="24"/>
          <w:szCs w:val="24"/>
          <w:highlight w:val="none"/>
          <w:u w:val="single"/>
          <w:lang w:val="en-US" w:eastAsia="zh-CN"/>
        </w:rPr>
        <w:t xml:space="preserve">    (委托人）/(</w:t>
      </w:r>
      <w:r>
        <w:rPr>
          <w:rFonts w:hint="eastAsia" w:ascii="宋体" w:hAnsi="宋体" w:eastAsia="宋体" w:cs="Times New Roman"/>
          <w:sz w:val="24"/>
          <w:szCs w:val="24"/>
          <w:highlight w:val="none"/>
          <w:u w:val="single"/>
          <w:lang w:val="en-US" w:eastAsia="zh-CN"/>
        </w:rPr>
        <w:t xml:space="preserve">联系方式)    </w:t>
      </w:r>
      <w:r>
        <w:rPr>
          <w:rFonts w:hint="eastAsia" w:ascii="宋体" w:hAnsi="宋体"/>
          <w:sz w:val="24"/>
          <w:szCs w:val="24"/>
          <w:highlight w:val="none"/>
          <w:lang w:val="en-US" w:eastAsia="zh-CN"/>
        </w:rPr>
        <w:t>到</w:t>
      </w:r>
      <w:r>
        <w:rPr>
          <w:rFonts w:hint="eastAsia" w:ascii="宋体" w:hAnsi="宋体"/>
          <w:sz w:val="24"/>
          <w:szCs w:val="24"/>
          <w:highlight w:val="none"/>
          <w:u w:val="single"/>
          <w:lang w:val="en-US" w:eastAsia="zh-CN"/>
        </w:rPr>
        <w:t xml:space="preserve"> </w:t>
      </w:r>
      <w:r>
        <w:rPr>
          <w:rFonts w:hint="eastAsia" w:ascii="宋体" w:hAnsi="宋体" w:eastAsia="宋体" w:cs="宋体"/>
          <w:kern w:val="0"/>
          <w:sz w:val="24"/>
          <w:highlight w:val="none"/>
          <w:u w:val="single"/>
          <w:lang w:eastAsia="zh-CN"/>
        </w:rPr>
        <w:t>南通高铁西站下沉广场超市设备采购及安装（含装修）项目</w:t>
      </w:r>
      <w:r>
        <w:rPr>
          <w:rFonts w:hint="eastAsia" w:ascii="宋体" w:hAnsi="宋体"/>
          <w:sz w:val="24"/>
          <w:szCs w:val="24"/>
          <w:highlight w:val="none"/>
          <w:lang w:val="en-US" w:eastAsia="zh-CN"/>
        </w:rPr>
        <w:t>现场进行实地踏勘。</w:t>
      </w:r>
    </w:p>
    <w:p w14:paraId="497329AD">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480" w:firstLineChars="200"/>
        <w:jc w:val="left"/>
        <w:textAlignment w:val="auto"/>
        <w:rPr>
          <w:rFonts w:hint="eastAsia" w:ascii="宋体" w:hAnsi="宋体" w:eastAsia="宋体"/>
          <w:b w:val="0"/>
          <w:bCs w:val="0"/>
          <w:sz w:val="24"/>
          <w:szCs w:val="24"/>
          <w:highlight w:val="none"/>
          <w:lang w:val="en-US" w:eastAsia="zh-CN"/>
        </w:rPr>
      </w:pPr>
      <w:r>
        <w:rPr>
          <w:rFonts w:hint="eastAsia" w:ascii="宋体" w:hAnsi="宋体" w:eastAsia="宋体"/>
          <w:b w:val="0"/>
          <w:bCs w:val="0"/>
          <w:sz w:val="24"/>
          <w:szCs w:val="24"/>
          <w:highlight w:val="none"/>
          <w:lang w:val="en-US" w:eastAsia="zh-CN"/>
        </w:rPr>
        <w:t>经仔细现场踏勘，对该项目现场实际状况及周边环境己充分熟悉和了解。并承诺</w:t>
      </w:r>
      <w:r>
        <w:rPr>
          <w:rFonts w:hint="eastAsia" w:ascii="宋体" w:hAnsi="宋体" w:eastAsia="宋体"/>
          <w:b w:val="0"/>
          <w:bCs w:val="0"/>
          <w:sz w:val="24"/>
          <w:szCs w:val="24"/>
          <w:highlight w:val="none"/>
          <w:u w:val="single"/>
          <w:lang w:val="en-US" w:eastAsia="zh-CN"/>
        </w:rPr>
        <w:t xml:space="preserve">            </w:t>
      </w:r>
      <w:r>
        <w:rPr>
          <w:rFonts w:hint="eastAsia" w:ascii="宋体" w:hAnsi="宋体" w:eastAsia="宋体"/>
          <w:b w:val="0"/>
          <w:bCs w:val="0"/>
          <w:sz w:val="24"/>
          <w:szCs w:val="24"/>
          <w:highlight w:val="none"/>
          <w:u w:val="none"/>
          <w:lang w:val="en-US" w:eastAsia="zh-CN"/>
        </w:rPr>
        <w:t>（</w:t>
      </w:r>
      <w:r>
        <w:rPr>
          <w:rFonts w:hint="eastAsia" w:ascii="宋体" w:hAnsi="宋体" w:eastAsia="宋体"/>
          <w:b w:val="0"/>
          <w:bCs w:val="0"/>
          <w:sz w:val="24"/>
          <w:szCs w:val="24"/>
          <w:highlight w:val="none"/>
          <w:lang w:val="en-US" w:eastAsia="zh-CN"/>
        </w:rPr>
        <w:t>投标单位）若中标，将不对场地现状提出任何疑义，不对现场条件提出额外要求或者以无法实施为理由拒绝订立合同和履行所约定的各项义务。</w:t>
      </w:r>
    </w:p>
    <w:p w14:paraId="48680FF5">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480" w:firstLineChars="200"/>
        <w:jc w:val="left"/>
        <w:textAlignment w:val="auto"/>
        <w:rPr>
          <w:rFonts w:hint="eastAsia" w:ascii="宋体" w:hAnsi="宋体" w:eastAsia="宋体"/>
          <w:b w:val="0"/>
          <w:bCs w:val="0"/>
          <w:sz w:val="24"/>
          <w:szCs w:val="24"/>
          <w:highlight w:val="none"/>
          <w:lang w:val="en-US" w:eastAsia="zh-CN"/>
        </w:rPr>
      </w:pPr>
    </w:p>
    <w:p w14:paraId="3EB87780">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480" w:firstLineChars="200"/>
        <w:jc w:val="left"/>
        <w:textAlignment w:val="auto"/>
        <w:rPr>
          <w:rFonts w:hint="eastAsia" w:ascii="宋体" w:hAnsi="宋体" w:eastAsia="宋体"/>
          <w:b w:val="0"/>
          <w:bCs w:val="0"/>
          <w:sz w:val="24"/>
          <w:szCs w:val="24"/>
          <w:highlight w:val="none"/>
          <w:lang w:val="en-US" w:eastAsia="zh-CN"/>
        </w:rPr>
      </w:pPr>
      <w:r>
        <w:rPr>
          <w:rFonts w:hint="eastAsia" w:ascii="宋体" w:hAnsi="宋体" w:eastAsia="宋体"/>
          <w:b w:val="0"/>
          <w:bCs w:val="0"/>
          <w:sz w:val="24"/>
          <w:szCs w:val="24"/>
          <w:highlight w:val="none"/>
          <w:lang w:val="en-US" w:eastAsia="zh-CN"/>
        </w:rPr>
        <w:t xml:space="preserve">                            </w:t>
      </w:r>
    </w:p>
    <w:p w14:paraId="7A7D80B5">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3840" w:firstLineChars="1600"/>
        <w:jc w:val="left"/>
        <w:textAlignment w:val="auto"/>
        <w:rPr>
          <w:rFonts w:hint="default" w:ascii="宋体" w:hAnsi="宋体" w:eastAsia="宋体"/>
          <w:b w:val="0"/>
          <w:bCs w:val="0"/>
          <w:sz w:val="24"/>
          <w:szCs w:val="24"/>
          <w:highlight w:val="none"/>
          <w:lang w:val="en-US" w:eastAsia="zh-CN"/>
        </w:rPr>
      </w:pPr>
      <w:r>
        <w:rPr>
          <w:rFonts w:hint="eastAsia" w:ascii="宋体" w:hAnsi="宋体" w:eastAsia="宋体"/>
          <w:b w:val="0"/>
          <w:bCs w:val="0"/>
          <w:sz w:val="24"/>
          <w:szCs w:val="24"/>
          <w:highlight w:val="none"/>
          <w:lang w:val="en-US" w:eastAsia="zh-CN"/>
        </w:rPr>
        <w:t xml:space="preserve">招标项目现场负责人（签字）：       </w:t>
      </w:r>
    </w:p>
    <w:p w14:paraId="63FBB22E">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480" w:firstLineChars="200"/>
        <w:jc w:val="left"/>
        <w:textAlignment w:val="auto"/>
        <w:rPr>
          <w:rFonts w:hint="eastAsia" w:ascii="宋体" w:hAnsi="宋体" w:eastAsia="宋体"/>
          <w:b w:val="0"/>
          <w:bCs w:val="0"/>
          <w:sz w:val="24"/>
          <w:szCs w:val="24"/>
          <w:highlight w:val="none"/>
          <w:lang w:val="en-US" w:eastAsia="zh-CN"/>
        </w:rPr>
      </w:pPr>
      <w:r>
        <w:rPr>
          <w:rFonts w:hint="eastAsia" w:ascii="宋体" w:hAnsi="宋体" w:eastAsia="宋体"/>
          <w:b w:val="0"/>
          <w:bCs w:val="0"/>
          <w:sz w:val="24"/>
          <w:szCs w:val="24"/>
          <w:highlight w:val="none"/>
          <w:lang w:val="en-US" w:eastAsia="zh-CN"/>
        </w:rPr>
        <w:t xml:space="preserve">       </w:t>
      </w:r>
    </w:p>
    <w:p w14:paraId="4E3A76B5">
      <w:pPr>
        <w:keepNext w:val="0"/>
        <w:keepLines w:val="0"/>
        <w:pageBreakBefore w:val="0"/>
        <w:widowControl w:val="0"/>
        <w:tabs>
          <w:tab w:val="left" w:pos="9040"/>
        </w:tabs>
        <w:kinsoku/>
        <w:wordWrap/>
        <w:overflowPunct/>
        <w:topLinePunct w:val="0"/>
        <w:autoSpaceDE/>
        <w:autoSpaceDN/>
        <w:bidi w:val="0"/>
        <w:adjustRightInd/>
        <w:snapToGrid/>
        <w:spacing w:line="560" w:lineRule="exact"/>
        <w:ind w:right="-14" w:rightChars="0" w:firstLine="480" w:firstLineChars="200"/>
        <w:jc w:val="left"/>
        <w:textAlignment w:val="auto"/>
        <w:rPr>
          <w:rFonts w:hint="default" w:ascii="宋体" w:hAnsi="宋体" w:eastAsia="宋体"/>
          <w:b w:val="0"/>
          <w:bCs w:val="0"/>
          <w:sz w:val="24"/>
          <w:szCs w:val="24"/>
          <w:highlight w:val="none"/>
          <w:lang w:val="en-US" w:eastAsia="zh-CN"/>
        </w:rPr>
      </w:pPr>
      <w:r>
        <w:rPr>
          <w:rFonts w:hint="eastAsia" w:ascii="宋体" w:hAnsi="宋体" w:eastAsia="宋体"/>
          <w:b w:val="0"/>
          <w:bCs w:val="0"/>
          <w:sz w:val="24"/>
          <w:szCs w:val="24"/>
          <w:highlight w:val="none"/>
          <w:lang w:val="en-US" w:eastAsia="zh-CN"/>
        </w:rPr>
        <w:t xml:space="preserve">                            投标单位：（加盖公章）</w:t>
      </w:r>
    </w:p>
    <w:p w14:paraId="72450B00">
      <w:pPr>
        <w:pStyle w:val="48"/>
        <w:snapToGrid w:val="0"/>
        <w:spacing w:line="420" w:lineRule="exact"/>
        <w:ind w:firstLine="3373" w:firstLineChars="1400"/>
        <w:outlineLvl w:val="4"/>
        <w:rPr>
          <w:rFonts w:hint="eastAsia" w:ascii="宋体" w:hAnsi="宋体" w:eastAsia="宋体" w:cs="宋体"/>
          <w:b/>
          <w:bCs/>
          <w:sz w:val="24"/>
          <w:szCs w:val="24"/>
          <w:highlight w:val="none"/>
        </w:rPr>
      </w:pPr>
      <w:r>
        <w:rPr>
          <w:rFonts w:hint="eastAsia" w:ascii="宋体" w:hAnsi="宋体" w:eastAsia="宋体" w:cs="宋体"/>
          <w:b/>
          <w:sz w:val="24"/>
          <w:szCs w:val="24"/>
          <w:highlight w:val="none"/>
        </w:rPr>
        <w:br w:type="page"/>
      </w:r>
    </w:p>
    <w:p w14:paraId="5C58BA59">
      <w:pPr>
        <w:numPr>
          <w:ilvl w:val="0"/>
          <w:numId w:val="7"/>
        </w:numPr>
        <w:jc w:val="center"/>
        <w:outlineLvl w:val="3"/>
        <w:rPr>
          <w:rFonts w:hint="eastAsia" w:ascii="宋体" w:hAnsi="宋体" w:eastAsia="宋体" w:cs="宋体"/>
          <w:b/>
          <w:sz w:val="28"/>
          <w:szCs w:val="28"/>
          <w:highlight w:val="none"/>
        </w:rPr>
      </w:pPr>
      <w:r>
        <w:rPr>
          <w:rFonts w:hint="eastAsia" w:ascii="宋体" w:hAnsi="宋体" w:eastAsia="宋体" w:cs="宋体"/>
          <w:b/>
          <w:sz w:val="28"/>
          <w:szCs w:val="28"/>
          <w:highlight w:val="none"/>
        </w:rPr>
        <w:t>商务报价文件相关的格式文件</w:t>
      </w:r>
    </w:p>
    <w:p w14:paraId="153E16DA">
      <w:pPr>
        <w:pStyle w:val="4"/>
        <w:spacing w:line="360" w:lineRule="auto"/>
        <w:ind w:firstLine="0"/>
        <w:jc w:val="center"/>
        <w:outlineLvl w:val="1"/>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一、</w:t>
      </w:r>
      <w:r>
        <w:rPr>
          <w:rFonts w:hint="eastAsia" w:ascii="宋体" w:hAnsi="宋体" w:eastAsia="宋体" w:cs="宋体"/>
          <w:bCs/>
          <w:color w:val="auto"/>
          <w:sz w:val="28"/>
          <w:szCs w:val="28"/>
          <w:highlight w:val="none"/>
        </w:rPr>
        <w:t>投  标  函</w:t>
      </w:r>
    </w:p>
    <w:p w14:paraId="44BEC928">
      <w:pPr>
        <w:pStyle w:val="4"/>
        <w:spacing w:line="360" w:lineRule="auto"/>
        <w:ind w:firstLine="0"/>
        <w:rPr>
          <w:rFonts w:hint="eastAsia" w:ascii="宋体" w:hAnsi="宋体" w:eastAsia="宋体" w:cs="宋体"/>
          <w:color w:val="auto"/>
          <w:sz w:val="25"/>
          <w:highlight w:val="none"/>
          <w:u w:val="single"/>
        </w:rPr>
      </w:pPr>
    </w:p>
    <w:p w14:paraId="67864B7F">
      <w:pPr>
        <w:pStyle w:val="4"/>
        <w:spacing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7DE1C3F">
      <w:pPr>
        <w:pStyle w:val="4"/>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 根据已收到的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（工程名称）的招标文件，我方经仔细研究招标文件全部内容并对现场进行踏勘后，愿遵守《中华人民共和国招标投标法》等有关法律文件的规定，并愿以人民币（大写）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元[¥(小写)</w:t>
      </w:r>
      <w:r>
        <w:rPr>
          <w:rFonts w:hint="eastAsia" w:ascii="宋体" w:hAnsi="宋体" w:eastAsia="宋体" w:cs="宋体"/>
          <w:color w:val="auto"/>
          <w:sz w:val="21"/>
          <w:szCs w:val="21"/>
          <w:highlight w:val="none"/>
          <w:u w:val="single"/>
        </w:rPr>
        <w:t xml:space="preserve">          元</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[税率：</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的总价，按招标文件的要求承包本次招标范围内的全部工程，修补工程中的任何缺陷。</w:t>
      </w:r>
    </w:p>
    <w:p w14:paraId="20FFE209">
      <w:pPr>
        <w:pStyle w:val="4"/>
        <w:keepNext w:val="0"/>
        <w:keepLines w:val="0"/>
        <w:pageBreakBefore w:val="0"/>
        <w:kinsoku/>
        <w:wordWrap/>
        <w:overflowPunct/>
        <w:topLinePunct w:val="0"/>
        <w:autoSpaceDE/>
        <w:autoSpaceDN/>
        <w:bidi w:val="0"/>
        <w:snapToGrid/>
        <w:spacing w:line="360" w:lineRule="auto"/>
        <w:ind w:left="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(二)我方保证在收到贵单位发出的书面开工令后立即开工，并保证在工期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日历天内竣工并移交整个工程及相关资料。</w:t>
      </w:r>
    </w:p>
    <w:p w14:paraId="7994F7A4">
      <w:pPr>
        <w:keepNext w:val="0"/>
        <w:keepLines w:val="0"/>
        <w:pageBreakBefore w:val="0"/>
        <w:widowControl/>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(三)我方保证本工程质量达到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19EC0CC">
      <w:pPr>
        <w:pStyle w:val="4"/>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(四)我方的投标保证金已按招标文件要求提交。</w:t>
      </w:r>
    </w:p>
    <w:p w14:paraId="610DA7E0">
      <w:pPr>
        <w:pStyle w:val="4"/>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(五)如果我方中标，我方承诺在收到中标通知书后，在中标通知书规定的期限内与贵方签订合同，并将按照招标文件规定的时间、数额提交履约保证金和中标差额保证金。</w:t>
      </w:r>
    </w:p>
    <w:p w14:paraId="1950F64F">
      <w:pPr>
        <w:pStyle w:val="4"/>
        <w:keepNext w:val="0"/>
        <w:keepLines w:val="0"/>
        <w:pageBreakBefore w:val="0"/>
        <w:kinsoku/>
        <w:wordWrap/>
        <w:overflowPunct/>
        <w:topLinePunct w:val="0"/>
        <w:autoSpaceDE/>
        <w:autoSpaceDN/>
        <w:bidi w:val="0"/>
        <w:snapToGrid/>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(六)贵单位的招标文件、中标通知书和本投标文件将构成约束我们双方的合同。</w:t>
      </w:r>
    </w:p>
    <w:p w14:paraId="7C799B18">
      <w:pPr>
        <w:pStyle w:val="4"/>
        <w:spacing w:line="360" w:lineRule="auto"/>
        <w:ind w:firstLine="0"/>
        <w:rPr>
          <w:rFonts w:hint="eastAsia" w:ascii="宋体" w:hAnsi="宋体" w:eastAsia="宋体" w:cs="宋体"/>
          <w:color w:val="auto"/>
          <w:sz w:val="21"/>
          <w:szCs w:val="21"/>
          <w:highlight w:val="none"/>
        </w:rPr>
      </w:pPr>
    </w:p>
    <w:p w14:paraId="7FD5CADC">
      <w:pPr>
        <w:pStyle w:val="4"/>
        <w:spacing w:line="360" w:lineRule="auto"/>
        <w:ind w:firstLine="0"/>
        <w:rPr>
          <w:rFonts w:hint="eastAsia" w:ascii="宋体" w:hAnsi="宋体" w:eastAsia="宋体" w:cs="宋体"/>
          <w:color w:val="auto"/>
          <w:sz w:val="21"/>
          <w:szCs w:val="21"/>
          <w:highlight w:val="none"/>
        </w:rPr>
      </w:pPr>
    </w:p>
    <w:p w14:paraId="5D5F3AB0">
      <w:pPr>
        <w:pStyle w:val="4"/>
        <w:spacing w:line="360" w:lineRule="auto"/>
        <w:ind w:firstLine="0"/>
        <w:rPr>
          <w:rFonts w:hint="eastAsia" w:ascii="宋体" w:hAnsi="宋体" w:eastAsia="宋体" w:cs="宋体"/>
          <w:color w:val="auto"/>
          <w:sz w:val="21"/>
          <w:szCs w:val="21"/>
          <w:highlight w:val="none"/>
        </w:rPr>
      </w:pPr>
    </w:p>
    <w:p w14:paraId="5DDAF004">
      <w:pPr>
        <w:pStyle w:val="4"/>
        <w:spacing w:line="360" w:lineRule="auto"/>
        <w:ind w:firstLine="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投标人(盖法人章)：</w:t>
      </w:r>
      <w:r>
        <w:rPr>
          <w:rFonts w:hint="eastAsia" w:ascii="宋体" w:hAnsi="宋体" w:eastAsia="宋体" w:cs="宋体"/>
          <w:color w:val="auto"/>
          <w:sz w:val="21"/>
          <w:szCs w:val="21"/>
          <w:highlight w:val="none"/>
          <w:u w:val="single"/>
        </w:rPr>
        <w:t xml:space="preserve">                               </w:t>
      </w:r>
    </w:p>
    <w:p w14:paraId="2E752CDB">
      <w:pPr>
        <w:pStyle w:val="4"/>
        <w:spacing w:line="360" w:lineRule="auto"/>
        <w:ind w:firstLine="0"/>
        <w:rPr>
          <w:rFonts w:hint="eastAsia" w:ascii="宋体" w:hAnsi="宋体" w:eastAsia="宋体" w:cs="宋体"/>
          <w:color w:val="auto"/>
          <w:sz w:val="21"/>
          <w:szCs w:val="21"/>
          <w:highlight w:val="none"/>
        </w:rPr>
      </w:pPr>
    </w:p>
    <w:p w14:paraId="21DC3D75">
      <w:pPr>
        <w:pStyle w:val="4"/>
        <w:spacing w:line="360" w:lineRule="auto"/>
        <w:ind w:firstLine="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法定代表人或委托代理人(签字或盖章)：</w:t>
      </w:r>
      <w:r>
        <w:rPr>
          <w:rFonts w:hint="eastAsia" w:ascii="宋体" w:hAnsi="宋体" w:eastAsia="宋体" w:cs="宋体"/>
          <w:color w:val="auto"/>
          <w:sz w:val="21"/>
          <w:szCs w:val="21"/>
          <w:highlight w:val="none"/>
          <w:u w:val="single"/>
        </w:rPr>
        <w:t xml:space="preserve">                        </w:t>
      </w:r>
    </w:p>
    <w:p w14:paraId="6CAC68FD">
      <w:pPr>
        <w:pStyle w:val="4"/>
        <w:spacing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13429202">
      <w:pPr>
        <w:pStyle w:val="4"/>
        <w:spacing w:line="360" w:lineRule="auto"/>
        <w:ind w:firstLine="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p>
    <w:p w14:paraId="15F9A0A9">
      <w:pPr>
        <w:pStyle w:val="4"/>
        <w:spacing w:line="360" w:lineRule="auto"/>
        <w:ind w:firstLine="0"/>
        <w:rPr>
          <w:rFonts w:hint="eastAsia" w:ascii="宋体" w:hAnsi="宋体" w:eastAsia="宋体" w:cs="宋体"/>
          <w:color w:val="auto"/>
          <w:sz w:val="21"/>
          <w:szCs w:val="21"/>
          <w:highlight w:val="none"/>
          <w:u w:val="single"/>
        </w:rPr>
      </w:pPr>
    </w:p>
    <w:p w14:paraId="6D09A095">
      <w:pPr>
        <w:pStyle w:val="4"/>
        <w:spacing w:line="360" w:lineRule="auto"/>
        <w:ind w:firstLine="0"/>
        <w:rPr>
          <w:rFonts w:hint="eastAsia" w:ascii="宋体" w:hAnsi="宋体" w:eastAsia="宋体" w:cs="宋体"/>
          <w:color w:val="auto"/>
          <w:sz w:val="21"/>
          <w:szCs w:val="21"/>
          <w:highlight w:val="none"/>
          <w:u w:val="single"/>
        </w:rPr>
      </w:pPr>
    </w:p>
    <w:p w14:paraId="2170CB02">
      <w:pPr>
        <w:pStyle w:val="4"/>
        <w:spacing w:line="360" w:lineRule="auto"/>
        <w:ind w:firstLine="0"/>
        <w:rPr>
          <w:rFonts w:hint="eastAsia" w:ascii="宋体" w:hAnsi="宋体" w:eastAsia="宋体" w:cs="宋体"/>
          <w:color w:val="auto"/>
          <w:sz w:val="21"/>
          <w:szCs w:val="21"/>
          <w:highlight w:val="none"/>
          <w:u w:val="single"/>
        </w:rPr>
      </w:pPr>
    </w:p>
    <w:p w14:paraId="5E4A7FDA">
      <w:pPr>
        <w:pStyle w:val="4"/>
        <w:spacing w:line="360" w:lineRule="auto"/>
        <w:ind w:firstLine="0"/>
        <w:rPr>
          <w:rFonts w:hint="eastAsia" w:ascii="宋体" w:hAnsi="宋体" w:eastAsia="宋体" w:cs="宋体"/>
          <w:color w:val="auto"/>
          <w:sz w:val="21"/>
          <w:szCs w:val="21"/>
          <w:highlight w:val="none"/>
          <w:u w:val="single"/>
        </w:rPr>
      </w:pPr>
    </w:p>
    <w:p w14:paraId="61718E15">
      <w:pPr>
        <w:pStyle w:val="67"/>
        <w:snapToGrid w:val="0"/>
        <w:spacing w:after="0" w:line="420" w:lineRule="atLeast"/>
        <w:rPr>
          <w:rFonts w:hint="eastAsia" w:ascii="宋体" w:hAnsi="宋体" w:eastAsia="宋体" w:cs="宋体"/>
          <w:b/>
          <w:color w:val="auto"/>
          <w:kern w:val="2"/>
          <w:sz w:val="28"/>
          <w:szCs w:val="24"/>
          <w:highlight w:val="none"/>
          <w:lang w:val="en-US" w:eastAsia="zh-CN" w:bidi="ar-SA"/>
        </w:rPr>
      </w:pPr>
      <w:r>
        <w:rPr>
          <w:rFonts w:hint="eastAsia" w:ascii="宋体" w:hAnsi="宋体" w:eastAsia="宋体" w:cs="宋体"/>
          <w:b/>
          <w:color w:val="auto"/>
          <w:kern w:val="2"/>
          <w:sz w:val="28"/>
          <w:szCs w:val="24"/>
          <w:highlight w:val="none"/>
          <w:lang w:val="en-US" w:eastAsia="zh-CN" w:bidi="ar-SA"/>
        </w:rPr>
        <w:t>诚信承诺书</w:t>
      </w:r>
    </w:p>
    <w:p w14:paraId="59A97AC1">
      <w:pPr>
        <w:pStyle w:val="67"/>
        <w:snapToGrid w:val="0"/>
        <w:spacing w:after="0" w:line="420" w:lineRule="atLeast"/>
        <w:rPr>
          <w:rFonts w:hint="eastAsia" w:ascii="宋体" w:hAnsi="宋体"/>
          <w:color w:val="auto"/>
          <w:sz w:val="32"/>
          <w:szCs w:val="32"/>
          <w:highlight w:val="none"/>
        </w:rPr>
      </w:pPr>
    </w:p>
    <w:p w14:paraId="1A5FF19C">
      <w:pPr>
        <w:keepNext w:val="0"/>
        <w:keepLines w:val="0"/>
        <w:pageBreakBefore w:val="0"/>
        <w:widowControl w:val="0"/>
        <w:kinsoku/>
        <w:wordWrap/>
        <w:overflowPunct/>
        <w:topLinePunct w:val="0"/>
        <w:autoSpaceDE/>
        <w:autoSpaceDN/>
        <w:bidi w:val="0"/>
        <w:adjustRightInd/>
        <w:snapToGrid/>
        <w:spacing w:line="360" w:lineRule="exact"/>
        <w:ind w:firstLine="204" w:firstLineChars="97"/>
        <w:jc w:val="left"/>
        <w:textAlignment w:val="auto"/>
        <w:rPr>
          <w:rFonts w:ascii="Calibri" w:hAnsi="Calibri"/>
          <w:b/>
          <w:bCs/>
          <w:color w:val="auto"/>
          <w:sz w:val="21"/>
          <w:szCs w:val="21"/>
          <w:highlight w:val="none"/>
          <w:u w:val="single"/>
        </w:rPr>
      </w:pPr>
      <w:r>
        <w:rPr>
          <w:rFonts w:hint="eastAsia" w:ascii="宋体" w:hAnsi="宋体"/>
          <w:b/>
          <w:bCs/>
          <w:color w:val="auto"/>
          <w:sz w:val="21"/>
          <w:szCs w:val="21"/>
          <w:highlight w:val="none"/>
          <w:u w:val="single"/>
        </w:rPr>
        <w:t xml:space="preserve">                           </w:t>
      </w:r>
      <w:r>
        <w:rPr>
          <w:rFonts w:hint="eastAsia" w:ascii="宋体" w:hAnsi="宋体"/>
          <w:b/>
          <w:bCs/>
          <w:color w:val="auto"/>
          <w:sz w:val="21"/>
          <w:szCs w:val="21"/>
          <w:highlight w:val="none"/>
        </w:rPr>
        <w:t>：</w:t>
      </w:r>
      <w:r>
        <w:rPr>
          <w:rFonts w:hint="eastAsia" w:ascii="宋体" w:hAnsi="宋体"/>
          <w:b/>
          <w:bCs/>
          <w:color w:val="auto"/>
          <w:sz w:val="21"/>
          <w:szCs w:val="21"/>
          <w:highlight w:val="none"/>
          <w:u w:val="none"/>
        </w:rPr>
        <w:t>（招标人）</w:t>
      </w:r>
    </w:p>
    <w:p w14:paraId="767AA1B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color w:val="auto"/>
          <w:sz w:val="21"/>
          <w:szCs w:val="21"/>
          <w:highlight w:val="none"/>
        </w:rPr>
      </w:pPr>
      <w:r>
        <w:rPr>
          <w:rFonts w:hint="eastAsia" w:ascii="宋体"/>
          <w:color w:val="auto"/>
          <w:sz w:val="21"/>
          <w:szCs w:val="21"/>
          <w:highlight w:val="none"/>
        </w:rPr>
        <w:t>我方已认真阅读了本项目的招标文件，现就本次投标，作出如下承诺：</w:t>
      </w:r>
    </w:p>
    <w:p w14:paraId="0F840B8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1. 我方拟派项目负责人</w:t>
      </w:r>
      <w:r>
        <w:rPr>
          <w:rFonts w:hint="eastAsia"/>
          <w:color w:val="auto"/>
          <w:szCs w:val="21"/>
          <w:highlight w:val="none"/>
          <w:u w:val="single"/>
        </w:rPr>
        <w:t xml:space="preserve">             </w:t>
      </w:r>
      <w:r>
        <w:rPr>
          <w:rFonts w:hint="eastAsia" w:ascii="宋体" w:hAnsi="宋体" w:cs="宋体"/>
          <w:color w:val="auto"/>
          <w:szCs w:val="21"/>
          <w:highlight w:val="none"/>
        </w:rPr>
        <w:t>（身份证号码：</w:t>
      </w:r>
      <w:r>
        <w:rPr>
          <w:rFonts w:hint="eastAsia"/>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注册</w:t>
      </w:r>
      <w:r>
        <w:rPr>
          <w:rFonts w:hint="eastAsia" w:ascii="宋体" w:hAnsi="宋体" w:cs="宋体"/>
          <w:color w:val="auto"/>
          <w:szCs w:val="21"/>
          <w:highlight w:val="none"/>
        </w:rPr>
        <w:t>号：</w:t>
      </w:r>
      <w:r>
        <w:rPr>
          <w:rFonts w:hint="eastAsia"/>
          <w:color w:val="auto"/>
          <w:szCs w:val="21"/>
          <w:highlight w:val="none"/>
          <w:u w:val="single"/>
        </w:rPr>
        <w:t xml:space="preserve">             </w:t>
      </w:r>
      <w:r>
        <w:rPr>
          <w:rFonts w:hint="eastAsia" w:ascii="宋体" w:hAnsi="宋体" w:cs="宋体"/>
          <w:color w:val="auto"/>
          <w:szCs w:val="21"/>
          <w:highlight w:val="none"/>
        </w:rPr>
        <w:t>）</w:t>
      </w:r>
      <w:r>
        <w:rPr>
          <w:rFonts w:hint="eastAsia" w:ascii="宋体"/>
          <w:color w:val="auto"/>
          <w:sz w:val="21"/>
          <w:szCs w:val="21"/>
          <w:highlight w:val="none"/>
        </w:rPr>
        <w:t>无在建工程，如果我方经本工程评标委员会评定为中标候选人，在公示期间被他人举报并经核实，确认拟派项目负责人有在建工程，且不符合江苏省建设厅“苏建规字（2017）1号”《 省住房和城乡建设厅关于改革和完善房屋建筑和市政基础设施工程招标投标制度的实施意见》附件二《江苏省房屋建筑和市政基础设施工程施工招标资格审查办法》第十条第五款的规定，你方即可取消我方中标候选人资格，并同意投标保证金不予退还。</w:t>
      </w:r>
    </w:p>
    <w:p w14:paraId="6168906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2.我方拟派项目管理机构成员是我单位正式员工，具备相应的从业能力，且已缴纳养老保险和签订劳动合同。</w:t>
      </w:r>
    </w:p>
    <w:p w14:paraId="66E1A28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3.我方承诺在本次投标过程中无弄虚作假和串通投标等违法、违规行为，并愿意承担因弄虚作假和串通投标所引起的一切法律责任。</w:t>
      </w:r>
    </w:p>
    <w:p w14:paraId="1D7684A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ascii="宋体"/>
          <w:color w:val="auto"/>
          <w:sz w:val="21"/>
          <w:szCs w:val="21"/>
          <w:highlight w:val="none"/>
        </w:rPr>
        <w:t>4.</w:t>
      </w:r>
      <w:r>
        <w:rPr>
          <w:rFonts w:hint="eastAsia"/>
          <w:color w:val="auto"/>
          <w:szCs w:val="21"/>
          <w:highlight w:val="none"/>
        </w:rPr>
        <w:t xml:space="preserve">我单位不存在下列任何情形： </w:t>
      </w:r>
    </w:p>
    <w:p w14:paraId="54C9E88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①</w:t>
      </w:r>
      <w:r>
        <w:rPr>
          <w:rFonts w:hint="eastAsia" w:ascii="宋体" w:hAnsi="宋体" w:cs="宋体"/>
          <w:color w:val="auto"/>
          <w:szCs w:val="21"/>
          <w:highlight w:val="none"/>
        </w:rPr>
        <w:t>为招标人不具有独立法人资格的附属机构（单位）</w:t>
      </w:r>
      <w:r>
        <w:rPr>
          <w:rFonts w:hint="eastAsia"/>
          <w:color w:val="auto"/>
          <w:szCs w:val="21"/>
          <w:highlight w:val="none"/>
        </w:rPr>
        <w:t xml:space="preserve">； </w:t>
      </w:r>
    </w:p>
    <w:p w14:paraId="0F54CC7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②</w:t>
      </w:r>
      <w:r>
        <w:rPr>
          <w:rFonts w:hint="eastAsia" w:ascii="宋体" w:hAnsi="宋体" w:cs="宋体"/>
          <w:color w:val="auto"/>
          <w:szCs w:val="21"/>
          <w:highlight w:val="none"/>
        </w:rPr>
        <w:t>为本招标项目的监理人、代建人、项目管理人，以及为本招标项目提供招标代理、设计服务的</w:t>
      </w:r>
      <w:r>
        <w:rPr>
          <w:rFonts w:hint="eastAsia"/>
          <w:color w:val="auto"/>
          <w:szCs w:val="21"/>
          <w:highlight w:val="none"/>
        </w:rPr>
        <w:t xml:space="preserve">； </w:t>
      </w:r>
    </w:p>
    <w:p w14:paraId="7617A78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③</w:t>
      </w:r>
      <w:r>
        <w:rPr>
          <w:rFonts w:hint="eastAsia" w:ascii="宋体" w:hAnsi="宋体" w:cs="宋体"/>
          <w:color w:val="auto"/>
          <w:szCs w:val="21"/>
          <w:highlight w:val="none"/>
        </w:rPr>
        <w:t>与本招标项目的监理人、代建人、招标代理机构同为一个法定代表人的，或者相互控股、参股的</w:t>
      </w:r>
      <w:r>
        <w:rPr>
          <w:rFonts w:hint="eastAsia"/>
          <w:color w:val="auto"/>
          <w:szCs w:val="21"/>
          <w:highlight w:val="none"/>
        </w:rPr>
        <w:t xml:space="preserve">； </w:t>
      </w:r>
    </w:p>
    <w:p w14:paraId="05C7030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④</w:t>
      </w:r>
      <w:r>
        <w:rPr>
          <w:rFonts w:hint="eastAsia" w:ascii="宋体" w:hAnsi="宋体" w:cs="宋体"/>
          <w:color w:val="auto"/>
          <w:szCs w:val="21"/>
          <w:highlight w:val="none"/>
        </w:rPr>
        <w:t>与招标人存在利害关系可能影响招标公正性的</w:t>
      </w:r>
      <w:r>
        <w:rPr>
          <w:rFonts w:hint="eastAsia"/>
          <w:color w:val="auto"/>
          <w:szCs w:val="21"/>
          <w:highlight w:val="none"/>
        </w:rPr>
        <w:t xml:space="preserve">； </w:t>
      </w:r>
    </w:p>
    <w:p w14:paraId="41DC368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⑤</w:t>
      </w:r>
      <w:r>
        <w:rPr>
          <w:rFonts w:hint="eastAsia" w:ascii="宋体" w:hAnsi="宋体" w:cs="宋体"/>
          <w:color w:val="auto"/>
          <w:szCs w:val="21"/>
          <w:highlight w:val="none"/>
        </w:rPr>
        <w:t>单位负责人为同一人或者存在控股、管理关系的不同单位</w:t>
      </w:r>
      <w:r>
        <w:rPr>
          <w:rFonts w:hint="eastAsia"/>
          <w:color w:val="auto"/>
          <w:szCs w:val="21"/>
          <w:highlight w:val="none"/>
        </w:rPr>
        <w:t xml:space="preserve">； </w:t>
      </w:r>
    </w:p>
    <w:p w14:paraId="54A3F06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color w:val="auto"/>
          <w:szCs w:val="21"/>
          <w:highlight w:val="none"/>
        </w:rPr>
        <w:t>⑥</w:t>
      </w:r>
      <w:r>
        <w:rPr>
          <w:rFonts w:hint="eastAsia" w:ascii="宋体" w:hAnsi="宋体" w:cs="宋体"/>
          <w:color w:val="auto"/>
          <w:szCs w:val="21"/>
          <w:highlight w:val="none"/>
        </w:rPr>
        <w:t>处于被责令停业、财产被接管、冻结和破产状态，以及投标资格被取消或者被暂停且在暂停期内</w:t>
      </w:r>
      <w:r>
        <w:rPr>
          <w:rFonts w:hint="eastAsia"/>
          <w:color w:val="auto"/>
          <w:szCs w:val="21"/>
          <w:highlight w:val="none"/>
        </w:rPr>
        <w:t xml:space="preserve">； </w:t>
      </w:r>
    </w:p>
    <w:p w14:paraId="3CB7601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宋体"/>
          <w:color w:val="auto"/>
          <w:sz w:val="21"/>
          <w:szCs w:val="21"/>
          <w:highlight w:val="none"/>
        </w:rPr>
      </w:pPr>
      <w:r>
        <w:rPr>
          <w:rFonts w:hint="eastAsia"/>
          <w:color w:val="auto"/>
          <w:szCs w:val="21"/>
          <w:highlight w:val="none"/>
        </w:rPr>
        <w:t>⑦</w:t>
      </w:r>
      <w:r>
        <w:rPr>
          <w:rFonts w:hint="eastAsia" w:ascii="宋体" w:hAnsi="宋体" w:cs="宋体"/>
          <w:color w:val="auto"/>
          <w:szCs w:val="21"/>
          <w:highlight w:val="none"/>
        </w:rPr>
        <w:t>因拖欠工人工资或者发生质量安全事故被有关部门限制在招标项目所在地承接工程的</w:t>
      </w:r>
      <w:r>
        <w:rPr>
          <w:rFonts w:hint="eastAsia"/>
          <w:color w:val="auto"/>
          <w:szCs w:val="21"/>
          <w:highlight w:val="none"/>
        </w:rPr>
        <w:t>。</w:t>
      </w:r>
    </w:p>
    <w:p w14:paraId="61F3D8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5.我方承诺不向招标人或评标委员会成员或相关人员行贿，以牟取中标。</w:t>
      </w:r>
    </w:p>
    <w:p w14:paraId="0672B0D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6.我方承诺不存在围标串标、借资质挂靠、恶意竞标等违法违规行为。</w:t>
      </w:r>
    </w:p>
    <w:p w14:paraId="65CB36D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7.如我方中标：</w:t>
      </w:r>
    </w:p>
    <w:p w14:paraId="08B9B05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⑴我方承诺在收到中标通知书后，在招标文件规定的期限内与你方签订合同。</w:t>
      </w:r>
    </w:p>
    <w:p w14:paraId="6A7F2AF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⑵我方承诺按照招标文件规定向你方递交履约担保。</w:t>
      </w:r>
    </w:p>
    <w:p w14:paraId="3A15B62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color w:val="auto"/>
          <w:sz w:val="21"/>
          <w:szCs w:val="21"/>
          <w:highlight w:val="none"/>
        </w:rPr>
      </w:pPr>
      <w:r>
        <w:rPr>
          <w:rFonts w:hint="eastAsia" w:ascii="宋体"/>
          <w:color w:val="auto"/>
          <w:sz w:val="21"/>
          <w:szCs w:val="21"/>
          <w:highlight w:val="none"/>
        </w:rPr>
        <w:t>我方若违反上述承诺内容，自愿接受取消投标、中标资格、并作为不良行为记入本单位信用档案（公示），接受相关部门调查处理。</w:t>
      </w:r>
    </w:p>
    <w:p w14:paraId="58CF7700">
      <w:pPr>
        <w:keepNext w:val="0"/>
        <w:keepLines w:val="0"/>
        <w:pageBreakBefore w:val="0"/>
        <w:widowControl w:val="0"/>
        <w:kinsoku/>
        <w:wordWrap/>
        <w:overflowPunct/>
        <w:topLinePunct w:val="0"/>
        <w:autoSpaceDE/>
        <w:autoSpaceDN/>
        <w:bidi w:val="0"/>
        <w:adjustRightInd/>
        <w:snapToGrid/>
        <w:spacing w:line="360" w:lineRule="exact"/>
        <w:ind w:left="1000" w:leftChars="476" w:firstLine="420" w:firstLineChars="200"/>
        <w:textAlignment w:val="auto"/>
        <w:rPr>
          <w:rFonts w:ascii="宋体"/>
          <w:color w:val="auto"/>
          <w:sz w:val="21"/>
          <w:szCs w:val="21"/>
          <w:highlight w:val="none"/>
        </w:rPr>
      </w:pPr>
    </w:p>
    <w:p w14:paraId="1BEABA4D">
      <w:pPr>
        <w:keepNext w:val="0"/>
        <w:keepLines w:val="0"/>
        <w:pageBreakBefore w:val="0"/>
        <w:widowControl w:val="0"/>
        <w:kinsoku/>
        <w:wordWrap/>
        <w:overflowPunct/>
        <w:topLinePunct w:val="0"/>
        <w:autoSpaceDE/>
        <w:autoSpaceDN/>
        <w:bidi w:val="0"/>
        <w:adjustRightInd/>
        <w:snapToGrid/>
        <w:spacing w:line="360" w:lineRule="exact"/>
        <w:ind w:left="1000" w:leftChars="476" w:firstLine="3465" w:firstLineChars="1650"/>
        <w:textAlignment w:val="auto"/>
        <w:rPr>
          <w:rFonts w:ascii="宋体"/>
          <w:color w:val="auto"/>
          <w:sz w:val="21"/>
          <w:szCs w:val="21"/>
          <w:highlight w:val="none"/>
        </w:rPr>
      </w:pPr>
      <w:r>
        <w:rPr>
          <w:rFonts w:hint="eastAsia" w:ascii="宋体"/>
          <w:color w:val="auto"/>
          <w:sz w:val="21"/>
          <w:szCs w:val="21"/>
          <w:highlight w:val="none"/>
        </w:rPr>
        <w:t>投</w:t>
      </w:r>
      <w:r>
        <w:rPr>
          <w:rFonts w:ascii="宋体"/>
          <w:color w:val="auto"/>
          <w:sz w:val="21"/>
          <w:szCs w:val="21"/>
          <w:highlight w:val="none"/>
        </w:rPr>
        <w:t xml:space="preserve"> </w:t>
      </w:r>
      <w:r>
        <w:rPr>
          <w:rFonts w:hint="eastAsia" w:ascii="宋体"/>
          <w:color w:val="auto"/>
          <w:sz w:val="21"/>
          <w:szCs w:val="21"/>
          <w:highlight w:val="none"/>
        </w:rPr>
        <w:t>标</w:t>
      </w:r>
      <w:r>
        <w:rPr>
          <w:rFonts w:ascii="宋体"/>
          <w:color w:val="auto"/>
          <w:sz w:val="21"/>
          <w:szCs w:val="21"/>
          <w:highlight w:val="none"/>
        </w:rPr>
        <w:t xml:space="preserve"> </w:t>
      </w:r>
      <w:r>
        <w:rPr>
          <w:rFonts w:hint="eastAsia" w:ascii="宋体"/>
          <w:color w:val="auto"/>
          <w:sz w:val="21"/>
          <w:szCs w:val="21"/>
          <w:highlight w:val="none"/>
        </w:rPr>
        <w:t>人：（盖单位公章）</w:t>
      </w:r>
    </w:p>
    <w:p w14:paraId="0EF97A43">
      <w:pPr>
        <w:keepNext w:val="0"/>
        <w:keepLines w:val="0"/>
        <w:pageBreakBefore w:val="0"/>
        <w:widowControl w:val="0"/>
        <w:kinsoku/>
        <w:wordWrap/>
        <w:overflowPunct/>
        <w:topLinePunct w:val="0"/>
        <w:autoSpaceDE/>
        <w:autoSpaceDN/>
        <w:bidi w:val="0"/>
        <w:adjustRightInd/>
        <w:snapToGrid/>
        <w:spacing w:line="360" w:lineRule="exact"/>
        <w:ind w:firstLine="424" w:firstLineChars="202"/>
        <w:textAlignment w:val="auto"/>
        <w:rPr>
          <w:rFonts w:ascii="宋体"/>
          <w:color w:val="auto"/>
          <w:sz w:val="21"/>
          <w:szCs w:val="21"/>
          <w:highlight w:val="none"/>
        </w:rPr>
      </w:pPr>
      <w:r>
        <w:rPr>
          <w:rFonts w:ascii="宋体"/>
          <w:color w:val="auto"/>
          <w:sz w:val="21"/>
          <w:szCs w:val="21"/>
          <w:highlight w:val="none"/>
        </w:rPr>
        <w:t xml:space="preserve">                                      </w:t>
      </w:r>
      <w:r>
        <w:rPr>
          <w:rFonts w:hint="eastAsia" w:ascii="宋体"/>
          <w:color w:val="auto"/>
          <w:sz w:val="21"/>
          <w:szCs w:val="21"/>
          <w:highlight w:val="none"/>
        </w:rPr>
        <w:t>法定代表人或其委托代理人：（签字或盖章）</w:t>
      </w:r>
    </w:p>
    <w:p w14:paraId="625DFFBB">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highlight w:val="none"/>
          <w:lang w:val="en-US" w:eastAsia="zh-CN"/>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none"/>
          <w:lang w:val="en-US" w:eastAsia="zh-CN"/>
        </w:rPr>
        <w:t>日</w:t>
      </w:r>
    </w:p>
    <w:sectPr>
      <w:headerReference r:id="rId5" w:type="default"/>
      <w:footerReference r:id="rId6" w:type="default"/>
      <w:pgSz w:w="11906" w:h="16838"/>
      <w:pgMar w:top="1440" w:right="1800" w:bottom="1440" w:left="1800" w:header="851" w:footer="992" w:gutter="0"/>
      <w:cols w:space="720"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0624F">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105A9064">
                          <w:pPr>
                            <w:pStyle w:val="13"/>
                            <w:rPr>
                              <w:rStyle w:val="24"/>
                            </w:rPr>
                          </w:pPr>
                          <w:r>
                            <w:rPr>
                              <w:rStyle w:val="24"/>
                            </w:rPr>
                            <w:fldChar w:fldCharType="begin"/>
                          </w:r>
                          <w:r>
                            <w:rPr>
                              <w:rStyle w:val="24"/>
                            </w:rPr>
                            <w:instrText xml:space="preserve"> PAGE  \* MERGEFORMAT </w:instrText>
                          </w:r>
                          <w:r>
                            <w:rPr>
                              <w:rStyle w:val="24"/>
                            </w:rPr>
                            <w:fldChar w:fldCharType="separate"/>
                          </w:r>
                          <w:r>
                            <w:rPr>
                              <w:rStyle w:val="24"/>
                            </w:rPr>
                            <w:t>1</w:t>
                          </w:r>
                          <w:r>
                            <w:rPr>
                              <w:rStyle w:val="24"/>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DEsd1ENAgAAEAQAAA4AAABkcnMvZTJvRG9jLnhtbK1TzY7TMBC+I/EO&#10;lu80aRELRE1Xy1ZFSMuPtPAAruM0FrHHGrtNygPAG3Diwp3n6nMwdpKyLJc9cLHG9vib+b75vLzs&#10;TcsOCr0GW/L5LOdMWQmVtruSf/q4efKCMx+ErUQLVpX8qDy/XD1+tOxcoRbQQFspZARifdG5kjch&#10;uCLLvGyUEX4GTlm6rAGNCLTFXVah6AjdtNkizy+yDrByCFJ5T6fr4ZKPiPgQQKhrLdUa5N4oGwZU&#10;VK0IRMk32nm+St3WtZLhfV17FVhbcmIa0kpFKN7GNVstRbFD4RotxxbEQ1q4x8kIbanoGWotgmB7&#10;1P9AGS0RPNRhJsFkA5GkCLGY5/e0uW2EU4kLSe3dWXT//2Dlu8MHZLoiJ3BmhaGBn75/O/34dfr5&#10;lc2jPJ3zBWXdOsoL/SvoY2qk6t0NyM+eWbhuhN2pK0ToGiUqai+9zO48HXB8BNl2b6GiOmIfIAH1&#10;NZoISGowQqfRHM+jUX1gMpacXyzyZ5xJupo/ffk8T6PLRDE9dujDawWGxaDkSJNP4OJw4wPRoNQp&#10;JdaysNFtm6bf2r8OKHE4Uck+4+tIJXY/8Aj9th+l2UJ1JFIIg7XoY1HQAH7hrCNbldzSL+KsfWNJ&#10;lujAKcAp2E6BsJIeljxwNoTXYXDq3qHeNYQ7CX9F0m10ohUbG3ogjnFDRklsR1NHJ97dp6w/H3n1&#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YulhTQAAAAAwEAAA8AAAAAAAAAAQAgAAAAIgAAAGRy&#10;cy9kb3ducmV2LnhtbFBLAQIUABQAAAAIAIdO4kAxLHdRDQIAABAEAAAOAAAAAAAAAAEAIAAAAB8B&#10;AABkcnMvZTJvRG9jLnhtbFBLBQYAAAAABgAGAFkBAACeBQAAAAA=&#10;">
              <v:fill on="f" focussize="0,0"/>
              <v:stroke on="f"/>
              <v:imagedata o:title=""/>
              <o:lock v:ext="edit" aspectratio="f"/>
              <v:textbox inset="0mm,0mm,0mm,0mm" style="mso-fit-shape-to-text:t;">
                <w:txbxContent>
                  <w:p w14:paraId="105A9064">
                    <w:pPr>
                      <w:pStyle w:val="13"/>
                      <w:rPr>
                        <w:rStyle w:val="24"/>
                      </w:rPr>
                    </w:pPr>
                    <w:r>
                      <w:rPr>
                        <w:rStyle w:val="24"/>
                      </w:rPr>
                      <w:fldChar w:fldCharType="begin"/>
                    </w:r>
                    <w:r>
                      <w:rPr>
                        <w:rStyle w:val="24"/>
                      </w:rPr>
                      <w:instrText xml:space="preserve"> PAGE  \* MERGEFORMAT </w:instrText>
                    </w:r>
                    <w:r>
                      <w:rPr>
                        <w:rStyle w:val="24"/>
                      </w:rPr>
                      <w:fldChar w:fldCharType="separate"/>
                    </w:r>
                    <w:r>
                      <w:rPr>
                        <w:rStyle w:val="24"/>
                      </w:rPr>
                      <w:t>1</w:t>
                    </w:r>
                    <w:r>
                      <w:rPr>
                        <w:rStyle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28A9C">
    <w:pPr>
      <w:pStyle w:val="15"/>
      <w:pBdr>
        <w:bottom w:val="none" w:color="auto" w:sz="0" w:space="1"/>
      </w:pBdr>
      <w:ind w:right="4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38412">
    <w:pPr>
      <w:pStyle w:val="15"/>
      <w:tabs>
        <w:tab w:val="left" w:pos="5790"/>
      </w:tabs>
      <w:jc w:val="left"/>
    </w:pPr>
    <w:r>
      <w:rPr>
        <w:rFonts w:hint="eastAsia"/>
      </w:rPr>
      <w:tab/>
    </w: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0A06E">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3351A"/>
    <w:multiLevelType w:val="singleLevel"/>
    <w:tmpl w:val="9343351A"/>
    <w:lvl w:ilvl="0" w:tentative="0">
      <w:start w:val="1"/>
      <w:numFmt w:val="chineseCounting"/>
      <w:suff w:val="space"/>
      <w:lvlText w:val="第%1章"/>
      <w:lvlJc w:val="left"/>
      <w:rPr>
        <w:rFonts w:hint="eastAsia"/>
      </w:rPr>
    </w:lvl>
  </w:abstractNum>
  <w:abstractNum w:abstractNumId="1">
    <w:nsid w:val="93BAA7E5"/>
    <w:multiLevelType w:val="singleLevel"/>
    <w:tmpl w:val="93BAA7E5"/>
    <w:lvl w:ilvl="0" w:tentative="0">
      <w:start w:val="1"/>
      <w:numFmt w:val="upperLetter"/>
      <w:lvlText w:val="%1."/>
      <w:lvlJc w:val="left"/>
      <w:pPr>
        <w:tabs>
          <w:tab w:val="left" w:pos="312"/>
        </w:tabs>
      </w:pPr>
    </w:lvl>
  </w:abstractNum>
  <w:abstractNum w:abstractNumId="2">
    <w:nsid w:val="C2069265"/>
    <w:multiLevelType w:val="singleLevel"/>
    <w:tmpl w:val="C2069265"/>
    <w:lvl w:ilvl="0" w:tentative="0">
      <w:start w:val="4"/>
      <w:numFmt w:val="chineseCounting"/>
      <w:suff w:val="space"/>
      <w:lvlText w:val="第%1章"/>
      <w:lvlJc w:val="left"/>
      <w:rPr>
        <w:rFonts w:hint="eastAsia"/>
      </w:rPr>
    </w:lvl>
  </w:abstractNum>
  <w:abstractNum w:abstractNumId="3">
    <w:nsid w:val="0B1AB372"/>
    <w:multiLevelType w:val="singleLevel"/>
    <w:tmpl w:val="0B1AB372"/>
    <w:lvl w:ilvl="0" w:tentative="0">
      <w:start w:val="6"/>
      <w:numFmt w:val="decimal"/>
      <w:suff w:val="nothing"/>
      <w:lvlText w:val="%1、"/>
      <w:lvlJc w:val="left"/>
    </w:lvl>
  </w:abstractNum>
  <w:abstractNum w:abstractNumId="4">
    <w:nsid w:val="33D72BCD"/>
    <w:multiLevelType w:val="singleLevel"/>
    <w:tmpl w:val="33D72BCD"/>
    <w:lvl w:ilvl="0" w:tentative="0">
      <w:start w:val="2"/>
      <w:numFmt w:val="chineseCounting"/>
      <w:suff w:val="nothing"/>
      <w:lvlText w:val="%1、"/>
      <w:lvlJc w:val="left"/>
      <w:rPr>
        <w:rFonts w:hint="eastAsia"/>
      </w:rPr>
    </w:lvl>
  </w:abstractNum>
  <w:abstractNum w:abstractNumId="5">
    <w:nsid w:val="4B15010B"/>
    <w:multiLevelType w:val="singleLevel"/>
    <w:tmpl w:val="4B15010B"/>
    <w:lvl w:ilvl="0" w:tentative="0">
      <w:start w:val="1"/>
      <w:numFmt w:val="decimal"/>
      <w:suff w:val="nothing"/>
      <w:lvlText w:val="%1、"/>
      <w:lvlJc w:val="left"/>
    </w:lvl>
  </w:abstractNum>
  <w:abstractNum w:abstractNumId="6">
    <w:nsid w:val="56F5AFE2"/>
    <w:multiLevelType w:val="singleLevel"/>
    <w:tmpl w:val="56F5AFE2"/>
    <w:lvl w:ilvl="0" w:tentative="0">
      <w:start w:val="1"/>
      <w:numFmt w:val="decimal"/>
      <w:suff w:val="nothing"/>
      <w:lvlText w:val="（%1）"/>
      <w:lvlJc w:val="left"/>
    </w:lvl>
  </w:abstractNum>
  <w:num w:numId="1">
    <w:abstractNumId w:val="3"/>
  </w:num>
  <w:num w:numId="2">
    <w:abstractNumId w:val="0"/>
  </w:num>
  <w:num w:numId="3">
    <w:abstractNumId w:val="6"/>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zNDMwYTJjYWM0NWIyMDkxNGQxZmI3ZmIyZWY4MGEifQ=="/>
  </w:docVars>
  <w:rsids>
    <w:rsidRoot w:val="00172A27"/>
    <w:rsid w:val="000021B7"/>
    <w:rsid w:val="00012497"/>
    <w:rsid w:val="00033492"/>
    <w:rsid w:val="00034C2B"/>
    <w:rsid w:val="0004344C"/>
    <w:rsid w:val="00055016"/>
    <w:rsid w:val="00057EB0"/>
    <w:rsid w:val="00060C21"/>
    <w:rsid w:val="00063647"/>
    <w:rsid w:val="0008272E"/>
    <w:rsid w:val="00085E62"/>
    <w:rsid w:val="0009398E"/>
    <w:rsid w:val="000A3671"/>
    <w:rsid w:val="000A58E7"/>
    <w:rsid w:val="000E22CB"/>
    <w:rsid w:val="000E6E26"/>
    <w:rsid w:val="000F2A9B"/>
    <w:rsid w:val="00101416"/>
    <w:rsid w:val="00107C15"/>
    <w:rsid w:val="00110556"/>
    <w:rsid w:val="00113A05"/>
    <w:rsid w:val="00116CED"/>
    <w:rsid w:val="001254D3"/>
    <w:rsid w:val="00133180"/>
    <w:rsid w:val="001437AE"/>
    <w:rsid w:val="00172A27"/>
    <w:rsid w:val="00185E9F"/>
    <w:rsid w:val="00194772"/>
    <w:rsid w:val="00195A46"/>
    <w:rsid w:val="001A23CB"/>
    <w:rsid w:val="001A2EEC"/>
    <w:rsid w:val="001B258D"/>
    <w:rsid w:val="001B4072"/>
    <w:rsid w:val="001C041B"/>
    <w:rsid w:val="001C597A"/>
    <w:rsid w:val="001D2793"/>
    <w:rsid w:val="001D3E66"/>
    <w:rsid w:val="001D517D"/>
    <w:rsid w:val="001D5449"/>
    <w:rsid w:val="001E03C0"/>
    <w:rsid w:val="001E0A8E"/>
    <w:rsid w:val="001E4283"/>
    <w:rsid w:val="001E45CF"/>
    <w:rsid w:val="001F2E6C"/>
    <w:rsid w:val="002521A5"/>
    <w:rsid w:val="002535AE"/>
    <w:rsid w:val="00265353"/>
    <w:rsid w:val="0027319D"/>
    <w:rsid w:val="00283632"/>
    <w:rsid w:val="00283CF5"/>
    <w:rsid w:val="00285180"/>
    <w:rsid w:val="00285BF6"/>
    <w:rsid w:val="0028729C"/>
    <w:rsid w:val="002A0D52"/>
    <w:rsid w:val="002B47C0"/>
    <w:rsid w:val="002C480C"/>
    <w:rsid w:val="002E31A5"/>
    <w:rsid w:val="002E367A"/>
    <w:rsid w:val="002E774E"/>
    <w:rsid w:val="002E794D"/>
    <w:rsid w:val="002F0255"/>
    <w:rsid w:val="0030561C"/>
    <w:rsid w:val="003063D1"/>
    <w:rsid w:val="003129B4"/>
    <w:rsid w:val="00323BCC"/>
    <w:rsid w:val="00334E20"/>
    <w:rsid w:val="0033503C"/>
    <w:rsid w:val="003372C5"/>
    <w:rsid w:val="00340CD3"/>
    <w:rsid w:val="00340E2A"/>
    <w:rsid w:val="003564E1"/>
    <w:rsid w:val="0036070D"/>
    <w:rsid w:val="003752C8"/>
    <w:rsid w:val="003773A8"/>
    <w:rsid w:val="003800A6"/>
    <w:rsid w:val="003832D6"/>
    <w:rsid w:val="0038376B"/>
    <w:rsid w:val="003926B1"/>
    <w:rsid w:val="00396D8D"/>
    <w:rsid w:val="003A17D3"/>
    <w:rsid w:val="003B1EA0"/>
    <w:rsid w:val="003B2EC6"/>
    <w:rsid w:val="003B5D4E"/>
    <w:rsid w:val="003C3A79"/>
    <w:rsid w:val="003C672C"/>
    <w:rsid w:val="003C7807"/>
    <w:rsid w:val="003D5EED"/>
    <w:rsid w:val="003D69C4"/>
    <w:rsid w:val="003F18BA"/>
    <w:rsid w:val="003F511F"/>
    <w:rsid w:val="003F62BD"/>
    <w:rsid w:val="0041506C"/>
    <w:rsid w:val="00421696"/>
    <w:rsid w:val="004377D0"/>
    <w:rsid w:val="004408B5"/>
    <w:rsid w:val="00441DD6"/>
    <w:rsid w:val="00442127"/>
    <w:rsid w:val="00447900"/>
    <w:rsid w:val="004522F1"/>
    <w:rsid w:val="004525A5"/>
    <w:rsid w:val="00456AE8"/>
    <w:rsid w:val="004641AF"/>
    <w:rsid w:val="00485324"/>
    <w:rsid w:val="0049199C"/>
    <w:rsid w:val="00495403"/>
    <w:rsid w:val="004A2ED8"/>
    <w:rsid w:val="004B45F4"/>
    <w:rsid w:val="004C56D7"/>
    <w:rsid w:val="004C7936"/>
    <w:rsid w:val="004D3B5D"/>
    <w:rsid w:val="004D5FD4"/>
    <w:rsid w:val="004E008F"/>
    <w:rsid w:val="004E6636"/>
    <w:rsid w:val="004F3E77"/>
    <w:rsid w:val="004F6F1F"/>
    <w:rsid w:val="00515310"/>
    <w:rsid w:val="0051631A"/>
    <w:rsid w:val="00521451"/>
    <w:rsid w:val="005215ED"/>
    <w:rsid w:val="00535E25"/>
    <w:rsid w:val="00544E2E"/>
    <w:rsid w:val="00556421"/>
    <w:rsid w:val="00556E7A"/>
    <w:rsid w:val="00557F6B"/>
    <w:rsid w:val="005604FB"/>
    <w:rsid w:val="005669AC"/>
    <w:rsid w:val="00576A53"/>
    <w:rsid w:val="0058684B"/>
    <w:rsid w:val="005966D6"/>
    <w:rsid w:val="0059702D"/>
    <w:rsid w:val="005A49EB"/>
    <w:rsid w:val="005A4DBF"/>
    <w:rsid w:val="005A6AA9"/>
    <w:rsid w:val="005B2C7B"/>
    <w:rsid w:val="005C05F8"/>
    <w:rsid w:val="005C1184"/>
    <w:rsid w:val="005C7F03"/>
    <w:rsid w:val="005D746C"/>
    <w:rsid w:val="005E4FCF"/>
    <w:rsid w:val="005E6BDD"/>
    <w:rsid w:val="005E7C17"/>
    <w:rsid w:val="00606E31"/>
    <w:rsid w:val="00617563"/>
    <w:rsid w:val="00622B9E"/>
    <w:rsid w:val="00624070"/>
    <w:rsid w:val="00625992"/>
    <w:rsid w:val="00630044"/>
    <w:rsid w:val="00634010"/>
    <w:rsid w:val="00646183"/>
    <w:rsid w:val="00657C42"/>
    <w:rsid w:val="00665309"/>
    <w:rsid w:val="00696786"/>
    <w:rsid w:val="00697F03"/>
    <w:rsid w:val="006B28D6"/>
    <w:rsid w:val="006B62FE"/>
    <w:rsid w:val="006B6687"/>
    <w:rsid w:val="006C3B07"/>
    <w:rsid w:val="006D557A"/>
    <w:rsid w:val="006D7CF4"/>
    <w:rsid w:val="006E0595"/>
    <w:rsid w:val="006E487A"/>
    <w:rsid w:val="006F0AD3"/>
    <w:rsid w:val="006F2DE0"/>
    <w:rsid w:val="006F7502"/>
    <w:rsid w:val="00704619"/>
    <w:rsid w:val="0070572A"/>
    <w:rsid w:val="00717D3E"/>
    <w:rsid w:val="007377DC"/>
    <w:rsid w:val="00741017"/>
    <w:rsid w:val="007632ED"/>
    <w:rsid w:val="007749B1"/>
    <w:rsid w:val="007777C0"/>
    <w:rsid w:val="00777B4F"/>
    <w:rsid w:val="00787EE8"/>
    <w:rsid w:val="0079129D"/>
    <w:rsid w:val="007A25C1"/>
    <w:rsid w:val="007B08DF"/>
    <w:rsid w:val="007B0C50"/>
    <w:rsid w:val="007B14F0"/>
    <w:rsid w:val="007B1C6E"/>
    <w:rsid w:val="007B3E88"/>
    <w:rsid w:val="007C04A7"/>
    <w:rsid w:val="007C2107"/>
    <w:rsid w:val="007C6A71"/>
    <w:rsid w:val="007D4592"/>
    <w:rsid w:val="007E07CA"/>
    <w:rsid w:val="007E4CEC"/>
    <w:rsid w:val="007F3D24"/>
    <w:rsid w:val="0081258C"/>
    <w:rsid w:val="008202AE"/>
    <w:rsid w:val="00826143"/>
    <w:rsid w:val="00841861"/>
    <w:rsid w:val="00853767"/>
    <w:rsid w:val="00857182"/>
    <w:rsid w:val="00857C43"/>
    <w:rsid w:val="0086028C"/>
    <w:rsid w:val="0086602D"/>
    <w:rsid w:val="00872414"/>
    <w:rsid w:val="008818E3"/>
    <w:rsid w:val="00897A99"/>
    <w:rsid w:val="008A5323"/>
    <w:rsid w:val="008B686B"/>
    <w:rsid w:val="008C6796"/>
    <w:rsid w:val="008D04AC"/>
    <w:rsid w:val="008D157E"/>
    <w:rsid w:val="008D3032"/>
    <w:rsid w:val="008D48C7"/>
    <w:rsid w:val="008D60CD"/>
    <w:rsid w:val="00903F20"/>
    <w:rsid w:val="00907970"/>
    <w:rsid w:val="00914B09"/>
    <w:rsid w:val="00916826"/>
    <w:rsid w:val="00916DA9"/>
    <w:rsid w:val="009203DD"/>
    <w:rsid w:val="00921703"/>
    <w:rsid w:val="00931B32"/>
    <w:rsid w:val="009350FF"/>
    <w:rsid w:val="009420D8"/>
    <w:rsid w:val="00943DD5"/>
    <w:rsid w:val="00945A51"/>
    <w:rsid w:val="00952BAE"/>
    <w:rsid w:val="0095625C"/>
    <w:rsid w:val="0096091E"/>
    <w:rsid w:val="00962DCC"/>
    <w:rsid w:val="009632C1"/>
    <w:rsid w:val="0096548D"/>
    <w:rsid w:val="00967D3A"/>
    <w:rsid w:val="00970885"/>
    <w:rsid w:val="00992829"/>
    <w:rsid w:val="009A1823"/>
    <w:rsid w:val="009B01D4"/>
    <w:rsid w:val="009C1DED"/>
    <w:rsid w:val="009C3087"/>
    <w:rsid w:val="009C46D4"/>
    <w:rsid w:val="009D4A13"/>
    <w:rsid w:val="009D5913"/>
    <w:rsid w:val="009E1CA5"/>
    <w:rsid w:val="009E6895"/>
    <w:rsid w:val="009F5B66"/>
    <w:rsid w:val="00A07868"/>
    <w:rsid w:val="00A10E77"/>
    <w:rsid w:val="00A11152"/>
    <w:rsid w:val="00A12A31"/>
    <w:rsid w:val="00A17DD0"/>
    <w:rsid w:val="00A336A4"/>
    <w:rsid w:val="00A33E13"/>
    <w:rsid w:val="00A444FD"/>
    <w:rsid w:val="00A47F18"/>
    <w:rsid w:val="00A53C44"/>
    <w:rsid w:val="00A57DFC"/>
    <w:rsid w:val="00A66DC3"/>
    <w:rsid w:val="00A7267B"/>
    <w:rsid w:val="00A74C76"/>
    <w:rsid w:val="00A84901"/>
    <w:rsid w:val="00AC7DC1"/>
    <w:rsid w:val="00AD0192"/>
    <w:rsid w:val="00AD3635"/>
    <w:rsid w:val="00AD652A"/>
    <w:rsid w:val="00AE1FE6"/>
    <w:rsid w:val="00AE680D"/>
    <w:rsid w:val="00AE68EF"/>
    <w:rsid w:val="00AF1029"/>
    <w:rsid w:val="00AF4A13"/>
    <w:rsid w:val="00AF6631"/>
    <w:rsid w:val="00AF7C88"/>
    <w:rsid w:val="00B046F3"/>
    <w:rsid w:val="00B079A0"/>
    <w:rsid w:val="00B16D19"/>
    <w:rsid w:val="00B23D90"/>
    <w:rsid w:val="00B24FDB"/>
    <w:rsid w:val="00B3429A"/>
    <w:rsid w:val="00B40543"/>
    <w:rsid w:val="00B43C2F"/>
    <w:rsid w:val="00B53934"/>
    <w:rsid w:val="00B55574"/>
    <w:rsid w:val="00B60C42"/>
    <w:rsid w:val="00B64009"/>
    <w:rsid w:val="00B64A70"/>
    <w:rsid w:val="00B64E7F"/>
    <w:rsid w:val="00B6608E"/>
    <w:rsid w:val="00B7035B"/>
    <w:rsid w:val="00B72E6D"/>
    <w:rsid w:val="00B87EB0"/>
    <w:rsid w:val="00B96E2F"/>
    <w:rsid w:val="00B97554"/>
    <w:rsid w:val="00B97FA9"/>
    <w:rsid w:val="00BA4C9E"/>
    <w:rsid w:val="00BC263A"/>
    <w:rsid w:val="00BC3D26"/>
    <w:rsid w:val="00BD12E1"/>
    <w:rsid w:val="00BD18BE"/>
    <w:rsid w:val="00BD670F"/>
    <w:rsid w:val="00C224BE"/>
    <w:rsid w:val="00C235C8"/>
    <w:rsid w:val="00C361B3"/>
    <w:rsid w:val="00C50A8D"/>
    <w:rsid w:val="00C67887"/>
    <w:rsid w:val="00C72663"/>
    <w:rsid w:val="00C83B5A"/>
    <w:rsid w:val="00C873B7"/>
    <w:rsid w:val="00C9583B"/>
    <w:rsid w:val="00CC69A6"/>
    <w:rsid w:val="00CD1022"/>
    <w:rsid w:val="00CD15C4"/>
    <w:rsid w:val="00CD27C4"/>
    <w:rsid w:val="00CD369C"/>
    <w:rsid w:val="00CD681C"/>
    <w:rsid w:val="00CD71A3"/>
    <w:rsid w:val="00D100A3"/>
    <w:rsid w:val="00D10227"/>
    <w:rsid w:val="00D1311C"/>
    <w:rsid w:val="00D22EB3"/>
    <w:rsid w:val="00D3542E"/>
    <w:rsid w:val="00D36E68"/>
    <w:rsid w:val="00D40A3E"/>
    <w:rsid w:val="00D426FC"/>
    <w:rsid w:val="00D544A9"/>
    <w:rsid w:val="00D55D95"/>
    <w:rsid w:val="00D60799"/>
    <w:rsid w:val="00D71AD1"/>
    <w:rsid w:val="00D91E7E"/>
    <w:rsid w:val="00DB1197"/>
    <w:rsid w:val="00DB20F7"/>
    <w:rsid w:val="00DB4162"/>
    <w:rsid w:val="00DC67B8"/>
    <w:rsid w:val="00DD2B39"/>
    <w:rsid w:val="00DD4480"/>
    <w:rsid w:val="00DE42DF"/>
    <w:rsid w:val="00DE5C72"/>
    <w:rsid w:val="00E019F0"/>
    <w:rsid w:val="00E02D3E"/>
    <w:rsid w:val="00E213FE"/>
    <w:rsid w:val="00E252BB"/>
    <w:rsid w:val="00E27755"/>
    <w:rsid w:val="00E30859"/>
    <w:rsid w:val="00E352EE"/>
    <w:rsid w:val="00E40052"/>
    <w:rsid w:val="00E82AF3"/>
    <w:rsid w:val="00E9350B"/>
    <w:rsid w:val="00EB039D"/>
    <w:rsid w:val="00EB2AA7"/>
    <w:rsid w:val="00EB7A51"/>
    <w:rsid w:val="00EC23EF"/>
    <w:rsid w:val="00ED1E7D"/>
    <w:rsid w:val="00EE081E"/>
    <w:rsid w:val="00EF2562"/>
    <w:rsid w:val="00EF50C3"/>
    <w:rsid w:val="00EF5BA2"/>
    <w:rsid w:val="00F01F3F"/>
    <w:rsid w:val="00F01F6F"/>
    <w:rsid w:val="00F1665C"/>
    <w:rsid w:val="00F23735"/>
    <w:rsid w:val="00F36665"/>
    <w:rsid w:val="00F36CA5"/>
    <w:rsid w:val="00F40EB0"/>
    <w:rsid w:val="00F45D10"/>
    <w:rsid w:val="00F5649C"/>
    <w:rsid w:val="00F56F22"/>
    <w:rsid w:val="00F634FE"/>
    <w:rsid w:val="00F646A7"/>
    <w:rsid w:val="00F95C6F"/>
    <w:rsid w:val="00F96E11"/>
    <w:rsid w:val="00F97269"/>
    <w:rsid w:val="00FB236D"/>
    <w:rsid w:val="00FB2E09"/>
    <w:rsid w:val="00FB6F0C"/>
    <w:rsid w:val="00FC0714"/>
    <w:rsid w:val="00FC2389"/>
    <w:rsid w:val="00FD767A"/>
    <w:rsid w:val="00FF5E61"/>
    <w:rsid w:val="0103164E"/>
    <w:rsid w:val="01E90E06"/>
    <w:rsid w:val="020411DA"/>
    <w:rsid w:val="02D7069C"/>
    <w:rsid w:val="02FA25DD"/>
    <w:rsid w:val="04B30C95"/>
    <w:rsid w:val="04BE51BF"/>
    <w:rsid w:val="052E47BF"/>
    <w:rsid w:val="0539579D"/>
    <w:rsid w:val="05524952"/>
    <w:rsid w:val="05AF3B52"/>
    <w:rsid w:val="05B76C92"/>
    <w:rsid w:val="05C72C4A"/>
    <w:rsid w:val="06255BC2"/>
    <w:rsid w:val="06933D53"/>
    <w:rsid w:val="06CD6CEA"/>
    <w:rsid w:val="071D4AEC"/>
    <w:rsid w:val="0733430F"/>
    <w:rsid w:val="07391925"/>
    <w:rsid w:val="07697D31"/>
    <w:rsid w:val="07B0770E"/>
    <w:rsid w:val="07FB6BDB"/>
    <w:rsid w:val="08397703"/>
    <w:rsid w:val="084E1401"/>
    <w:rsid w:val="086E1AA3"/>
    <w:rsid w:val="08720F75"/>
    <w:rsid w:val="089C38D4"/>
    <w:rsid w:val="08D13DE0"/>
    <w:rsid w:val="090B5AAB"/>
    <w:rsid w:val="096F6658"/>
    <w:rsid w:val="09AD03A9"/>
    <w:rsid w:val="09E244F6"/>
    <w:rsid w:val="09EB1672"/>
    <w:rsid w:val="0A0C3321"/>
    <w:rsid w:val="0A571888"/>
    <w:rsid w:val="0AB80DB3"/>
    <w:rsid w:val="0ABD286D"/>
    <w:rsid w:val="0AC736EC"/>
    <w:rsid w:val="0AD025A1"/>
    <w:rsid w:val="0ADB0F46"/>
    <w:rsid w:val="0BA81706"/>
    <w:rsid w:val="0BD04822"/>
    <w:rsid w:val="0BF12D0A"/>
    <w:rsid w:val="0C3E5883"/>
    <w:rsid w:val="0C40307C"/>
    <w:rsid w:val="0C8C0749"/>
    <w:rsid w:val="0C923718"/>
    <w:rsid w:val="0DA9532B"/>
    <w:rsid w:val="0E4D3F08"/>
    <w:rsid w:val="0E6D6359"/>
    <w:rsid w:val="0F706100"/>
    <w:rsid w:val="0F96368D"/>
    <w:rsid w:val="0FA47B58"/>
    <w:rsid w:val="0FCE2E27"/>
    <w:rsid w:val="104E5D16"/>
    <w:rsid w:val="10A67900"/>
    <w:rsid w:val="10B63FE7"/>
    <w:rsid w:val="10E02E12"/>
    <w:rsid w:val="110765F0"/>
    <w:rsid w:val="11274EE5"/>
    <w:rsid w:val="113969C6"/>
    <w:rsid w:val="11FA6155"/>
    <w:rsid w:val="1221344C"/>
    <w:rsid w:val="12217B86"/>
    <w:rsid w:val="123E0F54"/>
    <w:rsid w:val="12E3308D"/>
    <w:rsid w:val="130F5C30"/>
    <w:rsid w:val="13392CAD"/>
    <w:rsid w:val="135B2441"/>
    <w:rsid w:val="13665B09"/>
    <w:rsid w:val="14264FE0"/>
    <w:rsid w:val="143C4803"/>
    <w:rsid w:val="147223D9"/>
    <w:rsid w:val="14D03580"/>
    <w:rsid w:val="1595610B"/>
    <w:rsid w:val="16A36DBB"/>
    <w:rsid w:val="16AA17F9"/>
    <w:rsid w:val="16EA2C3C"/>
    <w:rsid w:val="170854A6"/>
    <w:rsid w:val="17C074F9"/>
    <w:rsid w:val="181635BD"/>
    <w:rsid w:val="18610002"/>
    <w:rsid w:val="18D23988"/>
    <w:rsid w:val="197344DE"/>
    <w:rsid w:val="19A53672"/>
    <w:rsid w:val="1A0933D9"/>
    <w:rsid w:val="1A5B175B"/>
    <w:rsid w:val="1A7F369B"/>
    <w:rsid w:val="1AA11864"/>
    <w:rsid w:val="1ABD41C4"/>
    <w:rsid w:val="1AD83888"/>
    <w:rsid w:val="1B50328A"/>
    <w:rsid w:val="1B7156DA"/>
    <w:rsid w:val="1B7E3953"/>
    <w:rsid w:val="1B947566"/>
    <w:rsid w:val="1BD61AE3"/>
    <w:rsid w:val="1C390C8A"/>
    <w:rsid w:val="1C493F61"/>
    <w:rsid w:val="1C694603"/>
    <w:rsid w:val="1D104A7F"/>
    <w:rsid w:val="1D183933"/>
    <w:rsid w:val="1D27733D"/>
    <w:rsid w:val="1D320E99"/>
    <w:rsid w:val="1D37200B"/>
    <w:rsid w:val="1D686669"/>
    <w:rsid w:val="1D8F16DD"/>
    <w:rsid w:val="1DE81558"/>
    <w:rsid w:val="1E310E35"/>
    <w:rsid w:val="1E6C3F37"/>
    <w:rsid w:val="1EA00084"/>
    <w:rsid w:val="1F1803F0"/>
    <w:rsid w:val="1F347A18"/>
    <w:rsid w:val="1F5A72D6"/>
    <w:rsid w:val="1F6F0182"/>
    <w:rsid w:val="1F9279CD"/>
    <w:rsid w:val="1F9C084C"/>
    <w:rsid w:val="1FB27538"/>
    <w:rsid w:val="2020322B"/>
    <w:rsid w:val="202D76F6"/>
    <w:rsid w:val="205D622D"/>
    <w:rsid w:val="20801F1B"/>
    <w:rsid w:val="20F85F56"/>
    <w:rsid w:val="21AE32E7"/>
    <w:rsid w:val="21B26104"/>
    <w:rsid w:val="21CD2F3E"/>
    <w:rsid w:val="21DA565B"/>
    <w:rsid w:val="220D77DF"/>
    <w:rsid w:val="22543660"/>
    <w:rsid w:val="228D7CB0"/>
    <w:rsid w:val="22B8599C"/>
    <w:rsid w:val="22BB710D"/>
    <w:rsid w:val="22C97BAA"/>
    <w:rsid w:val="22E91FFA"/>
    <w:rsid w:val="2316505B"/>
    <w:rsid w:val="233461D5"/>
    <w:rsid w:val="23533917"/>
    <w:rsid w:val="23713D9D"/>
    <w:rsid w:val="23833625"/>
    <w:rsid w:val="23C729CC"/>
    <w:rsid w:val="23DC1B5F"/>
    <w:rsid w:val="24093188"/>
    <w:rsid w:val="243B4174"/>
    <w:rsid w:val="248875F1"/>
    <w:rsid w:val="25284930"/>
    <w:rsid w:val="252E63EA"/>
    <w:rsid w:val="25335005"/>
    <w:rsid w:val="25473008"/>
    <w:rsid w:val="2559695F"/>
    <w:rsid w:val="256223BF"/>
    <w:rsid w:val="25B67503"/>
    <w:rsid w:val="25D11217"/>
    <w:rsid w:val="25DE1BBE"/>
    <w:rsid w:val="26396DF4"/>
    <w:rsid w:val="263C4B36"/>
    <w:rsid w:val="267E0CAB"/>
    <w:rsid w:val="27117D71"/>
    <w:rsid w:val="27715493"/>
    <w:rsid w:val="27840543"/>
    <w:rsid w:val="27F553B3"/>
    <w:rsid w:val="28247AB4"/>
    <w:rsid w:val="285A74F6"/>
    <w:rsid w:val="28F71613"/>
    <w:rsid w:val="291716F1"/>
    <w:rsid w:val="29226266"/>
    <w:rsid w:val="292C49EE"/>
    <w:rsid w:val="29CA4207"/>
    <w:rsid w:val="2A071261"/>
    <w:rsid w:val="2A6F54DA"/>
    <w:rsid w:val="2A905451"/>
    <w:rsid w:val="2ACD0453"/>
    <w:rsid w:val="2AD417E1"/>
    <w:rsid w:val="2B4A1AA4"/>
    <w:rsid w:val="2CAB04B2"/>
    <w:rsid w:val="2CEC1562"/>
    <w:rsid w:val="2D6C5D01"/>
    <w:rsid w:val="2D866B86"/>
    <w:rsid w:val="2D990AC0"/>
    <w:rsid w:val="2E1B14D5"/>
    <w:rsid w:val="2ECE02B4"/>
    <w:rsid w:val="2F0361F1"/>
    <w:rsid w:val="2F0A60BD"/>
    <w:rsid w:val="2F155F25"/>
    <w:rsid w:val="2F8A06C1"/>
    <w:rsid w:val="2F8C6409"/>
    <w:rsid w:val="2FC02334"/>
    <w:rsid w:val="30A9726C"/>
    <w:rsid w:val="310444A3"/>
    <w:rsid w:val="313E5C07"/>
    <w:rsid w:val="316B2774"/>
    <w:rsid w:val="31772EC7"/>
    <w:rsid w:val="31A70420"/>
    <w:rsid w:val="31CF2D03"/>
    <w:rsid w:val="320A3D3B"/>
    <w:rsid w:val="32867865"/>
    <w:rsid w:val="329F4483"/>
    <w:rsid w:val="33185FE3"/>
    <w:rsid w:val="331F3816"/>
    <w:rsid w:val="33501641"/>
    <w:rsid w:val="3385640A"/>
    <w:rsid w:val="338B4A07"/>
    <w:rsid w:val="34CA77B1"/>
    <w:rsid w:val="34CE54F3"/>
    <w:rsid w:val="356814A4"/>
    <w:rsid w:val="35906305"/>
    <w:rsid w:val="360A0B93"/>
    <w:rsid w:val="361B02C4"/>
    <w:rsid w:val="362B76D2"/>
    <w:rsid w:val="3676199F"/>
    <w:rsid w:val="36FD79CA"/>
    <w:rsid w:val="37976071"/>
    <w:rsid w:val="37C631EE"/>
    <w:rsid w:val="387D0792"/>
    <w:rsid w:val="38CE5AC2"/>
    <w:rsid w:val="394B7113"/>
    <w:rsid w:val="39D379E6"/>
    <w:rsid w:val="39D67AAD"/>
    <w:rsid w:val="3A410516"/>
    <w:rsid w:val="3A6324B8"/>
    <w:rsid w:val="3AA33984"/>
    <w:rsid w:val="3AC16F61"/>
    <w:rsid w:val="3AF31810"/>
    <w:rsid w:val="3B705154"/>
    <w:rsid w:val="3B806E1C"/>
    <w:rsid w:val="3B9528C7"/>
    <w:rsid w:val="3BFF41E4"/>
    <w:rsid w:val="3C364C59"/>
    <w:rsid w:val="3C372280"/>
    <w:rsid w:val="3C653877"/>
    <w:rsid w:val="3CA235BB"/>
    <w:rsid w:val="3CA52FDE"/>
    <w:rsid w:val="3CDB7B24"/>
    <w:rsid w:val="3CE252A0"/>
    <w:rsid w:val="3D3879AE"/>
    <w:rsid w:val="3D516CC2"/>
    <w:rsid w:val="3D7B5AED"/>
    <w:rsid w:val="3D86412A"/>
    <w:rsid w:val="3DAE08DE"/>
    <w:rsid w:val="3DE73182"/>
    <w:rsid w:val="3DEE4511"/>
    <w:rsid w:val="3DF55A4D"/>
    <w:rsid w:val="3E840095"/>
    <w:rsid w:val="3E9055C8"/>
    <w:rsid w:val="3EE37DED"/>
    <w:rsid w:val="3EF77557"/>
    <w:rsid w:val="3EF94085"/>
    <w:rsid w:val="3F365061"/>
    <w:rsid w:val="3F7722E4"/>
    <w:rsid w:val="3F9115F7"/>
    <w:rsid w:val="3F9D61EE"/>
    <w:rsid w:val="3FA4757D"/>
    <w:rsid w:val="40271F5C"/>
    <w:rsid w:val="40491ED2"/>
    <w:rsid w:val="405E2CDC"/>
    <w:rsid w:val="41395AA3"/>
    <w:rsid w:val="4194717D"/>
    <w:rsid w:val="41C757A4"/>
    <w:rsid w:val="41EF2C0B"/>
    <w:rsid w:val="41F320F5"/>
    <w:rsid w:val="42B20202"/>
    <w:rsid w:val="42E45EE2"/>
    <w:rsid w:val="430976F7"/>
    <w:rsid w:val="431C742A"/>
    <w:rsid w:val="43BB4E95"/>
    <w:rsid w:val="43DB72E5"/>
    <w:rsid w:val="43FB7987"/>
    <w:rsid w:val="441A7E0D"/>
    <w:rsid w:val="4420119C"/>
    <w:rsid w:val="444C1F91"/>
    <w:rsid w:val="44BE2E8F"/>
    <w:rsid w:val="44E74ECF"/>
    <w:rsid w:val="44EE4DF6"/>
    <w:rsid w:val="456F4189"/>
    <w:rsid w:val="45BC6CA2"/>
    <w:rsid w:val="46195EA3"/>
    <w:rsid w:val="461F6A7A"/>
    <w:rsid w:val="462A6302"/>
    <w:rsid w:val="4636383C"/>
    <w:rsid w:val="46B34549"/>
    <w:rsid w:val="47190850"/>
    <w:rsid w:val="4820176A"/>
    <w:rsid w:val="482E032B"/>
    <w:rsid w:val="48315726"/>
    <w:rsid w:val="48FD385A"/>
    <w:rsid w:val="49C12AD9"/>
    <w:rsid w:val="49DE18DD"/>
    <w:rsid w:val="4A0A0924"/>
    <w:rsid w:val="4A2117CA"/>
    <w:rsid w:val="4A606796"/>
    <w:rsid w:val="4A743FEF"/>
    <w:rsid w:val="4A7D4034"/>
    <w:rsid w:val="4AA91EEB"/>
    <w:rsid w:val="4AB12B4E"/>
    <w:rsid w:val="4AFD2237"/>
    <w:rsid w:val="4B3A6FE7"/>
    <w:rsid w:val="4B475260"/>
    <w:rsid w:val="4B52614C"/>
    <w:rsid w:val="4B5300A9"/>
    <w:rsid w:val="4C765DFD"/>
    <w:rsid w:val="4C87000A"/>
    <w:rsid w:val="4D5048A0"/>
    <w:rsid w:val="4D5E5119"/>
    <w:rsid w:val="4D752558"/>
    <w:rsid w:val="4DA92202"/>
    <w:rsid w:val="4DBC1F35"/>
    <w:rsid w:val="4DD51249"/>
    <w:rsid w:val="4DE7203E"/>
    <w:rsid w:val="4E27029F"/>
    <w:rsid w:val="4E5C4BE5"/>
    <w:rsid w:val="4E920463"/>
    <w:rsid w:val="4EC6311B"/>
    <w:rsid w:val="4ECF204F"/>
    <w:rsid w:val="4EDA5F38"/>
    <w:rsid w:val="4EFB6A8D"/>
    <w:rsid w:val="4F2B6E81"/>
    <w:rsid w:val="503D02A8"/>
    <w:rsid w:val="50640BF4"/>
    <w:rsid w:val="5067010A"/>
    <w:rsid w:val="510C31D4"/>
    <w:rsid w:val="517A638F"/>
    <w:rsid w:val="51E7098C"/>
    <w:rsid w:val="523C3645"/>
    <w:rsid w:val="5268268C"/>
    <w:rsid w:val="53073C53"/>
    <w:rsid w:val="530F6FAB"/>
    <w:rsid w:val="53A76012"/>
    <w:rsid w:val="53A96B24"/>
    <w:rsid w:val="53CE4770"/>
    <w:rsid w:val="53F266B1"/>
    <w:rsid w:val="540C5299"/>
    <w:rsid w:val="54295E4B"/>
    <w:rsid w:val="545729B8"/>
    <w:rsid w:val="545B17FF"/>
    <w:rsid w:val="546926EB"/>
    <w:rsid w:val="5473597A"/>
    <w:rsid w:val="55410F72"/>
    <w:rsid w:val="556F5ADF"/>
    <w:rsid w:val="55C93441"/>
    <w:rsid w:val="561F5757"/>
    <w:rsid w:val="56A80BC7"/>
    <w:rsid w:val="56D945F9"/>
    <w:rsid w:val="572F3778"/>
    <w:rsid w:val="57925AB5"/>
    <w:rsid w:val="57FD1D82"/>
    <w:rsid w:val="58501BF8"/>
    <w:rsid w:val="58B8154B"/>
    <w:rsid w:val="58E14F46"/>
    <w:rsid w:val="59E92304"/>
    <w:rsid w:val="5A47702B"/>
    <w:rsid w:val="5ABC17C7"/>
    <w:rsid w:val="5B3F5F54"/>
    <w:rsid w:val="5B9B762E"/>
    <w:rsid w:val="5B9E7621"/>
    <w:rsid w:val="5BBE331C"/>
    <w:rsid w:val="5BD13050"/>
    <w:rsid w:val="5BD668B8"/>
    <w:rsid w:val="5BEB52D5"/>
    <w:rsid w:val="5BF05BB0"/>
    <w:rsid w:val="5C1178F0"/>
    <w:rsid w:val="5C475989"/>
    <w:rsid w:val="5C841E70"/>
    <w:rsid w:val="5C924EEE"/>
    <w:rsid w:val="5C9F314E"/>
    <w:rsid w:val="5CAF355E"/>
    <w:rsid w:val="5D005D02"/>
    <w:rsid w:val="5D301FF8"/>
    <w:rsid w:val="5D3064BD"/>
    <w:rsid w:val="5D6A390F"/>
    <w:rsid w:val="5DD744A6"/>
    <w:rsid w:val="5E056E8A"/>
    <w:rsid w:val="5E451AD3"/>
    <w:rsid w:val="5E4D5FEF"/>
    <w:rsid w:val="5E68756F"/>
    <w:rsid w:val="5E8F0FA0"/>
    <w:rsid w:val="5EA7453C"/>
    <w:rsid w:val="5EAE3854"/>
    <w:rsid w:val="5EB822A5"/>
    <w:rsid w:val="5ECE29E5"/>
    <w:rsid w:val="5ED30E8D"/>
    <w:rsid w:val="5EF84D97"/>
    <w:rsid w:val="5F132FF0"/>
    <w:rsid w:val="5F81401C"/>
    <w:rsid w:val="60591866"/>
    <w:rsid w:val="60AD29C5"/>
    <w:rsid w:val="60AF1486"/>
    <w:rsid w:val="610A2B60"/>
    <w:rsid w:val="6122081B"/>
    <w:rsid w:val="6186668A"/>
    <w:rsid w:val="62013F63"/>
    <w:rsid w:val="626C565C"/>
    <w:rsid w:val="626F35C2"/>
    <w:rsid w:val="62A36DC8"/>
    <w:rsid w:val="62B66AFB"/>
    <w:rsid w:val="62CC4571"/>
    <w:rsid w:val="63936E3D"/>
    <w:rsid w:val="63E63410"/>
    <w:rsid w:val="64055F8C"/>
    <w:rsid w:val="641844B8"/>
    <w:rsid w:val="65053D6A"/>
    <w:rsid w:val="65384140"/>
    <w:rsid w:val="66252916"/>
    <w:rsid w:val="663B1CFB"/>
    <w:rsid w:val="663D12E2"/>
    <w:rsid w:val="664F7993"/>
    <w:rsid w:val="66A575B3"/>
    <w:rsid w:val="66AF21DF"/>
    <w:rsid w:val="66E265C8"/>
    <w:rsid w:val="678B49FB"/>
    <w:rsid w:val="68120C78"/>
    <w:rsid w:val="69717C20"/>
    <w:rsid w:val="699667C2"/>
    <w:rsid w:val="69A00347"/>
    <w:rsid w:val="69B55D5F"/>
    <w:rsid w:val="69CE5072"/>
    <w:rsid w:val="69D8583F"/>
    <w:rsid w:val="6A0731D8"/>
    <w:rsid w:val="6A38073E"/>
    <w:rsid w:val="6A7D43A3"/>
    <w:rsid w:val="6A935974"/>
    <w:rsid w:val="6AC10733"/>
    <w:rsid w:val="6AD14E1A"/>
    <w:rsid w:val="6B5927F6"/>
    <w:rsid w:val="6BB43DF4"/>
    <w:rsid w:val="6C256AA0"/>
    <w:rsid w:val="6C7A08E7"/>
    <w:rsid w:val="6CB51844"/>
    <w:rsid w:val="6D433955"/>
    <w:rsid w:val="6D4F0942"/>
    <w:rsid w:val="6D9263B7"/>
    <w:rsid w:val="6DC01176"/>
    <w:rsid w:val="6DD17AB6"/>
    <w:rsid w:val="6E0252EB"/>
    <w:rsid w:val="6E22598D"/>
    <w:rsid w:val="6E486E44"/>
    <w:rsid w:val="6EC6456A"/>
    <w:rsid w:val="6ED03E2C"/>
    <w:rsid w:val="6EDA6267"/>
    <w:rsid w:val="6F437969"/>
    <w:rsid w:val="6F997ED1"/>
    <w:rsid w:val="6FDB4045"/>
    <w:rsid w:val="6FDE0025"/>
    <w:rsid w:val="701557A9"/>
    <w:rsid w:val="706C1141"/>
    <w:rsid w:val="70730637"/>
    <w:rsid w:val="71033854"/>
    <w:rsid w:val="71045574"/>
    <w:rsid w:val="71A23F44"/>
    <w:rsid w:val="71B0505E"/>
    <w:rsid w:val="71BC7EA6"/>
    <w:rsid w:val="71E168ED"/>
    <w:rsid w:val="724F0D1A"/>
    <w:rsid w:val="724F7E14"/>
    <w:rsid w:val="725271DD"/>
    <w:rsid w:val="72611672"/>
    <w:rsid w:val="72800ED4"/>
    <w:rsid w:val="72D66D46"/>
    <w:rsid w:val="73125FD0"/>
    <w:rsid w:val="732D4F0C"/>
    <w:rsid w:val="733028FA"/>
    <w:rsid w:val="740A314B"/>
    <w:rsid w:val="741E09A4"/>
    <w:rsid w:val="7469297F"/>
    <w:rsid w:val="74A80574"/>
    <w:rsid w:val="74FD7022"/>
    <w:rsid w:val="756003DC"/>
    <w:rsid w:val="761F0B3C"/>
    <w:rsid w:val="76257DC8"/>
    <w:rsid w:val="764346F2"/>
    <w:rsid w:val="767D5E56"/>
    <w:rsid w:val="76C81A86"/>
    <w:rsid w:val="774626EC"/>
    <w:rsid w:val="77A17609"/>
    <w:rsid w:val="77F263D0"/>
    <w:rsid w:val="784D1858"/>
    <w:rsid w:val="788C05D2"/>
    <w:rsid w:val="788C7F0C"/>
    <w:rsid w:val="78AC47D1"/>
    <w:rsid w:val="78E93FA5"/>
    <w:rsid w:val="78FD6DDA"/>
    <w:rsid w:val="790463BB"/>
    <w:rsid w:val="79305402"/>
    <w:rsid w:val="79680C95"/>
    <w:rsid w:val="79870D9A"/>
    <w:rsid w:val="79955265"/>
    <w:rsid w:val="79CE4011"/>
    <w:rsid w:val="79E43066"/>
    <w:rsid w:val="79E909E2"/>
    <w:rsid w:val="7A396538"/>
    <w:rsid w:val="7A6C1910"/>
    <w:rsid w:val="7AA377C7"/>
    <w:rsid w:val="7AFB37ED"/>
    <w:rsid w:val="7B044376"/>
    <w:rsid w:val="7BE349AD"/>
    <w:rsid w:val="7CD931B6"/>
    <w:rsid w:val="7D0162C8"/>
    <w:rsid w:val="7D592A4D"/>
    <w:rsid w:val="7D686B76"/>
    <w:rsid w:val="7E856438"/>
    <w:rsid w:val="7F0956F9"/>
    <w:rsid w:val="7F594644"/>
    <w:rsid w:val="7FAC50B6"/>
    <w:rsid w:val="7FEE3921"/>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rFonts w:eastAsia="楷体_GB2312"/>
      <w:b/>
      <w:kern w:val="44"/>
      <w:sz w:val="44"/>
    </w:rPr>
  </w:style>
  <w:style w:type="paragraph" w:styleId="3">
    <w:name w:val="heading 2"/>
    <w:basedOn w:val="1"/>
    <w:next w:val="1"/>
    <w:link w:val="5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3">
    <w:name w:val="Default Paragraph Font"/>
    <w:semiHidden/>
    <w:unhideWhenUsed/>
    <w:qFormat/>
    <w:uiPriority w:val="1"/>
  </w:style>
  <w:style w:type="table" w:default="1" w:styleId="2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link w:val="41"/>
    <w:autoRedefine/>
    <w:qFormat/>
    <w:uiPriority w:val="0"/>
    <w:pPr>
      <w:adjustRightInd w:val="0"/>
      <w:ind w:firstLine="420"/>
      <w:jc w:val="left"/>
      <w:textAlignment w:val="baseline"/>
    </w:pPr>
    <w:rPr>
      <w:rFonts w:ascii="Calibri" w:hAnsi="Calibri" w:eastAsia="楷体_GB2312"/>
      <w:kern w:val="0"/>
      <w:sz w:val="24"/>
    </w:rPr>
  </w:style>
  <w:style w:type="paragraph" w:styleId="5">
    <w:name w:val="annotation text"/>
    <w:basedOn w:val="1"/>
    <w:link w:val="42"/>
    <w:unhideWhenUsed/>
    <w:qFormat/>
    <w:uiPriority w:val="99"/>
    <w:pPr>
      <w:jc w:val="left"/>
    </w:pPr>
  </w:style>
  <w:style w:type="paragraph" w:styleId="6">
    <w:name w:val="Body Text"/>
    <w:basedOn w:val="1"/>
    <w:next w:val="7"/>
    <w:link w:val="40"/>
    <w:autoRedefine/>
    <w:qFormat/>
    <w:uiPriority w:val="0"/>
    <w:pPr>
      <w:spacing w:line="360" w:lineRule="auto"/>
    </w:pPr>
    <w:rPr>
      <w:rFonts w:ascii="仿宋_GB2312" w:hAnsi="宋体" w:eastAsia="仿宋_GB2312"/>
      <w:sz w:val="24"/>
      <w:szCs w:val="28"/>
    </w:rPr>
  </w:style>
  <w:style w:type="paragraph" w:customStyle="1" w:styleId="7">
    <w:name w:val="目录 82"/>
    <w:next w:val="1"/>
    <w:autoRedefine/>
    <w:qFormat/>
    <w:uiPriority w:val="0"/>
    <w:pPr>
      <w:wordWrap w:val="0"/>
      <w:ind w:left="2550"/>
      <w:jc w:val="both"/>
    </w:pPr>
    <w:rPr>
      <w:rFonts w:ascii="Times New Roman" w:hAnsi="Times New Roman" w:eastAsia="宋体" w:cs="Times New Roman"/>
      <w:sz w:val="21"/>
      <w:lang w:val="en-US" w:eastAsia="zh-CN" w:bidi="ar-SA"/>
    </w:rPr>
  </w:style>
  <w:style w:type="paragraph" w:styleId="8">
    <w:name w:val="Body Text Indent"/>
    <w:basedOn w:val="1"/>
    <w:autoRedefine/>
    <w:unhideWhenUsed/>
    <w:qFormat/>
    <w:uiPriority w:val="0"/>
    <w:pPr>
      <w:ind w:firstLine="420" w:firstLineChars="200"/>
    </w:pPr>
    <w:rPr>
      <w:rFonts w:ascii="宋体" w:hAnsi="宋体"/>
      <w:kern w:val="0"/>
      <w:sz w:val="20"/>
      <w:szCs w:val="24"/>
    </w:rPr>
  </w:style>
  <w:style w:type="paragraph" w:styleId="9">
    <w:name w:val="toc 3"/>
    <w:basedOn w:val="1"/>
    <w:next w:val="1"/>
    <w:autoRedefine/>
    <w:qFormat/>
    <w:uiPriority w:val="0"/>
    <w:pPr>
      <w:ind w:left="840" w:leftChars="400"/>
    </w:pPr>
  </w:style>
  <w:style w:type="paragraph" w:styleId="10">
    <w:name w:val="Plain Text"/>
    <w:basedOn w:val="1"/>
    <w:next w:val="4"/>
    <w:qFormat/>
    <w:uiPriority w:val="0"/>
    <w:rPr>
      <w:rFonts w:ascii="宋体" w:hAnsi="Courier New" w:cs="Courier New"/>
    </w:rPr>
  </w:style>
  <w:style w:type="paragraph" w:styleId="11">
    <w:name w:val="Date"/>
    <w:basedOn w:val="1"/>
    <w:next w:val="1"/>
    <w:link w:val="43"/>
    <w:autoRedefine/>
    <w:qFormat/>
    <w:uiPriority w:val="0"/>
    <w:pPr>
      <w:ind w:left="100" w:leftChars="2500"/>
    </w:pPr>
    <w:rPr>
      <w:rFonts w:ascii="Calibri" w:hAnsi="Calibri"/>
      <w:kern w:val="0"/>
      <w:sz w:val="20"/>
      <w:szCs w:val="24"/>
    </w:rPr>
  </w:style>
  <w:style w:type="paragraph" w:styleId="12">
    <w:name w:val="Balloon Text"/>
    <w:basedOn w:val="1"/>
    <w:link w:val="44"/>
    <w:autoRedefine/>
    <w:unhideWhenUsed/>
    <w:qFormat/>
    <w:uiPriority w:val="99"/>
    <w:rPr>
      <w:kern w:val="0"/>
      <w:sz w:val="18"/>
      <w:szCs w:val="18"/>
    </w:rPr>
  </w:style>
  <w:style w:type="paragraph" w:styleId="13">
    <w:name w:val="footer"/>
    <w:basedOn w:val="1"/>
    <w:link w:val="45"/>
    <w:qFormat/>
    <w:uiPriority w:val="99"/>
    <w:pPr>
      <w:tabs>
        <w:tab w:val="center" w:pos="4153"/>
        <w:tab w:val="right" w:pos="8306"/>
      </w:tabs>
      <w:snapToGrid w:val="0"/>
      <w:jc w:val="left"/>
    </w:pPr>
    <w:rPr>
      <w:rFonts w:ascii="Calibri" w:hAnsi="Calibri"/>
      <w:kern w:val="0"/>
      <w:sz w:val="18"/>
      <w:szCs w:val="18"/>
    </w:rPr>
  </w:style>
  <w:style w:type="paragraph" w:styleId="14">
    <w:name w:val="envelope return"/>
    <w:basedOn w:val="1"/>
    <w:autoRedefine/>
    <w:unhideWhenUsed/>
    <w:qFormat/>
    <w:uiPriority w:val="99"/>
    <w:pPr>
      <w:snapToGrid w:val="0"/>
    </w:pPr>
    <w:rPr>
      <w:rFonts w:ascii="Arial" w:hAnsi="Arial"/>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6">
    <w:name w:val="toc 1"/>
    <w:basedOn w:val="1"/>
    <w:next w:val="1"/>
    <w:qFormat/>
    <w:uiPriority w:val="0"/>
    <w:pPr>
      <w:adjustRightInd w:val="0"/>
      <w:jc w:val="left"/>
      <w:textAlignment w:val="baseline"/>
    </w:pPr>
    <w:rPr>
      <w:rFonts w:eastAsia="楷体_GB2312"/>
      <w:sz w:val="24"/>
    </w:rPr>
  </w:style>
  <w:style w:type="paragraph" w:styleId="1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8">
    <w:name w:val="annotation subject"/>
    <w:basedOn w:val="5"/>
    <w:next w:val="5"/>
    <w:link w:val="47"/>
    <w:autoRedefine/>
    <w:unhideWhenUsed/>
    <w:qFormat/>
    <w:uiPriority w:val="99"/>
    <w:rPr>
      <w:b/>
      <w:bCs/>
    </w:rPr>
  </w:style>
  <w:style w:type="paragraph" w:styleId="19">
    <w:name w:val="Body Text First Indent"/>
    <w:basedOn w:val="6"/>
    <w:link w:val="56"/>
    <w:autoRedefine/>
    <w:semiHidden/>
    <w:unhideWhenUsed/>
    <w:qFormat/>
    <w:uiPriority w:val="99"/>
    <w:pPr>
      <w:spacing w:after="120" w:line="240" w:lineRule="auto"/>
      <w:ind w:firstLine="420" w:firstLineChars="100"/>
    </w:pPr>
    <w:rPr>
      <w:rFonts w:ascii="Times New Roman" w:hAnsi="Times New Roman" w:eastAsia="宋体"/>
      <w:sz w:val="21"/>
      <w:szCs w:val="20"/>
    </w:rPr>
  </w:style>
  <w:style w:type="paragraph" w:styleId="20">
    <w:name w:val="Body Text First Indent 2"/>
    <w:basedOn w:val="8"/>
    <w:next w:val="1"/>
    <w:autoRedefine/>
    <w:qFormat/>
    <w:uiPriority w:val="0"/>
    <w:pPr>
      <w:spacing w:line="360" w:lineRule="auto"/>
    </w:pPr>
    <w:rPr>
      <w:szCs w:val="20"/>
    </w:rPr>
  </w:style>
  <w:style w:type="table" w:styleId="22">
    <w:name w:val="Table Grid"/>
    <w:basedOn w:val="2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autoRedefine/>
    <w:qFormat/>
    <w:uiPriority w:val="0"/>
  </w:style>
  <w:style w:type="character" w:styleId="25">
    <w:name w:val="FollowedHyperlink"/>
    <w:basedOn w:val="23"/>
    <w:autoRedefine/>
    <w:semiHidden/>
    <w:unhideWhenUsed/>
    <w:qFormat/>
    <w:uiPriority w:val="99"/>
    <w:rPr>
      <w:color w:val="DDDDDD"/>
      <w:u w:val="none"/>
    </w:rPr>
  </w:style>
  <w:style w:type="character" w:styleId="26">
    <w:name w:val="Emphasis"/>
    <w:basedOn w:val="23"/>
    <w:autoRedefine/>
    <w:qFormat/>
    <w:uiPriority w:val="20"/>
  </w:style>
  <w:style w:type="character" w:styleId="27">
    <w:name w:val="HTML Definition"/>
    <w:basedOn w:val="23"/>
    <w:autoRedefine/>
    <w:semiHidden/>
    <w:unhideWhenUsed/>
    <w:qFormat/>
    <w:uiPriority w:val="99"/>
  </w:style>
  <w:style w:type="character" w:styleId="28">
    <w:name w:val="HTML Typewriter"/>
    <w:basedOn w:val="23"/>
    <w:autoRedefine/>
    <w:semiHidden/>
    <w:unhideWhenUsed/>
    <w:qFormat/>
    <w:uiPriority w:val="99"/>
    <w:rPr>
      <w:rFonts w:hint="default" w:ascii="monospace" w:hAnsi="monospace" w:eastAsia="monospace" w:cs="monospace"/>
      <w:sz w:val="20"/>
    </w:rPr>
  </w:style>
  <w:style w:type="character" w:styleId="29">
    <w:name w:val="HTML Acronym"/>
    <w:basedOn w:val="23"/>
    <w:autoRedefine/>
    <w:semiHidden/>
    <w:unhideWhenUsed/>
    <w:qFormat/>
    <w:uiPriority w:val="99"/>
  </w:style>
  <w:style w:type="character" w:styleId="30">
    <w:name w:val="HTML Variable"/>
    <w:basedOn w:val="23"/>
    <w:autoRedefine/>
    <w:semiHidden/>
    <w:unhideWhenUsed/>
    <w:qFormat/>
    <w:uiPriority w:val="99"/>
  </w:style>
  <w:style w:type="character" w:styleId="31">
    <w:name w:val="Hyperlink"/>
    <w:autoRedefine/>
    <w:qFormat/>
    <w:uiPriority w:val="99"/>
    <w:rPr>
      <w:color w:val="333333"/>
      <w:u w:val="none"/>
    </w:rPr>
  </w:style>
  <w:style w:type="character" w:styleId="32">
    <w:name w:val="HTML Code"/>
    <w:basedOn w:val="23"/>
    <w:autoRedefine/>
    <w:semiHidden/>
    <w:unhideWhenUsed/>
    <w:qFormat/>
    <w:uiPriority w:val="99"/>
    <w:rPr>
      <w:rFonts w:ascii="monospace" w:hAnsi="monospace" w:eastAsia="monospace" w:cs="monospace"/>
      <w:sz w:val="20"/>
    </w:rPr>
  </w:style>
  <w:style w:type="character" w:styleId="33">
    <w:name w:val="annotation reference"/>
    <w:autoRedefine/>
    <w:unhideWhenUsed/>
    <w:qFormat/>
    <w:uiPriority w:val="99"/>
    <w:rPr>
      <w:sz w:val="21"/>
      <w:szCs w:val="21"/>
    </w:rPr>
  </w:style>
  <w:style w:type="character" w:styleId="34">
    <w:name w:val="HTML Cite"/>
    <w:basedOn w:val="23"/>
    <w:autoRedefine/>
    <w:semiHidden/>
    <w:unhideWhenUsed/>
    <w:qFormat/>
    <w:uiPriority w:val="99"/>
  </w:style>
  <w:style w:type="character" w:styleId="35">
    <w:name w:val="HTML Keyboard"/>
    <w:basedOn w:val="23"/>
    <w:autoRedefine/>
    <w:semiHidden/>
    <w:unhideWhenUsed/>
    <w:qFormat/>
    <w:uiPriority w:val="99"/>
    <w:rPr>
      <w:rFonts w:hint="default" w:ascii="monospace" w:hAnsi="monospace" w:eastAsia="monospace" w:cs="monospace"/>
      <w:sz w:val="20"/>
    </w:rPr>
  </w:style>
  <w:style w:type="character" w:styleId="36">
    <w:name w:val="HTML Sample"/>
    <w:basedOn w:val="23"/>
    <w:autoRedefine/>
    <w:semiHidden/>
    <w:unhideWhenUsed/>
    <w:qFormat/>
    <w:uiPriority w:val="99"/>
    <w:rPr>
      <w:rFonts w:hint="default" w:ascii="monospace" w:hAnsi="monospace" w:eastAsia="monospace" w:cs="monospace"/>
    </w:rPr>
  </w:style>
  <w:style w:type="paragraph" w:customStyle="1" w:styleId="37">
    <w:name w:val="style4"/>
    <w:basedOn w:val="1"/>
    <w:next w:val="38"/>
    <w:autoRedefine/>
    <w:qFormat/>
    <w:uiPriority w:val="0"/>
    <w:pPr>
      <w:widowControl/>
      <w:spacing w:before="280" w:after="280"/>
    </w:pPr>
    <w:rPr>
      <w:rFonts w:ascii="宋体"/>
      <w:sz w:val="18"/>
    </w:rPr>
  </w:style>
  <w:style w:type="paragraph" w:customStyle="1" w:styleId="38">
    <w:name w:val="2"/>
    <w:next w:val="1"/>
    <w:autoRedefine/>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9">
    <w:name w:val="标题 1 字符"/>
    <w:basedOn w:val="23"/>
    <w:link w:val="2"/>
    <w:autoRedefine/>
    <w:qFormat/>
    <w:uiPriority w:val="0"/>
    <w:rPr>
      <w:rFonts w:ascii="Times New Roman" w:hAnsi="Times New Roman" w:eastAsia="楷体_GB2312" w:cs="Times New Roman"/>
      <w:b/>
      <w:kern w:val="44"/>
      <w:sz w:val="44"/>
      <w:szCs w:val="20"/>
    </w:rPr>
  </w:style>
  <w:style w:type="character" w:customStyle="1" w:styleId="40">
    <w:name w:val="正文文本 字符"/>
    <w:basedOn w:val="23"/>
    <w:link w:val="6"/>
    <w:autoRedefine/>
    <w:qFormat/>
    <w:uiPriority w:val="0"/>
    <w:rPr>
      <w:rFonts w:ascii="仿宋_GB2312" w:hAnsi="宋体" w:eastAsia="仿宋_GB2312" w:cs="Times New Roman"/>
      <w:sz w:val="24"/>
      <w:szCs w:val="28"/>
    </w:rPr>
  </w:style>
  <w:style w:type="character" w:customStyle="1" w:styleId="41">
    <w:name w:val="正文缩进 字符"/>
    <w:link w:val="4"/>
    <w:autoRedefine/>
    <w:qFormat/>
    <w:uiPriority w:val="0"/>
    <w:rPr>
      <w:rFonts w:ascii="Calibri" w:hAnsi="Calibri" w:eastAsia="楷体_GB2312" w:cs="Times New Roman"/>
      <w:kern w:val="0"/>
      <w:sz w:val="24"/>
      <w:szCs w:val="20"/>
    </w:rPr>
  </w:style>
  <w:style w:type="character" w:customStyle="1" w:styleId="42">
    <w:name w:val="批注文字 字符"/>
    <w:basedOn w:val="23"/>
    <w:link w:val="5"/>
    <w:autoRedefine/>
    <w:qFormat/>
    <w:uiPriority w:val="99"/>
    <w:rPr>
      <w:rFonts w:ascii="Times New Roman" w:hAnsi="Times New Roman" w:eastAsia="宋体" w:cs="Times New Roman"/>
      <w:szCs w:val="20"/>
    </w:rPr>
  </w:style>
  <w:style w:type="character" w:customStyle="1" w:styleId="43">
    <w:name w:val="日期 字符"/>
    <w:basedOn w:val="23"/>
    <w:link w:val="11"/>
    <w:autoRedefine/>
    <w:qFormat/>
    <w:uiPriority w:val="0"/>
    <w:rPr>
      <w:rFonts w:ascii="Calibri" w:hAnsi="Calibri" w:eastAsia="宋体" w:cs="Times New Roman"/>
      <w:kern w:val="0"/>
      <w:sz w:val="20"/>
      <w:szCs w:val="24"/>
    </w:rPr>
  </w:style>
  <w:style w:type="character" w:customStyle="1" w:styleId="44">
    <w:name w:val="批注框文本 字符"/>
    <w:basedOn w:val="23"/>
    <w:link w:val="12"/>
    <w:autoRedefine/>
    <w:qFormat/>
    <w:uiPriority w:val="99"/>
    <w:rPr>
      <w:rFonts w:ascii="Times New Roman" w:hAnsi="Times New Roman" w:eastAsia="宋体" w:cs="Times New Roman"/>
      <w:kern w:val="0"/>
      <w:sz w:val="18"/>
      <w:szCs w:val="18"/>
    </w:rPr>
  </w:style>
  <w:style w:type="character" w:customStyle="1" w:styleId="45">
    <w:name w:val="页脚 字符"/>
    <w:basedOn w:val="23"/>
    <w:link w:val="13"/>
    <w:autoRedefine/>
    <w:qFormat/>
    <w:uiPriority w:val="99"/>
    <w:rPr>
      <w:rFonts w:ascii="Calibri" w:hAnsi="Calibri" w:eastAsia="宋体" w:cs="Times New Roman"/>
      <w:kern w:val="0"/>
      <w:sz w:val="18"/>
      <w:szCs w:val="18"/>
    </w:rPr>
  </w:style>
  <w:style w:type="character" w:customStyle="1" w:styleId="46">
    <w:name w:val="页眉 字符"/>
    <w:basedOn w:val="23"/>
    <w:link w:val="15"/>
    <w:autoRedefine/>
    <w:qFormat/>
    <w:uiPriority w:val="99"/>
    <w:rPr>
      <w:rFonts w:ascii="Calibri" w:hAnsi="Calibri" w:eastAsia="宋体" w:cs="Times New Roman"/>
      <w:kern w:val="0"/>
      <w:sz w:val="18"/>
      <w:szCs w:val="18"/>
    </w:rPr>
  </w:style>
  <w:style w:type="character" w:customStyle="1" w:styleId="47">
    <w:name w:val="批注主题 字符"/>
    <w:basedOn w:val="42"/>
    <w:link w:val="18"/>
    <w:autoRedefine/>
    <w:qFormat/>
    <w:uiPriority w:val="99"/>
    <w:rPr>
      <w:rFonts w:ascii="Times New Roman" w:hAnsi="Times New Roman" w:eastAsia="宋体" w:cs="Times New Roman"/>
      <w:b/>
      <w:bCs/>
      <w:szCs w:val="20"/>
    </w:rPr>
  </w:style>
  <w:style w:type="paragraph" w:customStyle="1" w:styleId="48">
    <w:name w:val="列出段落1"/>
    <w:basedOn w:val="1"/>
    <w:autoRedefine/>
    <w:qFormat/>
    <w:uiPriority w:val="34"/>
    <w:pPr>
      <w:ind w:firstLine="420" w:firstLineChars="200"/>
    </w:pPr>
    <w:rPr>
      <w:sz w:val="28"/>
    </w:rPr>
  </w:style>
  <w:style w:type="paragraph" w:customStyle="1" w:styleId="49">
    <w:name w:val="p0"/>
    <w:autoRedefine/>
    <w:qFormat/>
    <w:uiPriority w:val="0"/>
    <w:rPr>
      <w:rFonts w:ascii="Calibri" w:hAnsi="Calibri" w:eastAsia="宋体" w:cs="Calibri"/>
      <w:szCs w:val="21"/>
      <w:lang w:val="en-US" w:eastAsia="zh-CN" w:bidi="ar-SA"/>
    </w:rPr>
  </w:style>
  <w:style w:type="character" w:customStyle="1" w:styleId="50">
    <w:name w:val="页眉 Char1"/>
    <w:autoRedefine/>
    <w:semiHidden/>
    <w:qFormat/>
    <w:uiPriority w:val="99"/>
    <w:rPr>
      <w:rFonts w:ascii="Times New Roman" w:hAnsi="Times New Roman" w:eastAsia="宋体" w:cs="Times New Roman"/>
      <w:sz w:val="18"/>
      <w:szCs w:val="18"/>
    </w:rPr>
  </w:style>
  <w:style w:type="character" w:customStyle="1" w:styleId="51">
    <w:name w:val="日期 Char1"/>
    <w:autoRedefine/>
    <w:semiHidden/>
    <w:qFormat/>
    <w:uiPriority w:val="99"/>
    <w:rPr>
      <w:rFonts w:ascii="Times New Roman" w:hAnsi="Times New Roman" w:eastAsia="宋体" w:cs="Times New Roman"/>
      <w:szCs w:val="20"/>
    </w:rPr>
  </w:style>
  <w:style w:type="character" w:customStyle="1" w:styleId="52">
    <w:name w:val="页脚 Char1"/>
    <w:autoRedefine/>
    <w:semiHidden/>
    <w:qFormat/>
    <w:uiPriority w:val="99"/>
    <w:rPr>
      <w:rFonts w:ascii="Times New Roman" w:hAnsi="Times New Roman" w:eastAsia="宋体" w:cs="Times New Roman"/>
      <w:sz w:val="18"/>
      <w:szCs w:val="18"/>
    </w:rPr>
  </w:style>
  <w:style w:type="paragraph" w:customStyle="1" w:styleId="53">
    <w:name w:val="样式8"/>
    <w:basedOn w:val="1"/>
    <w:autoRedefine/>
    <w:qFormat/>
    <w:uiPriority w:val="0"/>
    <w:pPr>
      <w:keepNext/>
      <w:keepLines/>
      <w:spacing w:before="260" w:after="260"/>
      <w:jc w:val="center"/>
      <w:outlineLvl w:val="1"/>
    </w:pPr>
    <w:rPr>
      <w:rFonts w:ascii="Arial" w:hAnsi="Arial" w:eastAsia="黑体"/>
      <w:b/>
      <w:bCs/>
      <w:sz w:val="72"/>
      <w:szCs w:val="32"/>
    </w:rPr>
  </w:style>
  <w:style w:type="paragraph" w:customStyle="1" w:styleId="54">
    <w:name w:val="修订1"/>
    <w:autoRedefine/>
    <w:unhideWhenUsed/>
    <w:qFormat/>
    <w:uiPriority w:val="99"/>
    <w:rPr>
      <w:rFonts w:ascii="Times New Roman" w:hAnsi="Times New Roman" w:eastAsia="宋体" w:cs="Times New Roman"/>
      <w:kern w:val="2"/>
      <w:sz w:val="21"/>
      <w:lang w:val="en-US" w:eastAsia="zh-CN" w:bidi="ar-SA"/>
    </w:rPr>
  </w:style>
  <w:style w:type="paragraph" w:styleId="55">
    <w:name w:val="List Paragraph"/>
    <w:basedOn w:val="1"/>
    <w:autoRedefine/>
    <w:qFormat/>
    <w:uiPriority w:val="34"/>
    <w:pPr>
      <w:ind w:firstLine="420" w:firstLineChars="200"/>
    </w:pPr>
  </w:style>
  <w:style w:type="character" w:customStyle="1" w:styleId="56">
    <w:name w:val="正文文本首行缩进 字符"/>
    <w:basedOn w:val="40"/>
    <w:link w:val="19"/>
    <w:autoRedefine/>
    <w:semiHidden/>
    <w:qFormat/>
    <w:uiPriority w:val="99"/>
    <w:rPr>
      <w:rFonts w:ascii="仿宋_GB2312" w:hAnsi="宋体" w:eastAsia="仿宋_GB2312" w:cs="Times New Roman"/>
      <w:kern w:val="2"/>
      <w:sz w:val="21"/>
      <w:szCs w:val="28"/>
    </w:rPr>
  </w:style>
  <w:style w:type="paragraph" w:customStyle="1" w:styleId="57">
    <w:name w:val="样式2"/>
    <w:basedOn w:val="3"/>
    <w:next w:val="1"/>
    <w:autoRedefine/>
    <w:qFormat/>
    <w:uiPriority w:val="0"/>
    <w:pPr>
      <w:spacing w:line="240" w:lineRule="auto"/>
      <w:jc w:val="center"/>
    </w:pPr>
    <w:rPr>
      <w:rFonts w:ascii="Arial" w:hAnsi="Arial" w:eastAsia="黑体" w:cs="Times New Roman"/>
      <w:sz w:val="36"/>
    </w:rPr>
  </w:style>
  <w:style w:type="character" w:customStyle="1" w:styleId="58">
    <w:name w:val="标题 2 字符"/>
    <w:basedOn w:val="23"/>
    <w:link w:val="3"/>
    <w:autoRedefine/>
    <w:semiHidden/>
    <w:qFormat/>
    <w:uiPriority w:val="9"/>
    <w:rPr>
      <w:rFonts w:asciiTheme="majorHAnsi" w:hAnsiTheme="majorHAnsi" w:eastAsiaTheme="majorEastAsia" w:cstheme="majorBidi"/>
      <w:b/>
      <w:bCs/>
      <w:kern w:val="2"/>
      <w:sz w:val="32"/>
      <w:szCs w:val="32"/>
    </w:rPr>
  </w:style>
  <w:style w:type="paragraph" w:customStyle="1" w:styleId="59">
    <w:name w:val="修订2"/>
    <w:autoRedefine/>
    <w:hidden/>
    <w:unhideWhenUsed/>
    <w:qFormat/>
    <w:uiPriority w:val="99"/>
    <w:rPr>
      <w:rFonts w:ascii="Times New Roman" w:hAnsi="Times New Roman" w:eastAsia="宋体" w:cs="Times New Roman"/>
      <w:kern w:val="2"/>
      <w:sz w:val="21"/>
      <w:lang w:val="en-US" w:eastAsia="zh-CN" w:bidi="ar-SA"/>
    </w:rPr>
  </w:style>
  <w:style w:type="paragraph" w:customStyle="1" w:styleId="60">
    <w:name w:val="Table Paragraph"/>
    <w:basedOn w:val="1"/>
    <w:autoRedefine/>
    <w:qFormat/>
    <w:uiPriority w:val="1"/>
    <w:rPr>
      <w:rFonts w:ascii="Calibri" w:hAnsi="Calibri" w:cs="Calibri"/>
      <w:szCs w:val="21"/>
    </w:rPr>
  </w:style>
  <w:style w:type="character" w:customStyle="1" w:styleId="61">
    <w:name w:val="font71"/>
    <w:basedOn w:val="23"/>
    <w:autoRedefine/>
    <w:qFormat/>
    <w:uiPriority w:val="0"/>
    <w:rPr>
      <w:rFonts w:ascii="微软雅黑" w:hAnsi="微软雅黑" w:eastAsia="微软雅黑" w:cs="微软雅黑"/>
      <w:color w:val="000000"/>
      <w:sz w:val="20"/>
      <w:szCs w:val="20"/>
      <w:u w:val="none"/>
    </w:rPr>
  </w:style>
  <w:style w:type="character" w:customStyle="1" w:styleId="62">
    <w:name w:val="font41"/>
    <w:basedOn w:val="23"/>
    <w:autoRedefine/>
    <w:qFormat/>
    <w:uiPriority w:val="0"/>
    <w:rPr>
      <w:rFonts w:hint="eastAsia" w:ascii="宋体" w:hAnsi="宋体" w:eastAsia="宋体" w:cs="宋体"/>
      <w:color w:val="000000"/>
      <w:sz w:val="20"/>
      <w:szCs w:val="20"/>
      <w:u w:val="none"/>
    </w:rPr>
  </w:style>
  <w:style w:type="character" w:customStyle="1" w:styleId="63">
    <w:name w:val="font81"/>
    <w:basedOn w:val="23"/>
    <w:autoRedefine/>
    <w:qFormat/>
    <w:uiPriority w:val="0"/>
    <w:rPr>
      <w:rFonts w:hint="eastAsia" w:ascii="宋体" w:hAnsi="宋体" w:eastAsia="宋体" w:cs="宋体"/>
      <w:color w:val="000000"/>
      <w:sz w:val="20"/>
      <w:szCs w:val="20"/>
      <w:u w:val="none"/>
    </w:rPr>
  </w:style>
  <w:style w:type="character" w:customStyle="1" w:styleId="64">
    <w:name w:val="font21"/>
    <w:basedOn w:val="23"/>
    <w:autoRedefine/>
    <w:qFormat/>
    <w:uiPriority w:val="0"/>
    <w:rPr>
      <w:rFonts w:hint="eastAsia" w:ascii="宋体" w:hAnsi="宋体" w:eastAsia="宋体" w:cs="宋体"/>
      <w:color w:val="000000"/>
      <w:sz w:val="20"/>
      <w:szCs w:val="20"/>
      <w:u w:val="none"/>
    </w:rPr>
  </w:style>
  <w:style w:type="paragraph" w:customStyle="1" w:styleId="65">
    <w:name w:val="AFEI－正"/>
    <w:basedOn w:val="1"/>
    <w:autoRedefine/>
    <w:qFormat/>
    <w:uiPriority w:val="99"/>
    <w:pPr>
      <w:spacing w:before="60" w:after="60"/>
      <w:ind w:firstLine="520" w:firstLineChars="200"/>
    </w:pPr>
    <w:rPr>
      <w:rFonts w:ascii="Times New Roman" w:hAnsi="宋体"/>
      <w:spacing w:val="10"/>
      <w:sz w:val="24"/>
      <w:szCs w:val="21"/>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7">
    <w:name w:val="flType"/>
    <w:basedOn w:val="1"/>
    <w:qFormat/>
    <w:uiPriority w:val="0"/>
    <w:pPr>
      <w:adjustRightInd w:val="0"/>
      <w:spacing w:after="284" w:line="113" w:lineRule="atLeast"/>
      <w:jc w:val="center"/>
    </w:pPr>
    <w:rPr>
      <w:kern w:val="0"/>
      <w:sz w:val="24"/>
      <w:szCs w:val="20"/>
    </w:rPr>
  </w:style>
  <w:style w:type="paragraph" w:customStyle="1" w:styleId="68">
    <w:name w:val="Address"/>
    <w:basedOn w:val="1"/>
    <w:next w:val="1"/>
    <w:qFormat/>
    <w:uiPriority w:val="0"/>
    <w:pPr>
      <w:autoSpaceDE w:val="0"/>
      <w:autoSpaceDN w:val="0"/>
      <w:adjustRightInd w:val="0"/>
      <w:jc w:val="left"/>
    </w:pPr>
    <w:rPr>
      <w:i/>
      <w:kern w:val="0"/>
      <w:sz w:val="24"/>
    </w:rPr>
  </w:style>
  <w:style w:type="character" w:customStyle="1" w:styleId="69">
    <w:name w:val="Variable"/>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19203</Words>
  <Characters>19697</Characters>
  <Lines>207</Lines>
  <Paragraphs>58</Paragraphs>
  <TotalTime>0</TotalTime>
  <ScaleCrop>false</ScaleCrop>
  <LinksUpToDate>false</LinksUpToDate>
  <CharactersWithSpaces>21744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2023-11-03T01:16:00Z</dcterms:created>
  <dc:creator>思琪 沈</dc:creator>
  <cp:lastModifiedBy>何妍</cp:lastModifiedBy>
  <dcterms:modified xsi:type="dcterms:W3CDTF">2024-08-01T07:41:37Z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8D98AC10D2C5473A8DE8C1DC2ECD3B34_13</vt:lpwstr>
  </property>
</Properties>
</file>