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bookmarkStart w:id="0" w:name="_Toc47953874"/>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48"/>
          <w:szCs w:val="48"/>
          <w:lang w:val="en-US" w:eastAsia="zh-CN"/>
        </w:rPr>
        <w:t>盛和房产配电箱元器件技术标准</w:t>
      </w: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both"/>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both"/>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both"/>
        <w:rPr>
          <w:rFonts w:hint="eastAsia" w:ascii="楷体" w:hAnsi="楷体" w:eastAsia="楷体" w:cs="楷体"/>
          <w:b/>
          <w:sz w:val="24"/>
          <w:szCs w:val="24"/>
          <w:lang w:val="en-US" w:eastAsia="zh-CN"/>
        </w:rPr>
      </w:pPr>
    </w:p>
    <w:p>
      <w:pPr>
        <w:tabs>
          <w:tab w:val="center" w:pos="4677"/>
        </w:tabs>
        <w:spacing w:before="156" w:beforeLines="50" w:after="156" w:afterLines="50" w:line="360" w:lineRule="auto"/>
        <w:jc w:val="center"/>
        <w:rPr>
          <w:rFonts w:hint="eastAsia" w:ascii="楷体" w:hAnsi="楷体" w:eastAsia="楷体" w:cs="楷体"/>
          <w:b/>
          <w:sz w:val="48"/>
          <w:szCs w:val="48"/>
          <w:lang w:val="en-US" w:eastAsia="zh-CN"/>
        </w:rPr>
      </w:pPr>
      <w:r>
        <w:rPr>
          <w:rFonts w:hint="eastAsia" w:ascii="楷体" w:hAnsi="楷体" w:eastAsia="楷体" w:cs="楷体"/>
          <w:b/>
          <w:sz w:val="24"/>
          <w:szCs w:val="24"/>
          <w:lang w:val="en-US" w:eastAsia="zh-CN"/>
        </w:rPr>
        <w:t>【第一版】</w:t>
      </w: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r>
        <w:rPr>
          <w:rFonts w:hint="eastAsia" w:ascii="楷体" w:hAnsi="楷体" w:eastAsia="楷体" w:cs="楷体"/>
          <w:b/>
          <w:sz w:val="24"/>
          <w:szCs w:val="24"/>
          <w:lang w:val="en-US" w:eastAsia="zh-CN"/>
        </w:rPr>
        <w:t>2023年4月</w:t>
      </w:r>
    </w:p>
    <w:p>
      <w:pPr>
        <w:tabs>
          <w:tab w:val="center" w:pos="4677"/>
        </w:tabs>
        <w:spacing w:before="156" w:beforeLines="50" w:after="156" w:afterLines="50" w:line="360" w:lineRule="auto"/>
        <w:jc w:val="center"/>
        <w:rPr>
          <w:rFonts w:hint="eastAsia" w:ascii="楷体" w:hAnsi="楷体" w:eastAsia="楷体" w:cs="楷体"/>
          <w:b/>
          <w:sz w:val="24"/>
          <w:szCs w:val="24"/>
          <w:lang w:val="en-US" w:eastAsia="zh-CN"/>
        </w:rPr>
      </w:pPr>
    </w:p>
    <w:p>
      <w:pPr>
        <w:jc w:val="both"/>
        <w:rPr>
          <w:rFonts w:hint="eastAsia" w:ascii="黑体" w:hAnsi="黑体" w:eastAsia="黑体"/>
          <w:b/>
          <w:bCs/>
          <w:sz w:val="36"/>
          <w:szCs w:val="32"/>
        </w:rPr>
      </w:pPr>
    </w:p>
    <w:p>
      <w:pPr>
        <w:jc w:val="center"/>
        <w:rPr>
          <w:rFonts w:hint="eastAsia" w:ascii="仿宋" w:hAnsi="仿宋" w:eastAsia="仿宋" w:cs="仿宋"/>
          <w:b/>
          <w:bCs/>
          <w:sz w:val="28"/>
          <w:szCs w:val="28"/>
        </w:rPr>
      </w:pPr>
      <w:r>
        <w:rPr>
          <w:rFonts w:hint="eastAsia" w:ascii="仿宋" w:hAnsi="仿宋" w:eastAsia="仿宋" w:cs="仿宋"/>
          <w:b/>
          <w:bCs/>
          <w:sz w:val="28"/>
          <w:szCs w:val="28"/>
        </w:rPr>
        <w:t>配电箱</w:t>
      </w:r>
      <w:r>
        <w:rPr>
          <w:rFonts w:hint="eastAsia" w:ascii="仿宋" w:hAnsi="仿宋" w:eastAsia="仿宋" w:cs="仿宋"/>
          <w:b/>
          <w:bCs/>
          <w:sz w:val="28"/>
          <w:szCs w:val="28"/>
          <w:lang w:val="en-US" w:eastAsia="zh-CN"/>
        </w:rPr>
        <w:t>元器件</w:t>
      </w:r>
      <w:r>
        <w:rPr>
          <w:rFonts w:hint="eastAsia" w:ascii="仿宋" w:hAnsi="仿宋" w:eastAsia="仿宋" w:cs="仿宋"/>
          <w:b/>
          <w:bCs/>
          <w:sz w:val="28"/>
          <w:szCs w:val="28"/>
        </w:rPr>
        <w:t>技术标准</w:t>
      </w:r>
    </w:p>
    <w:p>
      <w:pPr>
        <w:pStyle w:val="3"/>
        <w:rPr>
          <w:rFonts w:hint="eastAsia" w:ascii="仿宋" w:hAnsi="仿宋" w:eastAsia="仿宋" w:cs="仿宋"/>
          <w:sz w:val="21"/>
          <w:szCs w:val="21"/>
        </w:rPr>
      </w:pPr>
      <w:r>
        <w:rPr>
          <w:rFonts w:hint="eastAsia" w:ascii="仿宋" w:hAnsi="仿宋" w:eastAsia="仿宋" w:cs="仿宋"/>
          <w:sz w:val="21"/>
          <w:szCs w:val="21"/>
        </w:rPr>
        <w:t>1、范围</w:t>
      </w:r>
      <w:bookmarkEnd w:id="0"/>
    </w:p>
    <w:p>
      <w:pPr>
        <w:widowControl/>
        <w:ind w:firstLine="420" w:firstLineChars="200"/>
        <w:jc w:val="left"/>
        <w:rPr>
          <w:rFonts w:hint="eastAsia" w:ascii="仿宋" w:hAnsi="仿宋" w:eastAsia="仿宋" w:cs="仿宋"/>
          <w:bCs/>
          <w:sz w:val="21"/>
          <w:szCs w:val="21"/>
        </w:rPr>
      </w:pPr>
      <w:r>
        <w:rPr>
          <w:rFonts w:hint="eastAsia" w:ascii="仿宋" w:hAnsi="仿宋" w:eastAsia="仿宋" w:cs="仿宋"/>
          <w:bCs/>
          <w:sz w:val="21"/>
          <w:szCs w:val="21"/>
        </w:rPr>
        <w:t>本标准适用于由箱体和元器件组成，用于实现居住单元的用电接入的配电箱。由标准户内配电箱（以下简称“户内箱”）和非标准配电箱（以下简称“非标箱”）两大类构成。</w:t>
      </w:r>
    </w:p>
    <w:p>
      <w:pPr>
        <w:widowControl/>
        <w:ind w:firstLine="422" w:firstLineChars="200"/>
        <w:jc w:val="left"/>
        <w:rPr>
          <w:rFonts w:hint="eastAsia" w:ascii="仿宋" w:hAnsi="仿宋" w:eastAsia="仿宋" w:cs="仿宋"/>
          <w:bCs/>
          <w:sz w:val="21"/>
          <w:szCs w:val="21"/>
        </w:rPr>
      </w:pPr>
      <w:r>
        <w:rPr>
          <w:rFonts w:hint="eastAsia" w:ascii="仿宋" w:hAnsi="仿宋" w:eastAsia="仿宋" w:cs="仿宋"/>
          <w:b/>
          <w:bCs/>
          <w:sz w:val="21"/>
          <w:szCs w:val="21"/>
        </w:rPr>
        <w:t>户内箱</w:t>
      </w:r>
      <w:r>
        <w:rPr>
          <w:rFonts w:hint="eastAsia" w:ascii="仿宋" w:hAnsi="仿宋" w:eastAsia="仿宋" w:cs="仿宋"/>
          <w:bCs/>
          <w:sz w:val="21"/>
          <w:szCs w:val="21"/>
        </w:rPr>
        <w:t>：安装在居住单元套（户）内，实现用户用电接入，并具有一键断电、自动恢复、漏电保护等一种或多种功能的户内配电箱，一般具有通用尺寸。</w:t>
      </w:r>
    </w:p>
    <w:p>
      <w:pPr>
        <w:widowControl/>
        <w:ind w:firstLine="422" w:firstLineChars="200"/>
        <w:jc w:val="left"/>
        <w:rPr>
          <w:rFonts w:hint="eastAsia" w:ascii="仿宋" w:hAnsi="仿宋" w:eastAsia="仿宋" w:cs="仿宋"/>
          <w:sz w:val="21"/>
          <w:szCs w:val="21"/>
        </w:rPr>
      </w:pPr>
      <w:r>
        <w:rPr>
          <w:rFonts w:hint="eastAsia" w:ascii="仿宋" w:hAnsi="仿宋" w:eastAsia="仿宋" w:cs="仿宋"/>
          <w:b/>
          <w:bCs/>
          <w:sz w:val="21"/>
          <w:szCs w:val="21"/>
        </w:rPr>
        <w:t>非标箱</w:t>
      </w:r>
      <w:r>
        <w:rPr>
          <w:rFonts w:hint="eastAsia" w:ascii="仿宋" w:hAnsi="仿宋" w:eastAsia="仿宋" w:cs="仿宋"/>
          <w:bCs/>
          <w:sz w:val="21"/>
          <w:szCs w:val="21"/>
        </w:rPr>
        <w:t>：是指低压配电柜出线后端的各类小型电源分配箱，包括动力箱（开关箱）、照明箱、双电源箱、控制箱、计量电表箱等。其中住户内标准配电箱除外。一般不具有通用尺寸。</w:t>
      </w:r>
    </w:p>
    <w:p>
      <w:pPr>
        <w:pStyle w:val="3"/>
        <w:rPr>
          <w:rFonts w:hint="eastAsia" w:ascii="仿宋" w:hAnsi="仿宋" w:eastAsia="仿宋" w:cs="仿宋"/>
          <w:sz w:val="21"/>
          <w:szCs w:val="21"/>
        </w:rPr>
      </w:pPr>
      <w:bookmarkStart w:id="1" w:name="_Toc47953875"/>
      <w:r>
        <w:rPr>
          <w:rFonts w:hint="eastAsia" w:ascii="仿宋" w:hAnsi="仿宋" w:eastAsia="仿宋" w:cs="仿宋"/>
          <w:sz w:val="21"/>
          <w:szCs w:val="21"/>
        </w:rPr>
        <w:t>2、技术要求</w:t>
      </w:r>
      <w:bookmarkEnd w:id="1"/>
    </w:p>
    <w:p>
      <w:pPr>
        <w:pStyle w:val="3"/>
        <w:rPr>
          <w:rFonts w:hint="eastAsia" w:ascii="仿宋" w:hAnsi="仿宋" w:eastAsia="仿宋" w:cs="仿宋"/>
          <w:sz w:val="21"/>
          <w:szCs w:val="21"/>
        </w:rPr>
      </w:pPr>
      <w:bookmarkStart w:id="2" w:name="_Toc47953876"/>
      <w:r>
        <w:rPr>
          <w:rFonts w:hint="eastAsia" w:ascii="仿宋" w:hAnsi="仿宋" w:eastAsia="仿宋" w:cs="仿宋"/>
          <w:sz w:val="21"/>
          <w:szCs w:val="21"/>
        </w:rPr>
        <w:t>2.1工作环境条件要求</w:t>
      </w:r>
      <w:bookmarkEnd w:id="2"/>
    </w:p>
    <w:p>
      <w:pPr>
        <w:ind w:firstLine="420" w:firstLineChars="200"/>
        <w:rPr>
          <w:rFonts w:hint="eastAsia" w:ascii="仿宋" w:hAnsi="仿宋" w:eastAsia="仿宋" w:cs="仿宋"/>
          <w:sz w:val="21"/>
          <w:szCs w:val="21"/>
        </w:rPr>
      </w:pPr>
      <w:r>
        <w:rPr>
          <w:rFonts w:hint="eastAsia" w:ascii="仿宋" w:hAnsi="仿宋" w:eastAsia="仿宋" w:cs="仿宋"/>
          <w:sz w:val="21"/>
          <w:szCs w:val="21"/>
        </w:rPr>
        <w:t>配电箱的使用条件如下：</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—工作温度：-20 ~ 55℃（室内）；</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—相对湿度：RH5% ~ 95%。</w:t>
      </w:r>
    </w:p>
    <w:p>
      <w:pPr>
        <w:pStyle w:val="3"/>
        <w:rPr>
          <w:rFonts w:hint="eastAsia" w:ascii="仿宋" w:hAnsi="仿宋" w:eastAsia="仿宋" w:cs="仿宋"/>
          <w:sz w:val="21"/>
          <w:szCs w:val="21"/>
        </w:rPr>
      </w:pPr>
      <w:bookmarkStart w:id="3" w:name="_Toc47953877"/>
      <w:r>
        <w:rPr>
          <w:rFonts w:hint="eastAsia" w:ascii="仿宋" w:hAnsi="仿宋" w:eastAsia="仿宋" w:cs="仿宋"/>
          <w:sz w:val="21"/>
          <w:szCs w:val="21"/>
        </w:rPr>
        <w:t>2.2 安装方式</w:t>
      </w:r>
      <w:bookmarkEnd w:id="3"/>
    </w:p>
    <w:p>
      <w:pPr>
        <w:ind w:firstLine="420" w:firstLineChars="200"/>
        <w:rPr>
          <w:rFonts w:hint="eastAsia" w:ascii="仿宋" w:hAnsi="仿宋" w:eastAsia="仿宋" w:cs="仿宋"/>
          <w:sz w:val="21"/>
          <w:szCs w:val="21"/>
        </w:rPr>
      </w:pPr>
      <w:r>
        <w:rPr>
          <w:rFonts w:hint="eastAsia" w:ascii="仿宋" w:hAnsi="仿宋" w:eastAsia="仿宋" w:cs="仿宋"/>
          <w:sz w:val="21"/>
          <w:szCs w:val="21"/>
        </w:rPr>
        <w:t>户内箱的安装方式采用嵌墙暗装式。</w:t>
      </w:r>
    </w:p>
    <w:p>
      <w:pPr>
        <w:pStyle w:val="3"/>
        <w:rPr>
          <w:rFonts w:hint="eastAsia" w:ascii="仿宋" w:hAnsi="仿宋" w:eastAsia="仿宋" w:cs="仿宋"/>
          <w:sz w:val="21"/>
          <w:szCs w:val="21"/>
        </w:rPr>
      </w:pPr>
      <w:bookmarkStart w:id="4" w:name="_Toc47953878"/>
      <w:r>
        <w:rPr>
          <w:rFonts w:hint="eastAsia" w:ascii="仿宋" w:hAnsi="仿宋" w:eastAsia="仿宋" w:cs="仿宋"/>
          <w:sz w:val="21"/>
          <w:szCs w:val="21"/>
        </w:rPr>
        <w:t>2.3 外观结构</w:t>
      </w:r>
      <w:bookmarkEnd w:id="4"/>
    </w:p>
    <w:p>
      <w:pPr>
        <w:ind w:firstLine="420" w:firstLineChars="200"/>
        <w:rPr>
          <w:rFonts w:hint="eastAsia" w:ascii="仿宋" w:hAnsi="仿宋" w:eastAsia="仿宋" w:cs="仿宋"/>
          <w:sz w:val="21"/>
          <w:szCs w:val="21"/>
        </w:rPr>
      </w:pPr>
      <w:r>
        <w:rPr>
          <w:rFonts w:hint="eastAsia" w:ascii="仿宋" w:hAnsi="仿宋" w:eastAsia="仿宋" w:cs="仿宋"/>
          <w:sz w:val="21"/>
          <w:szCs w:val="21"/>
        </w:rPr>
        <w:t>箱体金属结构件外观色泽均匀、光滑平整、漆膜附着牢固，没有挂流、划痕、露底、气泡及发白现象。经涂覆处理的金属结构件，其表面涂层附着应牢固，不存在起皮、掉漆等缺陷。箱体塑料结构件表面应光洁无损、色泽均匀，无明显凹痕、飞边、银丝、熔接痕等缺陷。</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箱体外露和操作部位不得有锐边、锐角等可能伤及人身的结构。紧固件连接应牢固、可靠、无松动。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箱门应平整牢固，具有关闭锁位机构，开启角度不应小于110°，门启闭灵活可靠。</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箱底敲落孔箱体上、下、左、右四侧必须具有敲落孔，且不影响箱体的防护等级，敲落孔尺寸在加工前需与甲方确认，适配甲方的孔径。</w:t>
      </w:r>
    </w:p>
    <w:p>
      <w:pPr>
        <w:pStyle w:val="3"/>
        <w:rPr>
          <w:rFonts w:hint="eastAsia" w:ascii="仿宋" w:hAnsi="仿宋" w:eastAsia="仿宋" w:cs="仿宋"/>
          <w:sz w:val="21"/>
          <w:szCs w:val="21"/>
        </w:rPr>
      </w:pPr>
      <w:bookmarkStart w:id="5" w:name="_Toc47953879"/>
      <w:r>
        <w:rPr>
          <w:rFonts w:hint="eastAsia" w:ascii="仿宋" w:hAnsi="仿宋" w:eastAsia="仿宋" w:cs="仿宋"/>
          <w:sz w:val="21"/>
          <w:szCs w:val="21"/>
        </w:rPr>
        <w:t>2.4 箱体技术要求</w:t>
      </w:r>
      <w:bookmarkEnd w:id="5"/>
    </w:p>
    <w:p>
      <w:pPr>
        <w:pStyle w:val="4"/>
        <w:rPr>
          <w:rFonts w:hint="eastAsia" w:ascii="仿宋" w:hAnsi="仿宋" w:eastAsia="仿宋" w:cs="仿宋"/>
          <w:sz w:val="21"/>
          <w:szCs w:val="21"/>
        </w:rPr>
      </w:pPr>
      <w:bookmarkStart w:id="6" w:name="_Toc47953880"/>
      <w:r>
        <w:rPr>
          <w:rFonts w:hint="eastAsia" w:ascii="仿宋" w:hAnsi="仿宋" w:eastAsia="仿宋" w:cs="仿宋"/>
          <w:sz w:val="21"/>
          <w:szCs w:val="21"/>
        </w:rPr>
        <w:t>2.4.1 户内箱</w:t>
      </w:r>
      <w:bookmarkEnd w:id="6"/>
    </w:p>
    <w:p>
      <w:pPr>
        <w:ind w:firstLine="420" w:firstLineChars="200"/>
        <w:rPr>
          <w:rFonts w:hint="eastAsia" w:ascii="仿宋" w:hAnsi="仿宋" w:eastAsia="仿宋" w:cs="仿宋"/>
          <w:sz w:val="21"/>
          <w:szCs w:val="21"/>
        </w:rPr>
      </w:pPr>
      <w:r>
        <w:rPr>
          <w:rFonts w:hint="eastAsia" w:ascii="仿宋" w:hAnsi="仿宋" w:eastAsia="仿宋" w:cs="仿宋"/>
          <w:sz w:val="21"/>
          <w:szCs w:val="21"/>
        </w:rPr>
        <w:t>户内箱箱体技术指标应满足表1的标准要求。表1未列出的指标也需符合对应的国家或行业标准。</w:t>
      </w:r>
    </w:p>
    <w:p>
      <w:pPr>
        <w:spacing w:line="360" w:lineRule="auto"/>
        <w:jc w:val="center"/>
        <w:rPr>
          <w:rFonts w:hint="eastAsia" w:ascii="仿宋" w:hAnsi="仿宋" w:eastAsia="仿宋" w:cs="仿宋"/>
          <w:sz w:val="21"/>
          <w:szCs w:val="21"/>
        </w:rPr>
      </w:pPr>
      <w:r>
        <w:rPr>
          <w:rFonts w:hint="eastAsia" w:ascii="仿宋" w:hAnsi="仿宋" w:eastAsia="仿宋" w:cs="仿宋"/>
          <w:sz w:val="21"/>
          <w:szCs w:val="21"/>
        </w:rPr>
        <w:t>表1 户内箱箱体的技术要求</w:t>
      </w:r>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134"/>
        <w:gridCol w:w="6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序号</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项目名称</w:t>
            </w:r>
          </w:p>
        </w:tc>
        <w:tc>
          <w:tcPr>
            <w:tcW w:w="6528"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1</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箱体及面盖</w:t>
            </w:r>
          </w:p>
        </w:tc>
        <w:tc>
          <w:tcPr>
            <w:tcW w:w="6528" w:type="dxa"/>
            <w:vAlign w:val="center"/>
          </w:tcPr>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b/>
                <w:bCs/>
                <w:sz w:val="21"/>
                <w:szCs w:val="21"/>
              </w:rPr>
              <w:t>箱体应有一定的机械强度，周边平整无损伤。要求采用不小于1.2mm厚冷轧钢板制做；</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箱体开孔与导管管径适配，箱体开敲落孔由供应商与现场施工单位共同确定；</w:t>
            </w:r>
          </w:p>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b/>
                <w:bCs/>
                <w:sz w:val="21"/>
                <w:szCs w:val="21"/>
              </w:rPr>
              <w:t>面板材质：绝缘、环保型耐燃自熄式塑料材料或经表面喷涂的冷轧钢板。</w:t>
            </w:r>
          </w:p>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b/>
                <w:bCs/>
                <w:sz w:val="21"/>
                <w:szCs w:val="21"/>
              </w:rPr>
              <w:t>箱体表面进行静电喷涂技术处理。</w:t>
            </w:r>
          </w:p>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b/>
                <w:bCs/>
                <w:sz w:val="21"/>
                <w:szCs w:val="21"/>
              </w:rPr>
              <w:t>箱体内外均应做防腐蚀处理，喷塑或镀锌层无脱落；</w:t>
            </w:r>
          </w:p>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b/>
                <w:bCs/>
                <w:sz w:val="21"/>
                <w:szCs w:val="21"/>
              </w:rPr>
              <w:t>箱体深度应能满足不同地区的需求；</w:t>
            </w:r>
          </w:p>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b/>
                <w:bCs/>
                <w:sz w:val="21"/>
                <w:szCs w:val="21"/>
              </w:rPr>
              <w:t>箱门开启能弹力锁定；</w:t>
            </w:r>
          </w:p>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b/>
                <w:bCs/>
                <w:sz w:val="21"/>
                <w:szCs w:val="21"/>
              </w:rPr>
              <w:t>投标产品必须获得CCC认证证书。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2</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喷塑涂层</w:t>
            </w:r>
          </w:p>
        </w:tc>
        <w:tc>
          <w:tcPr>
            <w:tcW w:w="6528" w:type="dxa"/>
            <w:vAlign w:val="center"/>
          </w:tcPr>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b/>
                <w:bCs/>
                <w:sz w:val="21"/>
                <w:szCs w:val="21"/>
              </w:rPr>
              <w:t>箱体内外均应做防腐蚀处理，冷轧钢板喷塑或镀锌层无脱落</w:t>
            </w:r>
            <w:r>
              <w:rPr>
                <w:rFonts w:hint="eastAsia" w:ascii="仿宋" w:hAnsi="仿宋" w:eastAsia="仿宋" w:cs="仿宋"/>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3</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机械性能</w:t>
            </w:r>
          </w:p>
        </w:tc>
        <w:tc>
          <w:tcPr>
            <w:tcW w:w="6528" w:type="dxa"/>
            <w:vAlign w:val="center"/>
          </w:tcPr>
          <w:p>
            <w:pPr>
              <w:pStyle w:val="76"/>
              <w:numPr>
                <w:ilvl w:val="0"/>
                <w:numId w:val="2"/>
              </w:numPr>
              <w:ind w:firstLineChars="0"/>
              <w:rPr>
                <w:rFonts w:hint="eastAsia" w:ascii="仿宋" w:hAnsi="仿宋" w:eastAsia="仿宋" w:cs="仿宋"/>
                <w:sz w:val="21"/>
                <w:szCs w:val="21"/>
              </w:rPr>
            </w:pPr>
            <w:r>
              <w:rPr>
                <w:rFonts w:hint="eastAsia" w:ascii="仿宋" w:hAnsi="仿宋" w:eastAsia="仿宋" w:cs="仿宋"/>
                <w:sz w:val="21"/>
                <w:szCs w:val="21"/>
              </w:rPr>
              <w:t>箱体应有一定的机械强度，周边平整无损伤。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4</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密封性能</w:t>
            </w:r>
          </w:p>
        </w:tc>
        <w:tc>
          <w:tcPr>
            <w:tcW w:w="6528" w:type="dxa"/>
            <w:vAlign w:val="center"/>
          </w:tcPr>
          <w:p>
            <w:pPr>
              <w:rPr>
                <w:rFonts w:hint="eastAsia" w:ascii="仿宋" w:hAnsi="仿宋" w:eastAsia="仿宋" w:cs="仿宋"/>
                <w:b/>
                <w:bCs/>
                <w:sz w:val="21"/>
                <w:szCs w:val="21"/>
              </w:rPr>
            </w:pPr>
            <w:r>
              <w:rPr>
                <w:rFonts w:hint="eastAsia" w:ascii="仿宋" w:hAnsi="仿宋" w:eastAsia="仿宋" w:cs="仿宋"/>
                <w:b/>
                <w:bCs/>
                <w:sz w:val="21"/>
                <w:szCs w:val="21"/>
              </w:rPr>
              <w:t>箱体的密闭性能应满足IEC60529：IP30要求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6</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组装配线</w:t>
            </w:r>
          </w:p>
        </w:tc>
        <w:tc>
          <w:tcPr>
            <w:tcW w:w="6528" w:type="dxa"/>
            <w:vAlign w:val="center"/>
          </w:tcPr>
          <w:p>
            <w:pPr>
              <w:pStyle w:val="76"/>
              <w:numPr>
                <w:ilvl w:val="0"/>
                <w:numId w:val="3"/>
              </w:numPr>
              <w:ind w:firstLineChars="0"/>
              <w:rPr>
                <w:rFonts w:hint="eastAsia" w:ascii="仿宋" w:hAnsi="仿宋" w:eastAsia="仿宋" w:cs="仿宋"/>
                <w:sz w:val="21"/>
                <w:szCs w:val="21"/>
              </w:rPr>
            </w:pPr>
            <w:r>
              <w:rPr>
                <w:rFonts w:hint="eastAsia" w:ascii="仿宋" w:hAnsi="仿宋" w:eastAsia="仿宋" w:cs="仿宋"/>
                <w:sz w:val="21"/>
                <w:szCs w:val="21"/>
              </w:rPr>
              <w:t>配电箱上的电器、仪表等应符合电具、仪表排列间距要求；</w:t>
            </w:r>
          </w:p>
          <w:p>
            <w:pPr>
              <w:pStyle w:val="76"/>
              <w:numPr>
                <w:ilvl w:val="0"/>
                <w:numId w:val="3"/>
              </w:numPr>
              <w:ind w:firstLineChars="0"/>
              <w:rPr>
                <w:rFonts w:hint="eastAsia" w:ascii="仿宋" w:hAnsi="仿宋" w:eastAsia="仿宋" w:cs="仿宋"/>
                <w:sz w:val="21"/>
                <w:szCs w:val="21"/>
              </w:rPr>
            </w:pPr>
            <w:r>
              <w:rPr>
                <w:rFonts w:hint="eastAsia" w:ascii="仿宋" w:hAnsi="仿宋" w:eastAsia="仿宋" w:cs="仿宋"/>
                <w:sz w:val="21"/>
                <w:szCs w:val="21"/>
              </w:rPr>
              <w:t>全部紧固件均应采用镀锌件；</w:t>
            </w:r>
          </w:p>
          <w:p>
            <w:pPr>
              <w:pStyle w:val="76"/>
              <w:numPr>
                <w:ilvl w:val="0"/>
                <w:numId w:val="3"/>
              </w:numPr>
              <w:ind w:firstLineChars="0"/>
              <w:rPr>
                <w:rFonts w:hint="eastAsia" w:ascii="仿宋" w:hAnsi="仿宋" w:eastAsia="仿宋" w:cs="仿宋"/>
                <w:sz w:val="21"/>
                <w:szCs w:val="21"/>
              </w:rPr>
            </w:pPr>
            <w:r>
              <w:rPr>
                <w:rFonts w:hint="eastAsia" w:ascii="仿宋" w:hAnsi="仿宋" w:eastAsia="仿宋" w:cs="仿宋"/>
                <w:sz w:val="21"/>
                <w:szCs w:val="21"/>
              </w:rPr>
              <w:t>接线端子应与导线截面匹配；</w:t>
            </w:r>
          </w:p>
          <w:p>
            <w:pPr>
              <w:pStyle w:val="76"/>
              <w:numPr>
                <w:ilvl w:val="0"/>
                <w:numId w:val="3"/>
              </w:numPr>
              <w:ind w:firstLineChars="0"/>
              <w:rPr>
                <w:rFonts w:hint="eastAsia" w:ascii="仿宋" w:hAnsi="仿宋" w:eastAsia="仿宋" w:cs="仿宋"/>
                <w:sz w:val="21"/>
                <w:szCs w:val="21"/>
              </w:rPr>
            </w:pPr>
            <w:r>
              <w:rPr>
                <w:rFonts w:hint="eastAsia" w:ascii="仿宋" w:hAnsi="仿宋" w:eastAsia="仿宋" w:cs="仿宋"/>
                <w:sz w:val="21"/>
                <w:szCs w:val="21"/>
              </w:rPr>
              <w:t>盘内有接地要求的电器、盘面，其外壳应可靠接地；</w:t>
            </w:r>
          </w:p>
          <w:p>
            <w:pPr>
              <w:pStyle w:val="76"/>
              <w:numPr>
                <w:ilvl w:val="0"/>
                <w:numId w:val="3"/>
              </w:numPr>
              <w:ind w:firstLineChars="0"/>
              <w:rPr>
                <w:rFonts w:hint="eastAsia" w:ascii="仿宋" w:hAnsi="仿宋" w:eastAsia="仿宋" w:cs="仿宋"/>
                <w:sz w:val="21"/>
                <w:szCs w:val="21"/>
              </w:rPr>
            </w:pPr>
            <w:r>
              <w:rPr>
                <w:rFonts w:hint="eastAsia" w:ascii="仿宋" w:hAnsi="仿宋" w:eastAsia="仿宋" w:cs="仿宋"/>
                <w:sz w:val="21"/>
                <w:szCs w:val="21"/>
              </w:rPr>
              <w:t>配线整齐、清晰，导线绝缘良好，所有接线应打回型弯接入；</w:t>
            </w:r>
          </w:p>
          <w:p>
            <w:pPr>
              <w:pStyle w:val="76"/>
              <w:numPr>
                <w:ilvl w:val="0"/>
                <w:numId w:val="3"/>
              </w:numPr>
              <w:ind w:firstLineChars="0"/>
              <w:rPr>
                <w:rFonts w:hint="eastAsia" w:ascii="仿宋" w:hAnsi="仿宋" w:eastAsia="仿宋" w:cs="仿宋"/>
                <w:b/>
                <w:bCs/>
                <w:sz w:val="21"/>
                <w:szCs w:val="21"/>
              </w:rPr>
            </w:pPr>
            <w:r>
              <w:rPr>
                <w:rFonts w:hint="eastAsia" w:ascii="仿宋" w:hAnsi="仿宋" w:eastAsia="仿宋" w:cs="仿宋"/>
                <w:b/>
                <w:bCs/>
                <w:sz w:val="21"/>
                <w:szCs w:val="21"/>
              </w:rPr>
              <w:t>配电箱箱内分别设PE、N汇流排。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7</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耐火及异常热能力</w:t>
            </w:r>
          </w:p>
        </w:tc>
        <w:tc>
          <w:tcPr>
            <w:tcW w:w="6528" w:type="dxa"/>
            <w:vAlign w:val="center"/>
          </w:tcPr>
          <w:p>
            <w:pPr>
              <w:rPr>
                <w:rFonts w:hint="eastAsia" w:ascii="仿宋" w:hAnsi="仿宋" w:eastAsia="仿宋" w:cs="仿宋"/>
                <w:b/>
                <w:bCs/>
                <w:sz w:val="21"/>
                <w:szCs w:val="21"/>
              </w:rPr>
            </w:pPr>
            <w:r>
              <w:rPr>
                <w:rFonts w:hint="eastAsia" w:ascii="仿宋" w:hAnsi="仿宋" w:eastAsia="仿宋" w:cs="仿宋"/>
                <w:b/>
                <w:bCs/>
                <w:sz w:val="21"/>
                <w:szCs w:val="21"/>
              </w:rPr>
              <w:t>IEC 60695-2-1标准，650℃/30秒</w:t>
            </w:r>
          </w:p>
        </w:tc>
      </w:tr>
    </w:tbl>
    <w:p>
      <w:pPr>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注：</w:t>
      </w:r>
    </w:p>
    <w:p>
      <w:pPr>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1)住户配电箱的面板材料为ABS阻燃材料，面盖耐非正常热和耐燃能力应符合IEC60695-2-1标准；</w:t>
      </w:r>
      <w:bookmarkStart w:id="18" w:name="_GoBack"/>
      <w:bookmarkEnd w:id="18"/>
      <w:r>
        <w:rPr>
          <w:rFonts w:hint="eastAsia" w:ascii="仿宋" w:hAnsi="仿宋" w:eastAsia="仿宋" w:cs="仿宋"/>
          <w:b/>
          <w:bCs/>
          <w:sz w:val="21"/>
          <w:szCs w:val="21"/>
          <w:lang w:val="en-US" w:eastAsia="zh-CN"/>
        </w:rPr>
        <w:t>双排面板为一体化整体面板，不能采用拼装面板。三排整体面板优先。要有对应户型系统图的回路标签（塑料贴纸，耐磨耐水）</w:t>
      </w:r>
    </w:p>
    <w:p>
      <w:pPr>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2)防护等级：IP40以上，地下室等湿度比较大的地方防护等级应更高；</w:t>
      </w:r>
    </w:p>
    <w:p>
      <w:pPr>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3)室内箱体和箱门材质应为优质冷轧钢板，采用鞍钢、柳钢、宝钢等同档次品牌钢材，钢板应经过酸洗、清洗、磷化处理，箱体内外表面喷塑处理，喷粉厚度为0.06~0.08mm；内外均应做防腐蚀处理，喷涂层无脱落，能耐受中性盐雾试验48小时。表面漆层无空鼓划痕、且光滑平整；</w:t>
      </w:r>
    </w:p>
    <w:p>
      <w:pPr>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4)箱体钢板厚度不小于1.2mm，板厚符合国标GB  708-2006的PT.A公差要求；</w:t>
      </w:r>
    </w:p>
    <w:p>
      <w:pPr>
        <w:ind w:firstLine="422" w:firstLineChars="200"/>
        <w:rPr>
          <w:rFonts w:hint="eastAsia" w:ascii="仿宋" w:hAnsi="仿宋" w:eastAsia="仿宋" w:cs="仿宋"/>
          <w:b/>
          <w:bCs/>
          <w:sz w:val="21"/>
          <w:szCs w:val="21"/>
          <w:lang w:val="en-US" w:eastAsia="zh-CN"/>
        </w:rPr>
      </w:pPr>
      <w:r>
        <w:rPr>
          <w:rFonts w:hint="eastAsia" w:ascii="仿宋" w:hAnsi="仿宋" w:eastAsia="仿宋" w:cs="仿宋"/>
          <w:b/>
          <w:bCs/>
          <w:sz w:val="21"/>
          <w:szCs w:val="21"/>
          <w:lang w:val="en-US" w:eastAsia="zh-CN"/>
        </w:rPr>
        <w:t>单排：10、13、16、19、22、24位，单排箱体宽度不能低于210mm双排：26、32、38、44、48位,双排箱体宽度不能低于390mm；投标产品必须获得CCC认证证书</w:t>
      </w:r>
    </w:p>
    <w:p>
      <w:pPr>
        <w:ind w:firstLine="422" w:firstLineChars="200"/>
        <w:rPr>
          <w:rFonts w:hint="eastAsia" w:ascii="仿宋" w:hAnsi="仿宋" w:eastAsia="仿宋" w:cs="仿宋"/>
          <w:sz w:val="21"/>
          <w:szCs w:val="21"/>
          <w:lang w:val="en-US" w:eastAsia="zh-CN"/>
        </w:rPr>
      </w:pPr>
      <w:r>
        <w:rPr>
          <w:rFonts w:hint="eastAsia" w:ascii="仿宋" w:hAnsi="仿宋" w:eastAsia="仿宋" w:cs="仿宋"/>
          <w:b/>
          <w:bCs/>
          <w:sz w:val="21"/>
          <w:szCs w:val="21"/>
          <w:lang w:val="en-US" w:eastAsia="zh-CN"/>
        </w:rPr>
        <w:t>5）面板外壳印有九里云和项目logo，面板与箱壳固定螺丝不能明漏。</w:t>
      </w:r>
    </w:p>
    <w:p>
      <w:pPr>
        <w:pStyle w:val="4"/>
        <w:rPr>
          <w:rFonts w:hint="eastAsia" w:ascii="仿宋" w:hAnsi="仿宋" w:eastAsia="仿宋" w:cs="仿宋"/>
          <w:sz w:val="21"/>
          <w:szCs w:val="21"/>
        </w:rPr>
      </w:pPr>
      <w:bookmarkStart w:id="7" w:name="_Toc47953881"/>
      <w:r>
        <w:rPr>
          <w:rFonts w:hint="eastAsia" w:ascii="仿宋" w:hAnsi="仿宋" w:eastAsia="仿宋" w:cs="仿宋"/>
          <w:sz w:val="21"/>
          <w:szCs w:val="21"/>
        </w:rPr>
        <w:t>2.4.2 非标箱</w:t>
      </w:r>
      <w:bookmarkEnd w:id="7"/>
    </w:p>
    <w:p>
      <w:pPr>
        <w:ind w:firstLine="420" w:firstLineChars="200"/>
        <w:rPr>
          <w:rFonts w:hint="eastAsia" w:ascii="仿宋" w:hAnsi="仿宋" w:eastAsia="仿宋" w:cs="仿宋"/>
          <w:sz w:val="21"/>
          <w:szCs w:val="21"/>
        </w:rPr>
      </w:pPr>
      <w:r>
        <w:rPr>
          <w:rFonts w:hint="eastAsia" w:ascii="仿宋" w:hAnsi="仿宋" w:eastAsia="仿宋" w:cs="仿宋"/>
          <w:sz w:val="21"/>
          <w:szCs w:val="21"/>
        </w:rPr>
        <w:t>非标箱箱体技术指标应满足表2的标准要求。表2未列出的指标也需符合对应的国家或行业标准。</w:t>
      </w:r>
    </w:p>
    <w:p>
      <w:pPr>
        <w:ind w:firstLine="420" w:firstLineChars="200"/>
        <w:rPr>
          <w:rFonts w:hint="eastAsia" w:ascii="仿宋" w:hAnsi="仿宋" w:eastAsia="仿宋" w:cs="仿宋"/>
          <w:sz w:val="21"/>
          <w:szCs w:val="21"/>
        </w:rPr>
      </w:pPr>
    </w:p>
    <w:p>
      <w:pPr>
        <w:ind w:firstLine="420" w:firstLineChars="200"/>
        <w:rPr>
          <w:rFonts w:hint="eastAsia" w:ascii="仿宋" w:hAnsi="仿宋" w:eastAsia="仿宋" w:cs="仿宋"/>
          <w:sz w:val="21"/>
          <w:szCs w:val="21"/>
        </w:rPr>
      </w:pPr>
    </w:p>
    <w:p>
      <w:pPr>
        <w:rPr>
          <w:rFonts w:hint="eastAsia" w:ascii="仿宋" w:hAnsi="仿宋" w:eastAsia="仿宋" w:cs="仿宋"/>
          <w:sz w:val="21"/>
          <w:szCs w:val="21"/>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sz w:val="21"/>
          <w:szCs w:val="21"/>
        </w:rPr>
      </w:pPr>
      <w:r>
        <w:rPr>
          <w:rFonts w:hint="eastAsia" w:ascii="仿宋" w:hAnsi="仿宋" w:eastAsia="仿宋" w:cs="仿宋"/>
          <w:sz w:val="21"/>
          <w:szCs w:val="21"/>
        </w:rPr>
        <w:t>表2 非标箱箱体的技术要求</w:t>
      </w:r>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6"/>
        <w:gridCol w:w="1134"/>
        <w:gridCol w:w="6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bookmarkStart w:id="8" w:name="_Hlk46492847"/>
            <w:r>
              <w:rPr>
                <w:rFonts w:hint="eastAsia" w:ascii="仿宋" w:hAnsi="仿宋" w:eastAsia="仿宋" w:cs="仿宋"/>
                <w:sz w:val="21"/>
                <w:szCs w:val="21"/>
              </w:rPr>
              <w:t>序号</w:t>
            </w:r>
          </w:p>
        </w:tc>
        <w:tc>
          <w:tcPr>
            <w:tcW w:w="1134"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项目名称</w:t>
            </w:r>
          </w:p>
        </w:tc>
        <w:tc>
          <w:tcPr>
            <w:tcW w:w="6528"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1</w:t>
            </w:r>
          </w:p>
        </w:tc>
        <w:tc>
          <w:tcPr>
            <w:tcW w:w="1134" w:type="dxa"/>
            <w:vAlign w:val="center"/>
          </w:tcPr>
          <w:p>
            <w:pPr>
              <w:rPr>
                <w:rFonts w:hint="eastAsia" w:ascii="仿宋" w:hAnsi="仿宋" w:eastAsia="仿宋" w:cs="仿宋"/>
                <w:sz w:val="21"/>
                <w:szCs w:val="21"/>
              </w:rPr>
            </w:pPr>
            <w:r>
              <w:rPr>
                <w:rFonts w:hint="eastAsia" w:ascii="仿宋" w:hAnsi="仿宋" w:eastAsia="仿宋" w:cs="仿宋"/>
                <w:sz w:val="21"/>
                <w:szCs w:val="21"/>
              </w:rPr>
              <w:t>总体要求</w:t>
            </w:r>
          </w:p>
        </w:tc>
        <w:tc>
          <w:tcPr>
            <w:tcW w:w="6528" w:type="dxa"/>
            <w:vAlign w:val="center"/>
          </w:tcPr>
          <w:p>
            <w:pPr>
              <w:pStyle w:val="76"/>
              <w:numPr>
                <w:ilvl w:val="0"/>
                <w:numId w:val="4"/>
              </w:numPr>
              <w:ind w:firstLineChars="0"/>
              <w:rPr>
                <w:rFonts w:hint="eastAsia" w:ascii="仿宋" w:hAnsi="仿宋" w:eastAsia="仿宋" w:cs="仿宋"/>
                <w:b/>
                <w:bCs/>
                <w:sz w:val="21"/>
                <w:szCs w:val="21"/>
              </w:rPr>
            </w:pPr>
            <w:r>
              <w:rPr>
                <w:rFonts w:hint="eastAsia" w:ascii="仿宋" w:hAnsi="仿宋" w:eastAsia="仿宋" w:cs="仿宋"/>
                <w:b/>
                <w:bCs/>
                <w:sz w:val="21"/>
                <w:szCs w:val="21"/>
              </w:rPr>
              <w:t>配电箱生产企业提供的成套产品必须获得国家强制性产品认证CCC证书。</w:t>
            </w:r>
          </w:p>
          <w:p>
            <w:pPr>
              <w:pStyle w:val="76"/>
              <w:numPr>
                <w:ilvl w:val="0"/>
                <w:numId w:val="4"/>
              </w:numPr>
              <w:ind w:firstLineChars="0"/>
              <w:rPr>
                <w:rFonts w:hint="eastAsia" w:ascii="仿宋" w:hAnsi="仿宋" w:eastAsia="仿宋" w:cs="仿宋"/>
                <w:sz w:val="21"/>
                <w:szCs w:val="21"/>
              </w:rPr>
            </w:pPr>
            <w:r>
              <w:rPr>
                <w:rFonts w:hint="eastAsia" w:ascii="仿宋" w:hAnsi="仿宋" w:eastAsia="仿宋" w:cs="仿宋"/>
                <w:sz w:val="21"/>
                <w:szCs w:val="21"/>
              </w:rPr>
              <w:t>配电箱内主要电器元件：塑壳断路器、双电源转换开关、微型断路器、接触器、热继电器等产品应具有CCC认证，自复式过欠压产品应具有CQC认证，电涌保护器产品应具有相关防雷机构的检测报告。一次回路主要元器件：塑壳断路器、双电源转换开关、微型断路器、自复式过欠压保护器、电涌保护器、接触器、热继电器应统一品牌。其它元件应统一为国内知名品牌。计量电表箱内的电度表应采用当地供电部门认可并能通过验收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2</w:t>
            </w:r>
          </w:p>
        </w:tc>
        <w:tc>
          <w:tcPr>
            <w:tcW w:w="1134" w:type="dxa"/>
            <w:vAlign w:val="center"/>
          </w:tcPr>
          <w:p>
            <w:pPr>
              <w:rPr>
                <w:rFonts w:hint="eastAsia" w:ascii="仿宋" w:hAnsi="仿宋" w:eastAsia="仿宋" w:cs="仿宋"/>
                <w:sz w:val="21"/>
                <w:szCs w:val="21"/>
              </w:rPr>
            </w:pPr>
            <w:r>
              <w:rPr>
                <w:rFonts w:hint="eastAsia" w:ascii="仿宋" w:hAnsi="仿宋" w:eastAsia="仿宋" w:cs="仿宋"/>
                <w:sz w:val="21"/>
                <w:szCs w:val="21"/>
              </w:rPr>
              <w:t>箱体技术要求</w:t>
            </w:r>
          </w:p>
        </w:tc>
        <w:tc>
          <w:tcPr>
            <w:tcW w:w="6528" w:type="dxa"/>
            <w:vAlign w:val="center"/>
          </w:tcPr>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箱体内外均应做防腐蚀处理，冷轧钢板喷塑或镀锌层无脱落；</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箱体应有一定的机械强度，周边平整无损伤。</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b/>
                <w:bCs/>
                <w:sz w:val="21"/>
                <w:szCs w:val="21"/>
              </w:rPr>
              <w:t>长边小于等于800mm时钢板厚度不小于1.5mm，长边大于800mm时钢板厚度不小于2.0mm；</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箱体防护等级：</w:t>
            </w:r>
            <w:r>
              <w:rPr>
                <w:rFonts w:hint="eastAsia" w:ascii="仿宋" w:hAnsi="仿宋" w:eastAsia="仿宋" w:cs="仿宋"/>
                <w:b/>
                <w:bCs/>
                <w:sz w:val="21"/>
                <w:szCs w:val="21"/>
              </w:rPr>
              <w:t>安装在室内配电箱箱的防护等级不低于IP30</w:t>
            </w:r>
            <w:r>
              <w:rPr>
                <w:rFonts w:hint="eastAsia" w:ascii="仿宋" w:hAnsi="仿宋" w:eastAsia="仿宋" w:cs="仿宋"/>
                <w:sz w:val="21"/>
                <w:szCs w:val="21"/>
              </w:rPr>
              <w:t>，安装在</w:t>
            </w:r>
            <w:r>
              <w:rPr>
                <w:rFonts w:hint="eastAsia" w:ascii="仿宋" w:hAnsi="仿宋" w:eastAsia="仿宋" w:cs="仿宋"/>
                <w:b/>
                <w:bCs/>
                <w:sz w:val="21"/>
                <w:szCs w:val="21"/>
              </w:rPr>
              <w:t>室外配电箱为户外防雨型，防护等级不低于IP54</w:t>
            </w:r>
            <w:r>
              <w:rPr>
                <w:rFonts w:hint="eastAsia" w:ascii="仿宋" w:hAnsi="仿宋" w:eastAsia="仿宋" w:cs="仿宋"/>
                <w:sz w:val="21"/>
                <w:szCs w:val="21"/>
              </w:rPr>
              <w:t>。同时配电箱制作应充分考虑箱体良好的散热功能，考虑高温天气下满负荷时，不会影响箱内各元件的特性及运行可靠性；</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箱体开孔与导管管径适配，箱体开敲落孔由供应商与现场施工单位共同确定；且敲落孔处应设置密封胶圈防护，并达到箱体的整体防护等级。</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箱体外部美观，操作方便。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3</w:t>
            </w:r>
          </w:p>
        </w:tc>
        <w:tc>
          <w:tcPr>
            <w:tcW w:w="1134" w:type="dxa"/>
            <w:vAlign w:val="center"/>
          </w:tcPr>
          <w:p>
            <w:pPr>
              <w:rPr>
                <w:rFonts w:hint="eastAsia" w:ascii="仿宋" w:hAnsi="仿宋" w:eastAsia="仿宋" w:cs="仿宋"/>
                <w:sz w:val="21"/>
                <w:szCs w:val="21"/>
              </w:rPr>
            </w:pPr>
            <w:r>
              <w:rPr>
                <w:rFonts w:hint="eastAsia" w:ascii="仿宋" w:hAnsi="仿宋" w:eastAsia="仿宋" w:cs="仿宋"/>
                <w:sz w:val="21"/>
                <w:szCs w:val="21"/>
              </w:rPr>
              <w:t>箱内配线要求</w:t>
            </w:r>
          </w:p>
        </w:tc>
        <w:tc>
          <w:tcPr>
            <w:tcW w:w="6528" w:type="dxa"/>
            <w:vAlign w:val="center"/>
          </w:tcPr>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电器元件质量良好，型号规格符合设计要求，外观应完好，且附件齐全，排列整齐，固定牢固，密封良好；配电箱上的电器、仪表等应符合电具、仪表排列间距要求。</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电器的紧固件应采用标准件的镀锌制品，螺栓的规格应选配适当，电器的连接线固定应牢固、平稳，电器的接线应采用铜制或镀锌的螺栓和螺钉，连接时应拧紧，且应有防松装置。</w:t>
            </w:r>
          </w:p>
          <w:p>
            <w:pPr>
              <w:pStyle w:val="76"/>
              <w:numPr>
                <w:ilvl w:val="0"/>
                <w:numId w:val="1"/>
              </w:numPr>
              <w:ind w:firstLineChars="0"/>
              <w:rPr>
                <w:rFonts w:hint="eastAsia" w:ascii="仿宋" w:hAnsi="仿宋" w:eastAsia="仿宋" w:cs="仿宋"/>
                <w:b/>
                <w:bCs/>
                <w:sz w:val="21"/>
                <w:szCs w:val="21"/>
              </w:rPr>
            </w:pPr>
            <w:r>
              <w:rPr>
                <w:rFonts w:hint="eastAsia" w:ascii="仿宋" w:hAnsi="仿宋" w:eastAsia="仿宋" w:cs="仿宋"/>
                <w:sz w:val="21"/>
                <w:szCs w:val="21"/>
              </w:rPr>
              <w:t>箱内配电母线和导线材料选用铜材；箱内母线采用绝缘套管，箱内配电用导线规格制造厂可根据开关整定容量确定。</w:t>
            </w:r>
            <w:r>
              <w:rPr>
                <w:rFonts w:hint="eastAsia" w:ascii="仿宋" w:hAnsi="仿宋" w:eastAsia="仿宋" w:cs="仿宋"/>
                <w:b/>
                <w:bCs/>
                <w:sz w:val="21"/>
                <w:szCs w:val="21"/>
              </w:rPr>
              <w:t>箱内配电用导线规格不得小于2.5mm</w:t>
            </w:r>
            <w:r>
              <w:rPr>
                <w:rFonts w:hint="eastAsia" w:ascii="仿宋" w:hAnsi="仿宋" w:eastAsia="仿宋" w:cs="仿宋"/>
                <w:b/>
                <w:bCs/>
                <w:sz w:val="21"/>
                <w:szCs w:val="21"/>
                <w:vertAlign w:val="superscript"/>
              </w:rPr>
              <w:t>2</w:t>
            </w:r>
            <w:r>
              <w:rPr>
                <w:rFonts w:hint="eastAsia" w:ascii="仿宋" w:hAnsi="仿宋" w:eastAsia="仿宋" w:cs="仿宋"/>
                <w:b/>
                <w:bCs/>
                <w:sz w:val="21"/>
                <w:szCs w:val="21"/>
              </w:rPr>
              <w:t>。</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导线途经可动部分须采用柔软过渡方式，导线可随挠曲变形而不致疲劳损坏。导线要敷设在引线槽内。</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连接：各电流回路连接头必须牢固可靠，螺丝头连接的必须线头打圈，若为软线的压线耳必须为圆口形（严禁用开口形），电度表，接线盒处线头要回折叠压，然后拧紧压实线头。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4</w:t>
            </w:r>
          </w:p>
        </w:tc>
        <w:tc>
          <w:tcPr>
            <w:tcW w:w="1134" w:type="dxa"/>
            <w:vAlign w:val="center"/>
          </w:tcPr>
          <w:p>
            <w:pPr>
              <w:rPr>
                <w:rFonts w:hint="eastAsia" w:ascii="仿宋" w:hAnsi="仿宋" w:eastAsia="仿宋" w:cs="仿宋"/>
                <w:sz w:val="21"/>
                <w:szCs w:val="21"/>
              </w:rPr>
            </w:pPr>
            <w:r>
              <w:rPr>
                <w:rFonts w:hint="eastAsia" w:ascii="仿宋" w:hAnsi="仿宋" w:eastAsia="仿宋" w:cs="仿宋"/>
                <w:sz w:val="21"/>
                <w:szCs w:val="21"/>
              </w:rPr>
              <w:t>箱体电气保护接地</w:t>
            </w:r>
          </w:p>
        </w:tc>
        <w:tc>
          <w:tcPr>
            <w:tcW w:w="6528" w:type="dxa"/>
            <w:vAlign w:val="center"/>
          </w:tcPr>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盘内有接地要求的电器、盘面，其外壳应可靠接地</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箱体设置可靠的适用于规定故障条件的接地端子，该端子有一紧固螺钉或螺栓用来连接接地导体。紧固螺钉或螺栓的直径应该不小于12mm。</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接线端子应与导线截面匹配，不应使用小端子配大截面导线，接线端子每侧宜为一根，不得超过2根，对于螺栓连接的端子，当接两根导线时，中间应加平垫片。</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接地连接点标以GB/T 5465.2中规定的“保护接地”符号，和接地系统连接的金属外壳部分看作接地导体。</w:t>
            </w:r>
          </w:p>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保护导线（PE）置于箱体底部，箱门上有过门接地线。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6" w:type="dxa"/>
            <w:vAlign w:val="center"/>
          </w:tcPr>
          <w:p>
            <w:pPr>
              <w:jc w:val="center"/>
              <w:rPr>
                <w:rFonts w:hint="eastAsia" w:ascii="仿宋" w:hAnsi="仿宋" w:eastAsia="仿宋" w:cs="仿宋"/>
                <w:sz w:val="21"/>
                <w:szCs w:val="21"/>
              </w:rPr>
            </w:pPr>
            <w:r>
              <w:rPr>
                <w:rFonts w:hint="eastAsia" w:ascii="仿宋" w:hAnsi="仿宋" w:eastAsia="仿宋" w:cs="仿宋"/>
                <w:sz w:val="21"/>
                <w:szCs w:val="21"/>
              </w:rPr>
              <w:t>5</w:t>
            </w:r>
          </w:p>
        </w:tc>
        <w:tc>
          <w:tcPr>
            <w:tcW w:w="1134" w:type="dxa"/>
            <w:vAlign w:val="center"/>
          </w:tcPr>
          <w:p>
            <w:pPr>
              <w:rPr>
                <w:rFonts w:hint="eastAsia" w:ascii="仿宋" w:hAnsi="仿宋" w:eastAsia="仿宋" w:cs="仿宋"/>
                <w:sz w:val="21"/>
                <w:szCs w:val="21"/>
              </w:rPr>
            </w:pPr>
            <w:r>
              <w:rPr>
                <w:rFonts w:hint="eastAsia" w:ascii="仿宋" w:hAnsi="仿宋" w:eastAsia="仿宋" w:cs="仿宋"/>
                <w:sz w:val="21"/>
                <w:szCs w:val="21"/>
              </w:rPr>
              <w:t>验收要求</w:t>
            </w:r>
          </w:p>
        </w:tc>
        <w:tc>
          <w:tcPr>
            <w:tcW w:w="6528" w:type="dxa"/>
            <w:vAlign w:val="center"/>
          </w:tcPr>
          <w:p>
            <w:pPr>
              <w:pStyle w:val="76"/>
              <w:numPr>
                <w:ilvl w:val="0"/>
                <w:numId w:val="1"/>
              </w:numPr>
              <w:ind w:firstLineChars="0"/>
              <w:rPr>
                <w:rFonts w:hint="eastAsia" w:ascii="仿宋" w:hAnsi="仿宋" w:eastAsia="仿宋" w:cs="仿宋"/>
                <w:sz w:val="21"/>
                <w:szCs w:val="21"/>
              </w:rPr>
            </w:pPr>
            <w:r>
              <w:rPr>
                <w:rFonts w:hint="eastAsia" w:ascii="仿宋" w:hAnsi="仿宋" w:eastAsia="仿宋" w:cs="仿宋"/>
                <w:sz w:val="21"/>
                <w:szCs w:val="21"/>
              </w:rPr>
              <w:t>供应商保证所供应的产品能够通过当地主管部门正式验收，产品性能、系统使用性能符合设计要求以及符合当地主管部门的要求。</w:t>
            </w:r>
          </w:p>
        </w:tc>
      </w:tr>
      <w:bookmarkEnd w:id="8"/>
    </w:tbl>
    <w:p>
      <w:pPr>
        <w:ind w:firstLine="420" w:firstLineChars="200"/>
        <w:rPr>
          <w:rFonts w:hint="eastAsia" w:ascii="仿宋" w:hAnsi="仿宋" w:eastAsia="仿宋" w:cs="仿宋"/>
          <w:sz w:val="21"/>
          <w:szCs w:val="21"/>
        </w:rPr>
      </w:pPr>
    </w:p>
    <w:p>
      <w:pPr>
        <w:pStyle w:val="3"/>
        <w:rPr>
          <w:rFonts w:hint="eastAsia" w:ascii="仿宋" w:hAnsi="仿宋" w:eastAsia="仿宋" w:cs="仿宋"/>
          <w:sz w:val="21"/>
          <w:szCs w:val="21"/>
        </w:rPr>
      </w:pPr>
      <w:bookmarkStart w:id="9" w:name="_Toc47953882"/>
      <w:r>
        <w:rPr>
          <w:rFonts w:hint="eastAsia" w:ascii="仿宋" w:hAnsi="仿宋" w:eastAsia="仿宋" w:cs="仿宋"/>
          <w:sz w:val="21"/>
          <w:szCs w:val="21"/>
        </w:rPr>
        <w:t>2.5 元器件技术要求</w:t>
      </w:r>
      <w:bookmarkEnd w:id="9"/>
    </w:p>
    <w:p>
      <w:pPr>
        <w:ind w:firstLine="420" w:firstLineChars="200"/>
        <w:rPr>
          <w:rFonts w:hint="eastAsia" w:ascii="仿宋" w:hAnsi="仿宋" w:eastAsia="仿宋" w:cs="仿宋"/>
          <w:b/>
          <w:sz w:val="21"/>
          <w:szCs w:val="21"/>
        </w:rPr>
      </w:pPr>
      <w:r>
        <w:rPr>
          <w:rFonts w:hint="eastAsia" w:ascii="仿宋" w:hAnsi="仿宋" w:eastAsia="仿宋" w:cs="仿宋"/>
          <w:sz w:val="21"/>
          <w:szCs w:val="21"/>
        </w:rPr>
        <w:t>投标人提供产品必须满足国家、行业现行相关标准、规范、规定等要求，并综合考虑工程项目使用、性能要求、材料构造和强度要求等所有技术性问题，以及加工制作、成品保护、保修等环节因素，</w:t>
      </w:r>
      <w:r>
        <w:rPr>
          <w:rFonts w:hint="eastAsia" w:ascii="仿宋" w:hAnsi="仿宋" w:eastAsia="仿宋" w:cs="仿宋"/>
          <w:b/>
          <w:sz w:val="21"/>
          <w:szCs w:val="21"/>
        </w:rPr>
        <w:t>需具有CCC认证，生产厂、制造商、申请人是同一家公司。</w:t>
      </w:r>
    </w:p>
    <w:p>
      <w:pPr>
        <w:ind w:firstLine="422" w:firstLineChars="200"/>
        <w:rPr>
          <w:rFonts w:hint="eastAsia" w:ascii="仿宋" w:hAnsi="仿宋" w:eastAsia="仿宋" w:cs="仿宋"/>
          <w:b/>
          <w:sz w:val="21"/>
          <w:szCs w:val="21"/>
        </w:rPr>
      </w:pPr>
    </w:p>
    <w:tbl>
      <w:tblPr>
        <w:tblStyle w:val="26"/>
        <w:tblW w:w="500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3"/>
        <w:gridCol w:w="1628"/>
        <w:gridCol w:w="70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b/>
                <w:sz w:val="21"/>
                <w:szCs w:val="21"/>
              </w:rPr>
            </w:pPr>
            <w:r>
              <w:rPr>
                <w:rFonts w:hint="eastAsia" w:ascii="仿宋" w:hAnsi="仿宋" w:eastAsia="仿宋" w:cs="仿宋"/>
                <w:b/>
                <w:sz w:val="21"/>
                <w:szCs w:val="21"/>
              </w:rPr>
              <w:t>序号</w:t>
            </w:r>
          </w:p>
        </w:tc>
        <w:tc>
          <w:tcPr>
            <w:tcW w:w="875" w:type="pct"/>
            <w:vAlign w:val="center"/>
          </w:tcPr>
          <w:p>
            <w:pPr>
              <w:rPr>
                <w:rFonts w:hint="eastAsia" w:ascii="仿宋" w:hAnsi="仿宋" w:eastAsia="仿宋" w:cs="仿宋"/>
                <w:b/>
                <w:sz w:val="21"/>
                <w:szCs w:val="21"/>
              </w:rPr>
            </w:pPr>
            <w:r>
              <w:rPr>
                <w:rFonts w:hint="eastAsia" w:ascii="仿宋" w:hAnsi="仿宋" w:eastAsia="仿宋" w:cs="仿宋"/>
                <w:b/>
                <w:sz w:val="21"/>
                <w:szCs w:val="21"/>
              </w:rPr>
              <w:t>项目名称</w:t>
            </w:r>
          </w:p>
        </w:tc>
        <w:tc>
          <w:tcPr>
            <w:tcW w:w="3779" w:type="pct"/>
            <w:vAlign w:val="center"/>
          </w:tcPr>
          <w:p>
            <w:pPr>
              <w:rPr>
                <w:rFonts w:hint="eastAsia" w:ascii="仿宋" w:hAnsi="仿宋" w:eastAsia="仿宋" w:cs="仿宋"/>
                <w:b/>
                <w:sz w:val="21"/>
                <w:szCs w:val="21"/>
              </w:rPr>
            </w:pPr>
            <w:r>
              <w:rPr>
                <w:rFonts w:hint="eastAsia" w:ascii="仿宋" w:hAnsi="仿宋" w:eastAsia="仿宋" w:cs="仿宋"/>
                <w:b/>
                <w:sz w:val="21"/>
                <w:szCs w:val="21"/>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1</w:t>
            </w:r>
          </w:p>
        </w:tc>
        <w:tc>
          <w:tcPr>
            <w:tcW w:w="875" w:type="pct"/>
            <w:vAlign w:val="center"/>
          </w:tcPr>
          <w:p>
            <w:pPr>
              <w:rPr>
                <w:rFonts w:hint="eastAsia" w:ascii="仿宋" w:hAnsi="仿宋" w:eastAsia="仿宋" w:cs="仿宋"/>
                <w:b/>
                <w:sz w:val="21"/>
                <w:szCs w:val="21"/>
              </w:rPr>
            </w:pPr>
            <w:r>
              <w:rPr>
                <w:rFonts w:hint="eastAsia" w:ascii="仿宋" w:hAnsi="仿宋" w:eastAsia="仿宋" w:cs="仿宋"/>
                <w:sz w:val="21"/>
                <w:szCs w:val="21"/>
              </w:rPr>
              <w:t>微型断路器</w:t>
            </w:r>
          </w:p>
        </w:tc>
        <w:tc>
          <w:tcPr>
            <w:tcW w:w="3779" w:type="pct"/>
            <w:vAlign w:val="center"/>
          </w:tcPr>
          <w:p>
            <w:pPr>
              <w:rPr>
                <w:rFonts w:hint="eastAsia" w:ascii="仿宋" w:hAnsi="仿宋" w:eastAsia="仿宋" w:cs="仿宋"/>
                <w:sz w:val="21"/>
                <w:szCs w:val="21"/>
              </w:rPr>
            </w:pPr>
            <w:r>
              <w:rPr>
                <w:rFonts w:hint="eastAsia" w:ascii="仿宋" w:hAnsi="仿宋" w:eastAsia="仿宋" w:cs="仿宋"/>
                <w:sz w:val="21"/>
                <w:szCs w:val="21"/>
              </w:rPr>
              <w:t>具有短路保护、过载保护、隔离保护等功能</w:t>
            </w:r>
          </w:p>
          <w:p>
            <w:pPr>
              <w:rPr>
                <w:rFonts w:hint="eastAsia" w:ascii="仿宋" w:hAnsi="仿宋" w:eastAsia="仿宋" w:cs="仿宋"/>
                <w:sz w:val="21"/>
                <w:szCs w:val="21"/>
              </w:rPr>
            </w:pPr>
            <w:r>
              <w:rPr>
                <w:rFonts w:hint="eastAsia" w:ascii="仿宋" w:hAnsi="仿宋" w:eastAsia="仿宋" w:cs="仿宋"/>
                <w:sz w:val="21"/>
                <w:szCs w:val="21"/>
              </w:rPr>
              <w:t xml:space="preserve">·额定工作电压：230V/400V AC 额定频率：50Hz </w:t>
            </w:r>
          </w:p>
          <w:p>
            <w:pPr>
              <w:rPr>
                <w:rFonts w:hint="eastAsia" w:ascii="仿宋" w:hAnsi="仿宋" w:eastAsia="仿宋" w:cs="仿宋"/>
                <w:sz w:val="21"/>
                <w:szCs w:val="21"/>
              </w:rPr>
            </w:pPr>
            <w:r>
              <w:rPr>
                <w:rFonts w:hint="eastAsia" w:ascii="仿宋" w:hAnsi="仿宋" w:eastAsia="仿宋" w:cs="仿宋"/>
                <w:sz w:val="21"/>
                <w:szCs w:val="21"/>
              </w:rPr>
              <w:t>·额定工作电流范围：6~125A</w:t>
            </w:r>
          </w:p>
          <w:p>
            <w:pPr>
              <w:rPr>
                <w:rFonts w:hint="eastAsia" w:ascii="仿宋" w:hAnsi="仿宋" w:eastAsia="仿宋" w:cs="仿宋"/>
                <w:sz w:val="21"/>
                <w:szCs w:val="21"/>
              </w:rPr>
            </w:pPr>
            <w:r>
              <w:rPr>
                <w:rFonts w:hint="eastAsia" w:ascii="仿宋" w:hAnsi="仿宋" w:eastAsia="仿宋" w:cs="仿宋"/>
                <w:sz w:val="21"/>
                <w:szCs w:val="21"/>
              </w:rPr>
              <w:t>·冲击耐受电压不小于4kV</w:t>
            </w:r>
          </w:p>
          <w:p>
            <w:pPr>
              <w:rPr>
                <w:rFonts w:hint="eastAsia" w:ascii="仿宋" w:hAnsi="仿宋" w:eastAsia="仿宋" w:cs="仿宋"/>
                <w:sz w:val="21"/>
                <w:szCs w:val="21"/>
              </w:rPr>
            </w:pPr>
            <w:r>
              <w:rPr>
                <w:rFonts w:hint="eastAsia" w:ascii="仿宋" w:hAnsi="仿宋" w:eastAsia="仿宋" w:cs="仿宋"/>
                <w:sz w:val="21"/>
                <w:szCs w:val="21"/>
              </w:rPr>
              <w:t>·极数：1P+N、1P、2P、3P、4P</w:t>
            </w:r>
          </w:p>
          <w:p>
            <w:pPr>
              <w:rPr>
                <w:rFonts w:hint="eastAsia" w:ascii="仿宋" w:hAnsi="仿宋" w:eastAsia="仿宋" w:cs="仿宋"/>
                <w:sz w:val="21"/>
                <w:szCs w:val="21"/>
              </w:rPr>
            </w:pPr>
            <w:r>
              <w:rPr>
                <w:rFonts w:hint="eastAsia" w:ascii="仿宋" w:hAnsi="仿宋" w:eastAsia="仿宋" w:cs="仿宋"/>
                <w:b/>
                <w:sz w:val="21"/>
                <w:szCs w:val="21"/>
              </w:rPr>
              <w:t>·额定运行短路分断能力（Ics）：不小于6kA</w:t>
            </w:r>
          </w:p>
          <w:p>
            <w:pPr>
              <w:rPr>
                <w:rFonts w:hint="eastAsia" w:ascii="仿宋" w:hAnsi="仿宋" w:eastAsia="仿宋" w:cs="仿宋"/>
                <w:sz w:val="21"/>
                <w:szCs w:val="21"/>
                <w:vertAlign w:val="superscript"/>
              </w:rPr>
            </w:pPr>
            <w:r>
              <w:rPr>
                <w:rFonts w:hint="eastAsia" w:ascii="仿宋" w:hAnsi="仿宋" w:eastAsia="仿宋" w:cs="仿宋"/>
                <w:sz w:val="21"/>
                <w:szCs w:val="21"/>
              </w:rPr>
              <w:t>·接线能力1mm</w:t>
            </w:r>
            <w:r>
              <w:rPr>
                <w:rFonts w:hint="eastAsia" w:ascii="仿宋" w:hAnsi="仿宋" w:eastAsia="仿宋" w:cs="仿宋"/>
                <w:sz w:val="21"/>
                <w:szCs w:val="21"/>
                <w:vertAlign w:val="superscript"/>
              </w:rPr>
              <w:t>2</w:t>
            </w:r>
            <w:r>
              <w:rPr>
                <w:rFonts w:hint="eastAsia" w:ascii="仿宋" w:hAnsi="仿宋" w:eastAsia="仿宋" w:cs="仿宋"/>
                <w:sz w:val="21"/>
                <w:szCs w:val="21"/>
              </w:rPr>
              <w:t>~25mm</w:t>
            </w:r>
            <w:r>
              <w:rPr>
                <w:rFonts w:hint="eastAsia" w:ascii="仿宋" w:hAnsi="仿宋" w:eastAsia="仿宋" w:cs="仿宋"/>
                <w:sz w:val="21"/>
                <w:szCs w:val="21"/>
                <w:vertAlign w:val="superscript"/>
              </w:rPr>
              <w:t>2</w:t>
            </w:r>
          </w:p>
          <w:p>
            <w:pPr>
              <w:rPr>
                <w:rFonts w:hint="eastAsia" w:ascii="仿宋" w:hAnsi="仿宋" w:eastAsia="仿宋" w:cs="仿宋"/>
                <w:b/>
                <w:sz w:val="21"/>
                <w:szCs w:val="21"/>
              </w:rPr>
            </w:pPr>
            <w:r>
              <w:rPr>
                <w:rFonts w:hint="eastAsia" w:ascii="仿宋" w:hAnsi="仿宋" w:eastAsia="仿宋" w:cs="仿宋"/>
                <w:b/>
                <w:sz w:val="21"/>
                <w:szCs w:val="21"/>
              </w:rPr>
              <w:t>·机械寿命不小于10000次</w:t>
            </w:r>
          </w:p>
          <w:p>
            <w:pPr>
              <w:rPr>
                <w:rFonts w:hint="eastAsia" w:ascii="仿宋" w:hAnsi="仿宋" w:eastAsia="仿宋" w:cs="仿宋"/>
                <w:b/>
                <w:sz w:val="21"/>
                <w:szCs w:val="21"/>
              </w:rPr>
            </w:pPr>
            <w:r>
              <w:rPr>
                <w:rFonts w:hint="eastAsia" w:ascii="仿宋" w:hAnsi="仿宋" w:eastAsia="仿宋" w:cs="仿宋"/>
                <w:b/>
                <w:sz w:val="21"/>
                <w:szCs w:val="21"/>
              </w:rPr>
              <w:t>·电气寿命不小于6000次</w:t>
            </w:r>
          </w:p>
          <w:p>
            <w:pPr>
              <w:rPr>
                <w:rFonts w:hint="eastAsia" w:ascii="仿宋" w:hAnsi="仿宋" w:eastAsia="仿宋" w:cs="仿宋"/>
                <w:sz w:val="21"/>
                <w:szCs w:val="21"/>
              </w:rPr>
            </w:pPr>
            <w:r>
              <w:rPr>
                <w:rFonts w:hint="eastAsia" w:ascii="仿宋" w:hAnsi="仿宋" w:eastAsia="仿宋" w:cs="仿宋"/>
                <w:sz w:val="21"/>
                <w:szCs w:val="21"/>
              </w:rPr>
              <w:t>·脱扣类型：二次回路负载B型、配电及照明型负载C型、动力型负载D型</w:t>
            </w:r>
          </w:p>
          <w:p>
            <w:pPr>
              <w:rPr>
                <w:rFonts w:hint="eastAsia" w:ascii="仿宋" w:hAnsi="仿宋" w:eastAsia="仿宋" w:cs="仿宋"/>
                <w:sz w:val="21"/>
                <w:szCs w:val="21"/>
              </w:rPr>
            </w:pPr>
            <w:r>
              <w:rPr>
                <w:rFonts w:hint="eastAsia" w:ascii="仿宋" w:hAnsi="仿宋" w:eastAsia="仿宋" w:cs="仿宋"/>
                <w:sz w:val="21"/>
                <w:szCs w:val="21"/>
              </w:rPr>
              <w:t>·模块化安装、隧道式/压板提升式接线；</w:t>
            </w:r>
          </w:p>
          <w:p>
            <w:pPr>
              <w:rPr>
                <w:rFonts w:hint="eastAsia" w:ascii="仿宋" w:hAnsi="仿宋" w:eastAsia="仿宋" w:cs="仿宋"/>
                <w:sz w:val="21"/>
                <w:szCs w:val="21"/>
              </w:rPr>
            </w:pPr>
            <w:r>
              <w:rPr>
                <w:rFonts w:hint="eastAsia" w:ascii="仿宋" w:hAnsi="仿宋" w:eastAsia="仿宋" w:cs="仿宋"/>
                <w:sz w:val="21"/>
                <w:szCs w:val="21"/>
              </w:rPr>
              <w:t>·可灵活拼装各种电气、机械以及控制附件,且各种附件应通用</w:t>
            </w:r>
          </w:p>
          <w:p>
            <w:pPr>
              <w:rPr>
                <w:rFonts w:hint="eastAsia" w:ascii="仿宋" w:hAnsi="仿宋" w:eastAsia="仿宋" w:cs="仿宋"/>
                <w:b/>
                <w:sz w:val="21"/>
                <w:szCs w:val="21"/>
              </w:rPr>
            </w:pPr>
            <w:r>
              <w:rPr>
                <w:rFonts w:hint="eastAsia" w:ascii="仿宋" w:hAnsi="仿宋" w:eastAsia="仿宋" w:cs="仿宋"/>
                <w:sz w:val="21"/>
                <w:szCs w:val="21"/>
              </w:rPr>
              <w:t>·其它可选功能：欠电压脱扣、过电压脱扣、分励脱扣、过压脱扣等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2</w:t>
            </w:r>
          </w:p>
        </w:tc>
        <w:tc>
          <w:tcPr>
            <w:tcW w:w="875" w:type="pct"/>
            <w:vAlign w:val="center"/>
          </w:tcPr>
          <w:p>
            <w:pPr>
              <w:rPr>
                <w:rFonts w:hint="eastAsia" w:ascii="仿宋" w:hAnsi="仿宋" w:eastAsia="仿宋" w:cs="仿宋"/>
                <w:b/>
                <w:sz w:val="21"/>
                <w:szCs w:val="21"/>
              </w:rPr>
            </w:pPr>
            <w:r>
              <w:rPr>
                <w:rFonts w:hint="eastAsia" w:ascii="仿宋" w:hAnsi="仿宋" w:eastAsia="仿宋" w:cs="仿宋"/>
                <w:sz w:val="21"/>
                <w:szCs w:val="21"/>
              </w:rPr>
              <w:t>微型漏电断路器</w:t>
            </w:r>
          </w:p>
        </w:tc>
        <w:tc>
          <w:tcPr>
            <w:tcW w:w="3779" w:type="pct"/>
            <w:vAlign w:val="center"/>
          </w:tcPr>
          <w:p>
            <w:pPr>
              <w:rPr>
                <w:rFonts w:hint="eastAsia" w:ascii="仿宋" w:hAnsi="仿宋" w:eastAsia="仿宋" w:cs="仿宋"/>
                <w:sz w:val="21"/>
                <w:szCs w:val="21"/>
              </w:rPr>
            </w:pPr>
            <w:r>
              <w:rPr>
                <w:rFonts w:hint="eastAsia" w:ascii="仿宋" w:hAnsi="仿宋" w:eastAsia="仿宋" w:cs="仿宋"/>
                <w:sz w:val="21"/>
                <w:szCs w:val="21"/>
              </w:rPr>
              <w:t>·具有人身保护、绝缘故障保护、短路保护、过载保护等功能</w:t>
            </w:r>
          </w:p>
          <w:p>
            <w:pPr>
              <w:rPr>
                <w:rFonts w:hint="eastAsia" w:ascii="仿宋" w:hAnsi="仿宋" w:eastAsia="仿宋" w:cs="仿宋"/>
                <w:sz w:val="21"/>
                <w:szCs w:val="21"/>
              </w:rPr>
            </w:pPr>
            <w:r>
              <w:rPr>
                <w:rFonts w:hint="eastAsia" w:ascii="仿宋" w:hAnsi="仿宋" w:eastAsia="仿宋" w:cs="仿宋"/>
                <w:sz w:val="21"/>
                <w:szCs w:val="21"/>
              </w:rPr>
              <w:t>·额定工作电压230V/400V AC 额定频率：50Hz</w:t>
            </w:r>
          </w:p>
          <w:p>
            <w:pPr>
              <w:rPr>
                <w:rFonts w:hint="eastAsia" w:ascii="仿宋" w:hAnsi="仿宋" w:eastAsia="仿宋" w:cs="仿宋"/>
                <w:sz w:val="21"/>
                <w:szCs w:val="21"/>
              </w:rPr>
            </w:pPr>
            <w:r>
              <w:rPr>
                <w:rFonts w:hint="eastAsia" w:ascii="仿宋" w:hAnsi="仿宋" w:eastAsia="仿宋" w:cs="仿宋"/>
                <w:sz w:val="21"/>
                <w:szCs w:val="21"/>
              </w:rPr>
              <w:t>·额定工作电流范围：6~100A</w:t>
            </w:r>
          </w:p>
          <w:p>
            <w:pPr>
              <w:rPr>
                <w:rFonts w:hint="eastAsia" w:ascii="仿宋" w:hAnsi="仿宋" w:eastAsia="仿宋" w:cs="仿宋"/>
                <w:sz w:val="21"/>
                <w:szCs w:val="21"/>
              </w:rPr>
            </w:pPr>
            <w:r>
              <w:rPr>
                <w:rFonts w:hint="eastAsia" w:ascii="仿宋" w:hAnsi="仿宋" w:eastAsia="仿宋" w:cs="仿宋"/>
                <w:b/>
                <w:sz w:val="21"/>
                <w:szCs w:val="21"/>
              </w:rPr>
              <w:t>·额定剩余动作电流30mA</w:t>
            </w:r>
          </w:p>
          <w:p>
            <w:pPr>
              <w:rPr>
                <w:rFonts w:hint="eastAsia" w:ascii="仿宋" w:hAnsi="仿宋" w:eastAsia="仿宋" w:cs="仿宋"/>
                <w:sz w:val="21"/>
                <w:szCs w:val="21"/>
              </w:rPr>
            </w:pPr>
            <w:r>
              <w:rPr>
                <w:rFonts w:hint="eastAsia" w:ascii="仿宋" w:hAnsi="仿宋" w:eastAsia="仿宋" w:cs="仿宋"/>
                <w:sz w:val="21"/>
                <w:szCs w:val="21"/>
              </w:rPr>
              <w:t>·极数：1P+N、2P、4P</w:t>
            </w:r>
          </w:p>
          <w:p>
            <w:pPr>
              <w:rPr>
                <w:rFonts w:hint="eastAsia" w:ascii="仿宋" w:hAnsi="仿宋" w:eastAsia="仿宋" w:cs="仿宋"/>
                <w:sz w:val="21"/>
                <w:szCs w:val="21"/>
                <w:vertAlign w:val="superscript"/>
              </w:rPr>
            </w:pPr>
            <w:r>
              <w:rPr>
                <w:rFonts w:hint="eastAsia" w:ascii="仿宋" w:hAnsi="仿宋" w:eastAsia="仿宋" w:cs="仿宋"/>
                <w:sz w:val="21"/>
                <w:szCs w:val="21"/>
              </w:rPr>
              <w:t>·接线能力1mm</w:t>
            </w:r>
            <w:r>
              <w:rPr>
                <w:rFonts w:hint="eastAsia" w:ascii="仿宋" w:hAnsi="仿宋" w:eastAsia="仿宋" w:cs="仿宋"/>
                <w:sz w:val="21"/>
                <w:szCs w:val="21"/>
                <w:vertAlign w:val="superscript"/>
              </w:rPr>
              <w:t>2</w:t>
            </w:r>
            <w:r>
              <w:rPr>
                <w:rFonts w:hint="eastAsia" w:ascii="仿宋" w:hAnsi="仿宋" w:eastAsia="仿宋" w:cs="仿宋"/>
                <w:sz w:val="21"/>
                <w:szCs w:val="21"/>
              </w:rPr>
              <w:t>~25mm</w:t>
            </w:r>
            <w:r>
              <w:rPr>
                <w:rFonts w:hint="eastAsia" w:ascii="仿宋" w:hAnsi="仿宋" w:eastAsia="仿宋" w:cs="仿宋"/>
                <w:sz w:val="21"/>
                <w:szCs w:val="21"/>
                <w:vertAlign w:val="superscript"/>
              </w:rPr>
              <w:t>2</w:t>
            </w:r>
          </w:p>
          <w:p>
            <w:pPr>
              <w:rPr>
                <w:rFonts w:hint="eastAsia" w:ascii="仿宋" w:hAnsi="仿宋" w:eastAsia="仿宋" w:cs="仿宋"/>
                <w:b/>
                <w:color w:val="00B050"/>
                <w:sz w:val="21"/>
                <w:szCs w:val="21"/>
              </w:rPr>
            </w:pPr>
            <w:r>
              <w:rPr>
                <w:rFonts w:hint="eastAsia" w:ascii="仿宋" w:hAnsi="仿宋" w:eastAsia="仿宋" w:cs="仿宋"/>
                <w:b/>
                <w:sz w:val="21"/>
                <w:szCs w:val="21"/>
              </w:rPr>
              <w:t>·额定运行短路分断能力（Ics）：不小于6kA</w:t>
            </w:r>
          </w:p>
          <w:p>
            <w:pPr>
              <w:rPr>
                <w:rFonts w:hint="eastAsia" w:ascii="仿宋" w:hAnsi="仿宋" w:eastAsia="仿宋" w:cs="仿宋"/>
                <w:b/>
                <w:sz w:val="21"/>
                <w:szCs w:val="21"/>
              </w:rPr>
            </w:pPr>
            <w:r>
              <w:rPr>
                <w:rFonts w:hint="eastAsia" w:ascii="仿宋" w:hAnsi="仿宋" w:eastAsia="仿宋" w:cs="仿宋"/>
                <w:b/>
                <w:sz w:val="21"/>
                <w:szCs w:val="21"/>
              </w:rPr>
              <w:t>·机械寿命不小于10000次</w:t>
            </w:r>
          </w:p>
          <w:p>
            <w:pPr>
              <w:rPr>
                <w:rFonts w:hint="eastAsia" w:ascii="仿宋" w:hAnsi="仿宋" w:eastAsia="仿宋" w:cs="仿宋"/>
                <w:b/>
                <w:sz w:val="21"/>
                <w:szCs w:val="21"/>
              </w:rPr>
            </w:pPr>
            <w:r>
              <w:rPr>
                <w:rFonts w:hint="eastAsia" w:ascii="仿宋" w:hAnsi="仿宋" w:eastAsia="仿宋" w:cs="仿宋"/>
                <w:b/>
                <w:sz w:val="21"/>
                <w:szCs w:val="21"/>
              </w:rPr>
              <w:t>·电气寿命不小于6000次</w:t>
            </w:r>
          </w:p>
          <w:p>
            <w:pPr>
              <w:rPr>
                <w:rFonts w:hint="eastAsia" w:ascii="仿宋" w:hAnsi="仿宋" w:eastAsia="仿宋" w:cs="仿宋"/>
                <w:sz w:val="21"/>
                <w:szCs w:val="21"/>
              </w:rPr>
            </w:pPr>
            <w:r>
              <w:rPr>
                <w:rFonts w:hint="eastAsia" w:ascii="仿宋" w:hAnsi="仿宋" w:eastAsia="仿宋" w:cs="仿宋"/>
                <w:sz w:val="21"/>
                <w:szCs w:val="21"/>
              </w:rPr>
              <w:t>·脱扣器特性：二次回路负载B型、配电及照明型负载C型、动力型负载D型</w:t>
            </w:r>
          </w:p>
          <w:p>
            <w:pPr>
              <w:rPr>
                <w:rFonts w:hint="eastAsia" w:ascii="仿宋" w:hAnsi="仿宋" w:eastAsia="仿宋" w:cs="仿宋"/>
                <w:sz w:val="21"/>
                <w:szCs w:val="21"/>
              </w:rPr>
            </w:pPr>
            <w:r>
              <w:rPr>
                <w:rFonts w:hint="eastAsia" w:ascii="仿宋" w:hAnsi="仿宋" w:eastAsia="仿宋" w:cs="仿宋"/>
                <w:sz w:val="21"/>
                <w:szCs w:val="21"/>
              </w:rPr>
              <w:t>·模块化安装、隧道式/压板提升式接线；</w:t>
            </w:r>
          </w:p>
          <w:p>
            <w:pPr>
              <w:rPr>
                <w:rFonts w:hint="eastAsia" w:ascii="仿宋" w:hAnsi="仿宋" w:eastAsia="仿宋" w:cs="仿宋"/>
                <w:sz w:val="21"/>
                <w:szCs w:val="21"/>
              </w:rPr>
            </w:pPr>
            <w:r>
              <w:rPr>
                <w:rFonts w:hint="eastAsia" w:ascii="仿宋" w:hAnsi="仿宋" w:eastAsia="仿宋" w:cs="仿宋"/>
                <w:sz w:val="21"/>
                <w:szCs w:val="21"/>
              </w:rPr>
              <w:t>·可灵活拼装各种电气、机械以及控制附件,且各种附件应通用</w:t>
            </w:r>
          </w:p>
          <w:p>
            <w:pPr>
              <w:rPr>
                <w:rFonts w:hint="eastAsia" w:ascii="仿宋" w:hAnsi="仿宋" w:eastAsia="仿宋" w:cs="仿宋"/>
                <w:sz w:val="21"/>
                <w:szCs w:val="21"/>
              </w:rPr>
            </w:pPr>
            <w:r>
              <w:rPr>
                <w:rFonts w:hint="eastAsia" w:ascii="仿宋" w:hAnsi="仿宋" w:eastAsia="仿宋" w:cs="仿宋"/>
                <w:sz w:val="21"/>
                <w:szCs w:val="21"/>
              </w:rPr>
              <w:t>·其它可选功能：欠电压脱扣、过电压脱扣、分励脱扣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3</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塑壳断路器</w:t>
            </w:r>
          </w:p>
        </w:tc>
        <w:tc>
          <w:tcPr>
            <w:tcW w:w="3779" w:type="pct"/>
            <w:vAlign w:val="center"/>
          </w:tcPr>
          <w:p>
            <w:pPr>
              <w:rPr>
                <w:rFonts w:hint="eastAsia" w:ascii="仿宋" w:hAnsi="仿宋" w:eastAsia="仿宋" w:cs="仿宋"/>
                <w:sz w:val="21"/>
                <w:szCs w:val="21"/>
              </w:rPr>
            </w:pPr>
            <w:r>
              <w:rPr>
                <w:rFonts w:hint="eastAsia" w:ascii="仿宋" w:hAnsi="仿宋" w:eastAsia="仿宋" w:cs="仿宋"/>
                <w:sz w:val="21"/>
                <w:szCs w:val="21"/>
              </w:rPr>
              <w:t>·具有短路保护、过载保护、隔离、控制等功能</w:t>
            </w:r>
          </w:p>
          <w:p>
            <w:pPr>
              <w:rPr>
                <w:rFonts w:hint="eastAsia" w:ascii="仿宋" w:hAnsi="仿宋" w:eastAsia="仿宋" w:cs="仿宋"/>
                <w:sz w:val="21"/>
                <w:szCs w:val="21"/>
              </w:rPr>
            </w:pPr>
            <w:r>
              <w:rPr>
                <w:rFonts w:hint="eastAsia" w:ascii="仿宋" w:hAnsi="仿宋" w:eastAsia="仿宋" w:cs="仿宋"/>
                <w:sz w:val="21"/>
                <w:szCs w:val="21"/>
              </w:rPr>
              <w:t>·壳架电流：63、100、125、225、250、400、630、800</w:t>
            </w:r>
          </w:p>
          <w:p>
            <w:pPr>
              <w:rPr>
                <w:rFonts w:hint="eastAsia" w:ascii="仿宋" w:hAnsi="仿宋" w:eastAsia="仿宋" w:cs="仿宋"/>
                <w:sz w:val="21"/>
                <w:szCs w:val="21"/>
              </w:rPr>
            </w:pPr>
            <w:r>
              <w:rPr>
                <w:rFonts w:hint="eastAsia" w:ascii="仿宋" w:hAnsi="仿宋" w:eastAsia="仿宋" w:cs="仿宋"/>
                <w:sz w:val="21"/>
                <w:szCs w:val="21"/>
              </w:rPr>
              <w:t>·额定工作电压：400V AC</w:t>
            </w:r>
          </w:p>
          <w:p>
            <w:pPr>
              <w:rPr>
                <w:rFonts w:hint="eastAsia" w:ascii="仿宋" w:hAnsi="仿宋" w:eastAsia="仿宋" w:cs="仿宋"/>
                <w:sz w:val="21"/>
                <w:szCs w:val="21"/>
              </w:rPr>
            </w:pPr>
            <w:r>
              <w:rPr>
                <w:rFonts w:hint="eastAsia" w:ascii="仿宋" w:hAnsi="仿宋" w:eastAsia="仿宋" w:cs="仿宋"/>
                <w:sz w:val="21"/>
                <w:szCs w:val="21"/>
              </w:rPr>
              <w:t>·额定绝缘电压：AC 690V</w:t>
            </w:r>
          </w:p>
          <w:p>
            <w:pPr>
              <w:rPr>
                <w:rFonts w:hint="eastAsia" w:ascii="仿宋" w:hAnsi="仿宋" w:eastAsia="仿宋" w:cs="仿宋"/>
                <w:sz w:val="21"/>
                <w:szCs w:val="21"/>
              </w:rPr>
            </w:pPr>
            <w:r>
              <w:rPr>
                <w:rFonts w:hint="eastAsia" w:ascii="仿宋" w:hAnsi="仿宋" w:eastAsia="仿宋" w:cs="仿宋"/>
                <w:sz w:val="21"/>
                <w:szCs w:val="21"/>
              </w:rPr>
              <w:t>·额定工作电流：16-800A</w:t>
            </w:r>
          </w:p>
          <w:p>
            <w:pPr>
              <w:rPr>
                <w:rFonts w:hint="eastAsia" w:ascii="仿宋" w:hAnsi="仿宋" w:eastAsia="仿宋" w:cs="仿宋"/>
                <w:sz w:val="21"/>
                <w:szCs w:val="21"/>
              </w:rPr>
            </w:pPr>
            <w:r>
              <w:rPr>
                <w:rFonts w:hint="eastAsia" w:ascii="仿宋" w:hAnsi="仿宋" w:eastAsia="仿宋" w:cs="仿宋"/>
                <w:sz w:val="21"/>
                <w:szCs w:val="21"/>
              </w:rPr>
              <w:t>·极数：3P、4P</w:t>
            </w:r>
          </w:p>
          <w:p>
            <w:pPr>
              <w:rPr>
                <w:rFonts w:hint="eastAsia" w:ascii="仿宋" w:hAnsi="仿宋" w:eastAsia="仿宋" w:cs="仿宋"/>
                <w:sz w:val="21"/>
                <w:szCs w:val="21"/>
              </w:rPr>
            </w:pPr>
            <w:r>
              <w:rPr>
                <w:rFonts w:hint="eastAsia" w:ascii="仿宋" w:hAnsi="仿宋" w:eastAsia="仿宋" w:cs="仿宋"/>
                <w:sz w:val="21"/>
                <w:szCs w:val="21"/>
              </w:rPr>
              <w:t>·冲击耐受电压：不小于8kV</w:t>
            </w:r>
          </w:p>
          <w:p>
            <w:pPr>
              <w:rPr>
                <w:rFonts w:hint="eastAsia" w:ascii="仿宋" w:hAnsi="仿宋" w:eastAsia="仿宋" w:cs="仿宋"/>
                <w:b/>
                <w:sz w:val="21"/>
                <w:szCs w:val="21"/>
              </w:rPr>
            </w:pPr>
            <w:r>
              <w:rPr>
                <w:rFonts w:hint="eastAsia" w:ascii="仿宋" w:hAnsi="仿宋" w:eastAsia="仿宋" w:cs="仿宋"/>
                <w:b/>
                <w:sz w:val="21"/>
                <w:szCs w:val="21"/>
              </w:rPr>
              <w:t>·额定运行短路分断能力（Ics）：</w:t>
            </w:r>
            <w:bookmarkStart w:id="10" w:name="OLE_LINK7"/>
            <w:r>
              <w:rPr>
                <w:rFonts w:hint="eastAsia" w:ascii="仿宋" w:hAnsi="仿宋" w:eastAsia="仿宋" w:cs="仿宋"/>
                <w:b/>
                <w:sz w:val="21"/>
                <w:szCs w:val="21"/>
              </w:rPr>
              <w:t>25~50kA</w:t>
            </w:r>
          </w:p>
          <w:bookmarkEnd w:id="10"/>
          <w:p>
            <w:pPr>
              <w:rPr>
                <w:rFonts w:hint="eastAsia" w:ascii="仿宋" w:hAnsi="仿宋" w:eastAsia="仿宋" w:cs="仿宋"/>
                <w:b/>
                <w:sz w:val="21"/>
                <w:szCs w:val="21"/>
              </w:rPr>
            </w:pPr>
            <w:bookmarkStart w:id="11" w:name="OLE_LINK8"/>
            <w:bookmarkStart w:id="12" w:name="OLE_LINK9"/>
            <w:r>
              <w:rPr>
                <w:rFonts w:hint="eastAsia" w:ascii="仿宋" w:hAnsi="仿宋" w:eastAsia="仿宋" w:cs="仿宋"/>
                <w:b/>
                <w:sz w:val="21"/>
                <w:szCs w:val="21"/>
              </w:rPr>
              <w:t>·机械寿命：壳架电流100A以下，不小于15000次；</w:t>
            </w:r>
          </w:p>
          <w:p>
            <w:pPr>
              <w:ind w:firstLine="1265" w:firstLineChars="600"/>
              <w:rPr>
                <w:rFonts w:hint="eastAsia" w:ascii="仿宋" w:hAnsi="仿宋" w:eastAsia="仿宋" w:cs="仿宋"/>
                <w:b/>
                <w:sz w:val="21"/>
                <w:szCs w:val="21"/>
              </w:rPr>
            </w:pPr>
            <w:r>
              <w:rPr>
                <w:rFonts w:hint="eastAsia" w:ascii="仿宋" w:hAnsi="仿宋" w:eastAsia="仿宋" w:cs="仿宋"/>
                <w:b/>
                <w:sz w:val="21"/>
                <w:szCs w:val="21"/>
              </w:rPr>
              <w:t>壳架电流100-315A，不小于10000次；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壳架电流315-630A，不小于8000次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壳架电流630-800A，不小于5000次</w:t>
            </w:r>
          </w:p>
          <w:p>
            <w:pPr>
              <w:rPr>
                <w:rFonts w:hint="eastAsia" w:ascii="仿宋" w:hAnsi="仿宋" w:eastAsia="仿宋" w:cs="仿宋"/>
                <w:b/>
                <w:sz w:val="21"/>
                <w:szCs w:val="21"/>
              </w:rPr>
            </w:pPr>
            <w:r>
              <w:rPr>
                <w:rFonts w:hint="eastAsia" w:ascii="仿宋" w:hAnsi="仿宋" w:eastAsia="仿宋" w:cs="仿宋"/>
                <w:b/>
                <w:sz w:val="21"/>
                <w:szCs w:val="21"/>
              </w:rPr>
              <w:t>·电气寿命：壳架电流100A以下，不小于3000次；</w:t>
            </w:r>
          </w:p>
          <w:p>
            <w:pPr>
              <w:ind w:firstLine="1265" w:firstLineChars="600"/>
              <w:rPr>
                <w:rFonts w:hint="eastAsia" w:ascii="仿宋" w:hAnsi="仿宋" w:eastAsia="仿宋" w:cs="仿宋"/>
                <w:b/>
                <w:sz w:val="21"/>
                <w:szCs w:val="21"/>
              </w:rPr>
            </w:pPr>
            <w:r>
              <w:rPr>
                <w:rFonts w:hint="eastAsia" w:ascii="仿宋" w:hAnsi="仿宋" w:eastAsia="仿宋" w:cs="仿宋"/>
                <w:b/>
                <w:sz w:val="21"/>
                <w:szCs w:val="21"/>
              </w:rPr>
              <w:t>壳架电流100-315A，不小于2000次；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壳架电流315-630A，不小于2000次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壳架电流630-800A，不小于1000次</w:t>
            </w:r>
          </w:p>
          <w:bookmarkEnd w:id="11"/>
          <w:bookmarkEnd w:id="12"/>
          <w:p>
            <w:pPr>
              <w:rPr>
                <w:rFonts w:hint="eastAsia" w:ascii="仿宋" w:hAnsi="仿宋" w:eastAsia="仿宋" w:cs="仿宋"/>
                <w:sz w:val="21"/>
                <w:szCs w:val="21"/>
              </w:rPr>
            </w:pPr>
            <w:r>
              <w:rPr>
                <w:rFonts w:hint="eastAsia" w:ascii="仿宋" w:hAnsi="仿宋" w:eastAsia="仿宋" w:cs="仿宋"/>
                <w:sz w:val="21"/>
                <w:szCs w:val="21"/>
              </w:rPr>
              <w:t>·安装方式：固定式（抽出式、插入式可选）</w:t>
            </w:r>
          </w:p>
          <w:p>
            <w:pPr>
              <w:rPr>
                <w:rFonts w:hint="eastAsia" w:ascii="仿宋" w:hAnsi="仿宋" w:eastAsia="仿宋" w:cs="仿宋"/>
                <w:sz w:val="21"/>
                <w:szCs w:val="21"/>
              </w:rPr>
            </w:pPr>
            <w:r>
              <w:rPr>
                <w:rFonts w:hint="eastAsia" w:ascii="仿宋" w:hAnsi="仿宋" w:eastAsia="仿宋" w:cs="仿宋"/>
                <w:sz w:val="21"/>
                <w:szCs w:val="21"/>
              </w:rPr>
              <w:t>·其它可选功能：报警、欠电压脱扣、分励脱扣、热磁可调、模块化组装、电动操作、湿热环境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4</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塑壳漏电断路器</w:t>
            </w:r>
          </w:p>
        </w:tc>
        <w:tc>
          <w:tcPr>
            <w:tcW w:w="3779" w:type="pct"/>
            <w:vAlign w:val="center"/>
          </w:tcPr>
          <w:p>
            <w:pPr>
              <w:rPr>
                <w:rFonts w:hint="eastAsia" w:ascii="仿宋" w:hAnsi="仿宋" w:eastAsia="仿宋" w:cs="仿宋"/>
                <w:sz w:val="21"/>
                <w:szCs w:val="21"/>
              </w:rPr>
            </w:pPr>
            <w:r>
              <w:rPr>
                <w:rFonts w:hint="eastAsia" w:ascii="仿宋" w:hAnsi="仿宋" w:eastAsia="仿宋" w:cs="仿宋"/>
                <w:sz w:val="21"/>
                <w:szCs w:val="21"/>
              </w:rPr>
              <w:t>·具有人身保护、绝缘故障保护、短路保护、过载保护等功能</w:t>
            </w:r>
          </w:p>
          <w:p>
            <w:pPr>
              <w:rPr>
                <w:rFonts w:hint="eastAsia" w:ascii="仿宋" w:hAnsi="仿宋" w:eastAsia="仿宋" w:cs="仿宋"/>
                <w:sz w:val="21"/>
                <w:szCs w:val="21"/>
              </w:rPr>
            </w:pPr>
            <w:r>
              <w:rPr>
                <w:rFonts w:hint="eastAsia" w:ascii="仿宋" w:hAnsi="仿宋" w:eastAsia="仿宋" w:cs="仿宋"/>
                <w:sz w:val="21"/>
                <w:szCs w:val="21"/>
              </w:rPr>
              <w:t>·额定工作电压：400V AC</w:t>
            </w:r>
          </w:p>
          <w:p>
            <w:pPr>
              <w:rPr>
                <w:rFonts w:hint="eastAsia" w:ascii="仿宋" w:hAnsi="仿宋" w:eastAsia="仿宋" w:cs="仿宋"/>
                <w:sz w:val="21"/>
                <w:szCs w:val="21"/>
              </w:rPr>
            </w:pPr>
            <w:r>
              <w:rPr>
                <w:rFonts w:hint="eastAsia" w:ascii="仿宋" w:hAnsi="仿宋" w:eastAsia="仿宋" w:cs="仿宋"/>
                <w:sz w:val="21"/>
                <w:szCs w:val="21"/>
              </w:rPr>
              <w:t>·额定工作电流：16~630A</w:t>
            </w:r>
          </w:p>
          <w:p>
            <w:pPr>
              <w:rPr>
                <w:rFonts w:hint="eastAsia" w:ascii="仿宋" w:hAnsi="仿宋" w:eastAsia="仿宋" w:cs="仿宋"/>
                <w:b/>
                <w:sz w:val="21"/>
                <w:szCs w:val="21"/>
              </w:rPr>
            </w:pPr>
            <w:r>
              <w:rPr>
                <w:rFonts w:hint="eastAsia" w:ascii="仿宋" w:hAnsi="仿宋" w:eastAsia="仿宋" w:cs="仿宋"/>
                <w:b/>
                <w:sz w:val="21"/>
                <w:szCs w:val="21"/>
              </w:rPr>
              <w:t>·额定运行短路分断能力（Ics）：25~50kA</w:t>
            </w:r>
          </w:p>
          <w:p>
            <w:pPr>
              <w:rPr>
                <w:rFonts w:hint="eastAsia" w:ascii="仿宋" w:hAnsi="仿宋" w:eastAsia="仿宋" w:cs="仿宋"/>
                <w:b/>
                <w:sz w:val="21"/>
                <w:szCs w:val="21"/>
              </w:rPr>
            </w:pPr>
            <w:r>
              <w:rPr>
                <w:rFonts w:hint="eastAsia" w:ascii="仿宋" w:hAnsi="仿宋" w:eastAsia="仿宋" w:cs="仿宋"/>
                <w:b/>
                <w:sz w:val="21"/>
                <w:szCs w:val="21"/>
              </w:rPr>
              <w:t>·额定剩余动作电流：300mA~1A,</w:t>
            </w:r>
          </w:p>
          <w:p>
            <w:pPr>
              <w:rPr>
                <w:rFonts w:hint="eastAsia" w:ascii="仿宋" w:hAnsi="仿宋" w:eastAsia="仿宋" w:cs="仿宋"/>
                <w:b/>
                <w:sz w:val="21"/>
                <w:szCs w:val="21"/>
              </w:rPr>
            </w:pPr>
            <w:r>
              <w:rPr>
                <w:rFonts w:hint="eastAsia" w:ascii="仿宋" w:hAnsi="仿宋" w:eastAsia="仿宋" w:cs="仿宋"/>
                <w:b/>
                <w:sz w:val="21"/>
                <w:szCs w:val="21"/>
              </w:rPr>
              <w:t>·机械寿命：壳架电流100A以下，不小于15000次；</w:t>
            </w:r>
          </w:p>
          <w:p>
            <w:pPr>
              <w:ind w:firstLine="1265" w:firstLineChars="600"/>
              <w:rPr>
                <w:rFonts w:hint="eastAsia" w:ascii="仿宋" w:hAnsi="仿宋" w:eastAsia="仿宋" w:cs="仿宋"/>
                <w:b/>
                <w:sz w:val="21"/>
                <w:szCs w:val="21"/>
              </w:rPr>
            </w:pPr>
            <w:r>
              <w:rPr>
                <w:rFonts w:hint="eastAsia" w:ascii="仿宋" w:hAnsi="仿宋" w:eastAsia="仿宋" w:cs="仿宋"/>
                <w:b/>
                <w:sz w:val="21"/>
                <w:szCs w:val="21"/>
              </w:rPr>
              <w:t>壳架电流100-315A，不小于10000次；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壳架电流315-630A，不小于8000次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壳架电流630-800A，不小于5000次</w:t>
            </w:r>
          </w:p>
          <w:p>
            <w:pPr>
              <w:rPr>
                <w:rFonts w:hint="eastAsia" w:ascii="仿宋" w:hAnsi="仿宋" w:eastAsia="仿宋" w:cs="仿宋"/>
                <w:b/>
                <w:sz w:val="21"/>
                <w:szCs w:val="21"/>
              </w:rPr>
            </w:pPr>
            <w:r>
              <w:rPr>
                <w:rFonts w:hint="eastAsia" w:ascii="仿宋" w:hAnsi="仿宋" w:eastAsia="仿宋" w:cs="仿宋"/>
                <w:b/>
                <w:sz w:val="21"/>
                <w:szCs w:val="21"/>
              </w:rPr>
              <w:t>·电气寿命：壳架电流100A以下，不小于3000次；</w:t>
            </w:r>
          </w:p>
          <w:p>
            <w:pPr>
              <w:ind w:firstLine="1265" w:firstLineChars="600"/>
              <w:rPr>
                <w:rFonts w:hint="eastAsia" w:ascii="仿宋" w:hAnsi="仿宋" w:eastAsia="仿宋" w:cs="仿宋"/>
                <w:b/>
                <w:sz w:val="21"/>
                <w:szCs w:val="21"/>
              </w:rPr>
            </w:pPr>
            <w:r>
              <w:rPr>
                <w:rFonts w:hint="eastAsia" w:ascii="仿宋" w:hAnsi="仿宋" w:eastAsia="仿宋" w:cs="仿宋"/>
                <w:b/>
                <w:sz w:val="21"/>
                <w:szCs w:val="21"/>
              </w:rPr>
              <w:t>壳架电流100-315A，不小于2000次；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壳架电流315-630A，不小于2000次</w:t>
            </w:r>
          </w:p>
          <w:p>
            <w:pPr>
              <w:ind w:left="1214" w:leftChars="578"/>
              <w:rPr>
                <w:rFonts w:hint="eastAsia" w:ascii="仿宋" w:hAnsi="仿宋" w:eastAsia="仿宋" w:cs="仿宋"/>
                <w:b/>
                <w:sz w:val="21"/>
                <w:szCs w:val="21"/>
              </w:rPr>
            </w:pPr>
            <w:r>
              <w:rPr>
                <w:rFonts w:hint="eastAsia" w:ascii="仿宋" w:hAnsi="仿宋" w:eastAsia="仿宋" w:cs="仿宋"/>
                <w:b/>
                <w:sz w:val="21"/>
                <w:szCs w:val="21"/>
              </w:rPr>
              <w:t>壳架电流630-800A，不小于1000次</w:t>
            </w:r>
          </w:p>
          <w:p>
            <w:pPr>
              <w:rPr>
                <w:rFonts w:hint="eastAsia" w:ascii="仿宋" w:hAnsi="仿宋" w:eastAsia="仿宋" w:cs="仿宋"/>
                <w:sz w:val="21"/>
                <w:szCs w:val="21"/>
              </w:rPr>
            </w:pPr>
            <w:r>
              <w:rPr>
                <w:rFonts w:hint="eastAsia" w:ascii="仿宋" w:hAnsi="仿宋" w:eastAsia="仿宋" w:cs="仿宋"/>
                <w:sz w:val="21"/>
                <w:szCs w:val="21"/>
              </w:rPr>
              <w:t>·安装方式：固定式（抽出式、插入式可选）</w:t>
            </w:r>
          </w:p>
          <w:p>
            <w:pPr>
              <w:rPr>
                <w:rFonts w:hint="eastAsia" w:ascii="仿宋" w:hAnsi="仿宋" w:eastAsia="仿宋" w:cs="仿宋"/>
                <w:sz w:val="21"/>
                <w:szCs w:val="21"/>
              </w:rPr>
            </w:pPr>
            <w:r>
              <w:rPr>
                <w:rFonts w:hint="eastAsia" w:ascii="仿宋" w:hAnsi="仿宋" w:eastAsia="仿宋" w:cs="仿宋"/>
                <w:sz w:val="21"/>
                <w:szCs w:val="21"/>
              </w:rPr>
              <w:t>·其它可选功能：漏电报警不脱扣、欠电压脱扣、分励脱扣、模块化组装、电动操作、湿热环境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5</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自恢复式过欠压保护器</w:t>
            </w:r>
          </w:p>
        </w:tc>
        <w:tc>
          <w:tcPr>
            <w:tcW w:w="3779" w:type="pct"/>
            <w:vAlign w:val="center"/>
          </w:tcPr>
          <w:p>
            <w:pPr>
              <w:rPr>
                <w:rFonts w:hint="eastAsia" w:ascii="仿宋" w:hAnsi="仿宋" w:eastAsia="仿宋" w:cs="仿宋"/>
                <w:b/>
                <w:sz w:val="21"/>
                <w:szCs w:val="21"/>
              </w:rPr>
            </w:pPr>
            <w:r>
              <w:rPr>
                <w:rFonts w:hint="eastAsia" w:ascii="仿宋" w:hAnsi="仿宋" w:eastAsia="仿宋" w:cs="仿宋"/>
                <w:b/>
                <w:sz w:val="21"/>
                <w:szCs w:val="21"/>
              </w:rPr>
              <w:t>·极数： 1P+N、3P+N;</w:t>
            </w:r>
          </w:p>
          <w:p>
            <w:pPr>
              <w:rPr>
                <w:rFonts w:hint="eastAsia" w:ascii="仿宋" w:hAnsi="仿宋" w:eastAsia="仿宋" w:cs="仿宋"/>
                <w:b/>
                <w:sz w:val="21"/>
                <w:szCs w:val="21"/>
              </w:rPr>
            </w:pPr>
            <w:r>
              <w:rPr>
                <w:rFonts w:hint="eastAsia" w:ascii="仿宋" w:hAnsi="仿宋" w:eastAsia="仿宋" w:cs="仿宋"/>
                <w:b/>
                <w:sz w:val="21"/>
                <w:szCs w:val="21"/>
              </w:rPr>
              <w:t>·额定电流：32-63A（1P+N）、32-100A（3P+N）</w:t>
            </w:r>
          </w:p>
          <w:p>
            <w:pPr>
              <w:rPr>
                <w:rFonts w:hint="eastAsia" w:ascii="仿宋" w:hAnsi="仿宋" w:eastAsia="仿宋" w:cs="仿宋"/>
                <w:sz w:val="21"/>
                <w:szCs w:val="21"/>
              </w:rPr>
            </w:pPr>
            <w:r>
              <w:rPr>
                <w:rFonts w:hint="eastAsia" w:ascii="仿宋" w:hAnsi="仿宋" w:eastAsia="仿宋" w:cs="仿宋"/>
                <w:sz w:val="21"/>
                <w:szCs w:val="21"/>
              </w:rPr>
              <w:t>·过电压动作、电压恢复正常后自动闭合延时时间的优选值为20s~60s。</w:t>
            </w:r>
          </w:p>
          <w:p>
            <w:pPr>
              <w:rPr>
                <w:rFonts w:hint="eastAsia" w:ascii="仿宋" w:hAnsi="仿宋" w:eastAsia="仿宋" w:cs="仿宋"/>
                <w:sz w:val="21"/>
                <w:szCs w:val="21"/>
              </w:rPr>
            </w:pPr>
            <w:r>
              <w:rPr>
                <w:rFonts w:hint="eastAsia" w:ascii="仿宋" w:hAnsi="仿宋" w:eastAsia="仿宋" w:cs="仿宋"/>
                <w:sz w:val="21"/>
                <w:szCs w:val="21"/>
              </w:rPr>
              <w:t>·额定电压优选值：230V/400V；</w:t>
            </w:r>
          </w:p>
          <w:p>
            <w:pPr>
              <w:rPr>
                <w:rFonts w:hint="eastAsia" w:ascii="仿宋" w:hAnsi="仿宋" w:eastAsia="仿宋" w:cs="仿宋"/>
                <w:b/>
                <w:bCs/>
                <w:sz w:val="21"/>
                <w:szCs w:val="21"/>
              </w:rPr>
            </w:pPr>
            <w:r>
              <w:rPr>
                <w:rFonts w:hint="eastAsia" w:ascii="仿宋" w:hAnsi="仿宋" w:eastAsia="仿宋" w:cs="仿宋"/>
                <w:b/>
                <w:bCs/>
                <w:sz w:val="21"/>
                <w:szCs w:val="21"/>
              </w:rPr>
              <w:t>·额定限制短路电流能力值Inc：6000A；</w:t>
            </w:r>
          </w:p>
          <w:p>
            <w:pPr>
              <w:rPr>
                <w:rFonts w:hint="eastAsia" w:ascii="仿宋" w:hAnsi="仿宋" w:eastAsia="仿宋" w:cs="仿宋"/>
                <w:sz w:val="21"/>
                <w:szCs w:val="21"/>
              </w:rPr>
            </w:pPr>
            <w:r>
              <w:rPr>
                <w:rFonts w:hint="eastAsia" w:ascii="仿宋" w:hAnsi="仿宋" w:eastAsia="仿宋" w:cs="仿宋"/>
                <w:sz w:val="21"/>
                <w:szCs w:val="21"/>
              </w:rPr>
              <w:t>·具有闭锁功能，避免在特定的线路条件下发生过欠电压故障时，OUPA发生连续的脱扣-恢复操作，冲击负载。</w:t>
            </w:r>
          </w:p>
          <w:p>
            <w:pPr>
              <w:rPr>
                <w:rFonts w:hint="eastAsia" w:ascii="仿宋" w:hAnsi="仿宋" w:eastAsia="仿宋" w:cs="仿宋"/>
                <w:sz w:val="21"/>
                <w:szCs w:val="21"/>
              </w:rPr>
            </w:pPr>
            <w:r>
              <w:rPr>
                <w:rFonts w:hint="eastAsia" w:ascii="仿宋" w:hAnsi="仿宋" w:eastAsia="仿宋" w:cs="仿宋"/>
                <w:sz w:val="21"/>
                <w:szCs w:val="21"/>
              </w:rPr>
              <w:t>·保护器能自动检测线路电压，当线路电压恢复正常时能自动闭合，从而恢复对用电设备的供电。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6</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双电源技术要求</w:t>
            </w:r>
          </w:p>
        </w:tc>
        <w:tc>
          <w:tcPr>
            <w:tcW w:w="3779" w:type="pct"/>
            <w:vAlign w:val="center"/>
          </w:tcPr>
          <w:p>
            <w:pPr>
              <w:pStyle w:val="76"/>
              <w:numPr>
                <w:ilvl w:val="0"/>
                <w:numId w:val="5"/>
              </w:numPr>
              <w:ind w:left="363" w:firstLineChars="0"/>
              <w:rPr>
                <w:rFonts w:hint="eastAsia" w:ascii="仿宋" w:hAnsi="仿宋" w:eastAsia="仿宋" w:cs="仿宋"/>
                <w:sz w:val="21"/>
                <w:szCs w:val="21"/>
              </w:rPr>
            </w:pPr>
            <w:r>
              <w:rPr>
                <w:rFonts w:hint="eastAsia" w:ascii="仿宋" w:hAnsi="仿宋" w:eastAsia="仿宋" w:cs="仿宋"/>
                <w:sz w:val="21"/>
                <w:szCs w:val="21"/>
              </w:rPr>
              <w:t>CB级双电源开关</w:t>
            </w:r>
          </w:p>
          <w:p>
            <w:pPr>
              <w:ind w:left="361" w:leftChars="172"/>
              <w:rPr>
                <w:rFonts w:hint="eastAsia" w:ascii="仿宋" w:hAnsi="仿宋" w:eastAsia="仿宋" w:cs="仿宋"/>
                <w:sz w:val="21"/>
                <w:szCs w:val="21"/>
              </w:rPr>
            </w:pPr>
            <w:r>
              <w:rPr>
                <w:rFonts w:hint="eastAsia" w:ascii="仿宋" w:hAnsi="仿宋" w:eastAsia="仿宋" w:cs="仿宋"/>
                <w:sz w:val="21"/>
                <w:szCs w:val="21"/>
              </w:rPr>
              <w:t>·额定工作电流：32~630A</w:t>
            </w:r>
          </w:p>
          <w:p>
            <w:pPr>
              <w:ind w:left="361" w:leftChars="172"/>
              <w:rPr>
                <w:rFonts w:hint="eastAsia" w:ascii="仿宋" w:hAnsi="仿宋" w:eastAsia="仿宋" w:cs="仿宋"/>
                <w:sz w:val="21"/>
                <w:szCs w:val="21"/>
              </w:rPr>
            </w:pPr>
            <w:r>
              <w:rPr>
                <w:rFonts w:hint="eastAsia" w:ascii="仿宋" w:hAnsi="仿宋" w:eastAsia="仿宋" w:cs="仿宋"/>
                <w:sz w:val="21"/>
                <w:szCs w:val="21"/>
              </w:rPr>
              <w:t>·额定工作电压：380V/50Hz</w:t>
            </w:r>
          </w:p>
          <w:p>
            <w:pPr>
              <w:ind w:left="361" w:leftChars="172"/>
              <w:rPr>
                <w:rFonts w:hint="eastAsia" w:ascii="仿宋" w:hAnsi="仿宋" w:eastAsia="仿宋" w:cs="仿宋"/>
                <w:sz w:val="21"/>
                <w:szCs w:val="21"/>
              </w:rPr>
            </w:pPr>
            <w:r>
              <w:rPr>
                <w:rFonts w:hint="eastAsia" w:ascii="仿宋" w:hAnsi="仿宋" w:eastAsia="仿宋" w:cs="仿宋"/>
                <w:sz w:val="21"/>
                <w:szCs w:val="21"/>
              </w:rPr>
              <w:t>·额定绝缘电压：AC 690V （执行机构采用微断时为AC 400V）</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·额定冲击电压：6kV</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·极数：4P</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·接线能力：4~240mm²</w:t>
            </w:r>
          </w:p>
          <w:p>
            <w:pPr>
              <w:ind w:left="361" w:leftChars="172" w:firstLine="11" w:firstLineChars="5"/>
              <w:rPr>
                <w:rFonts w:hint="eastAsia" w:ascii="仿宋" w:hAnsi="仿宋" w:eastAsia="仿宋" w:cs="仿宋"/>
                <w:b/>
                <w:sz w:val="21"/>
                <w:szCs w:val="21"/>
              </w:rPr>
            </w:pPr>
            <w:r>
              <w:rPr>
                <w:rFonts w:hint="eastAsia" w:ascii="仿宋" w:hAnsi="仿宋" w:eastAsia="仿宋" w:cs="仿宋"/>
                <w:b/>
                <w:sz w:val="21"/>
                <w:szCs w:val="21"/>
              </w:rPr>
              <w:t>·满足系统电压、电流、频率要求，且符合AC-33iB的负荷特性要求</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·有机械、电气双重互锁功能。</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·装置能实现双电源的手、自动切换和安全隔离。</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·电源切换时间不大于3s。</w:t>
            </w:r>
          </w:p>
          <w:p>
            <w:pPr>
              <w:ind w:left="361" w:leftChars="172" w:firstLine="11" w:firstLineChars="5"/>
              <w:rPr>
                <w:rFonts w:hint="eastAsia" w:ascii="仿宋" w:hAnsi="仿宋" w:eastAsia="仿宋" w:cs="仿宋"/>
                <w:b/>
                <w:bCs/>
                <w:sz w:val="21"/>
                <w:szCs w:val="21"/>
              </w:rPr>
            </w:pPr>
            <w:r>
              <w:rPr>
                <w:rFonts w:hint="eastAsia" w:ascii="仿宋" w:hAnsi="仿宋" w:eastAsia="仿宋" w:cs="仿宋"/>
                <w:b/>
                <w:bCs/>
                <w:sz w:val="21"/>
                <w:szCs w:val="21"/>
              </w:rPr>
              <w:t>·控制器检测常用、备用A、B、C相各相电压失压、断相功能</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·能够保证在触头熔焊或开关手柄断裂等情况下两路电源不能同时合闸。</w:t>
            </w:r>
          </w:p>
          <w:p>
            <w:pPr>
              <w:pStyle w:val="76"/>
              <w:numPr>
                <w:ilvl w:val="0"/>
                <w:numId w:val="5"/>
              </w:numPr>
              <w:ind w:left="363" w:firstLineChars="0"/>
              <w:rPr>
                <w:rFonts w:hint="eastAsia" w:ascii="仿宋" w:hAnsi="仿宋" w:eastAsia="仿宋" w:cs="仿宋"/>
                <w:sz w:val="21"/>
                <w:szCs w:val="21"/>
              </w:rPr>
            </w:pPr>
            <w:r>
              <w:rPr>
                <w:rFonts w:hint="eastAsia" w:ascii="仿宋" w:hAnsi="仿宋" w:eastAsia="仿宋" w:cs="仿宋"/>
                <w:sz w:val="21"/>
                <w:szCs w:val="21"/>
              </w:rPr>
              <w:t>PC级双电源开关</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·额定工作电流：16~630A</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·额定工作电压：220V/380V/50Hz</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·极数：4P</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·接线能力：4—240mm²</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·驱动方式：减速电机驱动或励磁驱动</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b/>
                <w:bCs/>
                <w:sz w:val="21"/>
                <w:szCs w:val="21"/>
              </w:rPr>
              <w:t>转换时间（触头）：600ms-3s（减速电机驱动）；≤200ms(励磁驱动)；</w:t>
            </w:r>
          </w:p>
          <w:p>
            <w:pPr>
              <w:ind w:left="361" w:leftChars="172" w:firstLine="11" w:firstLineChars="5"/>
              <w:rPr>
                <w:rFonts w:hint="eastAsia" w:ascii="仿宋" w:hAnsi="仿宋" w:eastAsia="仿宋" w:cs="仿宋"/>
                <w:b/>
                <w:sz w:val="21"/>
                <w:szCs w:val="21"/>
              </w:rPr>
            </w:pPr>
            <w:r>
              <w:rPr>
                <w:rFonts w:hint="eastAsia" w:ascii="仿宋" w:hAnsi="仿宋" w:eastAsia="仿宋" w:cs="仿宋"/>
                <w:b/>
                <w:sz w:val="21"/>
                <w:szCs w:val="21"/>
              </w:rPr>
              <w:t>·额定短时耐受电流应满足GB/T14048.11-2016中8.2.5.1表4要求；</w:t>
            </w:r>
          </w:p>
          <w:p>
            <w:pPr>
              <w:ind w:left="583" w:leftChars="177" w:hanging="211" w:hangingChars="100"/>
              <w:rPr>
                <w:rFonts w:hint="eastAsia" w:ascii="仿宋" w:hAnsi="仿宋" w:eastAsia="仿宋" w:cs="仿宋"/>
                <w:b/>
                <w:sz w:val="21"/>
                <w:szCs w:val="21"/>
              </w:rPr>
            </w:pPr>
            <w:r>
              <w:rPr>
                <w:rFonts w:hint="eastAsia" w:ascii="仿宋" w:hAnsi="仿宋" w:eastAsia="仿宋" w:cs="仿宋"/>
                <w:b/>
                <w:sz w:val="21"/>
                <w:szCs w:val="21"/>
              </w:rPr>
              <w:t>·满足系统电压、电流、频率要求，</w:t>
            </w:r>
            <w:r>
              <w:rPr>
                <w:rFonts w:hint="eastAsia" w:ascii="仿宋" w:hAnsi="仿宋" w:eastAsia="仿宋" w:cs="仿宋"/>
                <w:b/>
                <w:color w:val="000000" w:themeColor="text1"/>
                <w:sz w:val="21"/>
                <w:szCs w:val="21"/>
                <w14:textFill>
                  <w14:solidFill>
                    <w14:schemeClr w14:val="tx1"/>
                  </w14:solidFill>
                </w14:textFill>
              </w:rPr>
              <w:t>消防巡检负荷符合AC-33A的特性要求，其余负荷</w:t>
            </w:r>
            <w:r>
              <w:rPr>
                <w:rFonts w:hint="eastAsia" w:ascii="仿宋" w:hAnsi="仿宋" w:eastAsia="仿宋" w:cs="仿宋"/>
                <w:b/>
                <w:sz w:val="21"/>
                <w:szCs w:val="21"/>
              </w:rPr>
              <w:t>符合AC-33iB的特性要求；</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·可靠的机械、电气双重互锁功能。</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·具有电气检修隔离功能；</w:t>
            </w:r>
          </w:p>
          <w:p>
            <w:pPr>
              <w:ind w:left="361" w:leftChars="172" w:firstLine="11" w:firstLineChars="5"/>
              <w:rPr>
                <w:rFonts w:hint="eastAsia" w:ascii="仿宋" w:hAnsi="仿宋" w:eastAsia="仿宋" w:cs="仿宋"/>
                <w:b/>
                <w:bCs/>
                <w:sz w:val="21"/>
                <w:szCs w:val="21"/>
              </w:rPr>
            </w:pPr>
            <w:r>
              <w:rPr>
                <w:rFonts w:hint="eastAsia" w:ascii="仿宋" w:hAnsi="仿宋" w:eastAsia="仿宋" w:cs="仿宋"/>
                <w:b/>
                <w:bCs/>
                <w:sz w:val="21"/>
                <w:szCs w:val="21"/>
              </w:rPr>
              <w:t>·控制器检测常用、备用A、B、C相各相电压失压、断相功能</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·开关状态可见；</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·可以带负载切换；</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·具有手、自动切换和安全隔离功能。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7</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负荷隔离开关</w:t>
            </w:r>
          </w:p>
        </w:tc>
        <w:tc>
          <w:tcPr>
            <w:tcW w:w="3779" w:type="pct"/>
            <w:vAlign w:val="center"/>
          </w:tcPr>
          <w:p>
            <w:pPr>
              <w:pStyle w:val="76"/>
              <w:numPr>
                <w:ilvl w:val="0"/>
                <w:numId w:val="6"/>
              </w:numPr>
              <w:ind w:left="363" w:firstLineChars="0"/>
              <w:rPr>
                <w:rFonts w:hint="eastAsia" w:ascii="仿宋" w:hAnsi="仿宋" w:eastAsia="仿宋" w:cs="仿宋"/>
                <w:sz w:val="21"/>
                <w:szCs w:val="21"/>
              </w:rPr>
            </w:pPr>
            <w:r>
              <w:rPr>
                <w:rFonts w:hint="eastAsia" w:ascii="仿宋" w:hAnsi="仿宋" w:eastAsia="仿宋" w:cs="仿宋"/>
                <w:sz w:val="21"/>
                <w:szCs w:val="21"/>
              </w:rPr>
              <w:t>微型隔离开关</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·具有隔离保护功能</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·额定工作电压230V/400 AC</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·额定绝缘电压Ui≥440V；</w:t>
            </w:r>
          </w:p>
          <w:p>
            <w:pPr>
              <w:ind w:left="361" w:leftChars="172" w:firstLine="11" w:firstLineChars="5"/>
              <w:rPr>
                <w:rFonts w:hint="eastAsia" w:ascii="仿宋" w:hAnsi="仿宋" w:eastAsia="仿宋" w:cs="仿宋"/>
                <w:b/>
                <w:sz w:val="21"/>
                <w:szCs w:val="21"/>
              </w:rPr>
            </w:pPr>
            <w:r>
              <w:rPr>
                <w:rFonts w:hint="eastAsia" w:ascii="仿宋" w:hAnsi="仿宋" w:eastAsia="仿宋" w:cs="仿宋"/>
                <w:b/>
                <w:sz w:val="21"/>
                <w:szCs w:val="21"/>
              </w:rPr>
              <w:t>·额定工作电流32~125A</w:t>
            </w:r>
          </w:p>
          <w:p>
            <w:pPr>
              <w:ind w:left="361" w:leftChars="172" w:firstLine="10" w:firstLineChars="5"/>
              <w:rPr>
                <w:rFonts w:hint="eastAsia" w:ascii="仿宋" w:hAnsi="仿宋" w:eastAsia="仿宋" w:cs="仿宋"/>
                <w:bCs/>
                <w:sz w:val="21"/>
                <w:szCs w:val="21"/>
              </w:rPr>
            </w:pPr>
            <w:r>
              <w:rPr>
                <w:rFonts w:hint="eastAsia" w:ascii="仿宋" w:hAnsi="仿宋" w:eastAsia="仿宋" w:cs="仿宋"/>
                <w:bCs/>
                <w:sz w:val="21"/>
                <w:szCs w:val="21"/>
              </w:rPr>
              <w:t>·极数：1P、2P、3P、4P</w:t>
            </w:r>
          </w:p>
          <w:p>
            <w:pPr>
              <w:ind w:left="361" w:leftChars="172" w:firstLine="11" w:firstLineChars="5"/>
              <w:rPr>
                <w:rFonts w:hint="eastAsia" w:ascii="仿宋" w:hAnsi="仿宋" w:eastAsia="仿宋" w:cs="仿宋"/>
                <w:b/>
                <w:bCs/>
                <w:sz w:val="21"/>
                <w:szCs w:val="21"/>
              </w:rPr>
            </w:pPr>
            <w:r>
              <w:rPr>
                <w:rFonts w:hint="eastAsia" w:ascii="仿宋" w:hAnsi="仿宋" w:eastAsia="仿宋" w:cs="仿宋"/>
                <w:b/>
                <w:bCs/>
                <w:sz w:val="21"/>
                <w:szCs w:val="21"/>
              </w:rPr>
              <w:t>·冲击耐受电压不小于6kV</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·安装方式：导轨安装</w:t>
            </w:r>
          </w:p>
          <w:p>
            <w:pPr>
              <w:pStyle w:val="76"/>
              <w:numPr>
                <w:ilvl w:val="0"/>
                <w:numId w:val="6"/>
              </w:numPr>
              <w:ind w:left="363" w:firstLineChars="0"/>
              <w:rPr>
                <w:rFonts w:hint="eastAsia" w:ascii="仿宋" w:hAnsi="仿宋" w:eastAsia="仿宋" w:cs="仿宋"/>
                <w:sz w:val="21"/>
                <w:szCs w:val="21"/>
              </w:rPr>
            </w:pPr>
            <w:r>
              <w:rPr>
                <w:rFonts w:hint="eastAsia" w:ascii="仿宋" w:hAnsi="仿宋" w:eastAsia="仿宋" w:cs="仿宋"/>
                <w:sz w:val="21"/>
                <w:szCs w:val="21"/>
              </w:rPr>
              <w:t>负荷开关</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·具有隔离保护功能</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·额定工作电压400V/690V AC</w:t>
            </w:r>
          </w:p>
          <w:p>
            <w:pPr>
              <w:ind w:left="361" w:leftChars="172" w:firstLine="11" w:firstLineChars="5"/>
              <w:rPr>
                <w:rFonts w:hint="eastAsia" w:ascii="仿宋" w:hAnsi="仿宋" w:eastAsia="仿宋" w:cs="仿宋"/>
                <w:b/>
                <w:sz w:val="21"/>
                <w:szCs w:val="21"/>
              </w:rPr>
            </w:pPr>
            <w:r>
              <w:rPr>
                <w:rFonts w:hint="eastAsia" w:ascii="仿宋" w:hAnsi="仿宋" w:eastAsia="仿宋" w:cs="仿宋"/>
                <w:b/>
                <w:sz w:val="21"/>
                <w:szCs w:val="21"/>
              </w:rPr>
              <w:t>·额定工作电流32~1600A</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·极数：3P、4P</w:t>
            </w:r>
          </w:p>
          <w:p>
            <w:pPr>
              <w:ind w:left="361" w:leftChars="172" w:firstLine="11" w:firstLineChars="5"/>
              <w:rPr>
                <w:rFonts w:hint="eastAsia" w:ascii="仿宋" w:hAnsi="仿宋" w:eastAsia="仿宋" w:cs="仿宋"/>
                <w:b/>
                <w:sz w:val="21"/>
                <w:szCs w:val="21"/>
              </w:rPr>
            </w:pPr>
            <w:r>
              <w:rPr>
                <w:rFonts w:hint="eastAsia" w:ascii="仿宋" w:hAnsi="仿宋" w:eastAsia="仿宋" w:cs="仿宋"/>
                <w:b/>
                <w:sz w:val="21"/>
                <w:szCs w:val="21"/>
              </w:rPr>
              <w:t>·冲击耐受电压不小于8kV</w:t>
            </w:r>
          </w:p>
          <w:p>
            <w:pPr>
              <w:ind w:left="361" w:leftChars="172" w:firstLine="10" w:firstLineChars="5"/>
              <w:rPr>
                <w:rFonts w:hint="eastAsia" w:ascii="仿宋" w:hAnsi="仿宋" w:eastAsia="仿宋" w:cs="仿宋"/>
                <w:sz w:val="21"/>
                <w:szCs w:val="21"/>
              </w:rPr>
            </w:pPr>
            <w:r>
              <w:rPr>
                <w:rFonts w:hint="eastAsia" w:ascii="仿宋" w:hAnsi="仿宋" w:eastAsia="仿宋" w:cs="仿宋"/>
                <w:sz w:val="21"/>
                <w:szCs w:val="21"/>
              </w:rPr>
              <w:t>·安装方式：固定式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8</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电涌保护器</w:t>
            </w:r>
          </w:p>
        </w:tc>
        <w:tc>
          <w:tcPr>
            <w:tcW w:w="3779" w:type="pct"/>
            <w:vAlign w:val="center"/>
          </w:tcPr>
          <w:p>
            <w:pPr>
              <w:rPr>
                <w:rFonts w:hint="eastAsia" w:ascii="仿宋" w:hAnsi="仿宋" w:eastAsia="仿宋" w:cs="仿宋"/>
                <w:sz w:val="21"/>
                <w:szCs w:val="21"/>
              </w:rPr>
            </w:pPr>
            <w:r>
              <w:rPr>
                <w:rFonts w:hint="eastAsia" w:ascii="仿宋" w:hAnsi="仿宋" w:eastAsia="仿宋" w:cs="仿宋"/>
                <w:sz w:val="21"/>
                <w:szCs w:val="21"/>
              </w:rPr>
              <w:t>·额定工作电压：230/400V AC 50Hz。</w:t>
            </w:r>
          </w:p>
          <w:p>
            <w:pPr>
              <w:rPr>
                <w:rFonts w:hint="eastAsia" w:ascii="仿宋" w:hAnsi="仿宋" w:eastAsia="仿宋" w:cs="仿宋"/>
                <w:sz w:val="21"/>
                <w:szCs w:val="21"/>
              </w:rPr>
            </w:pPr>
            <w:r>
              <w:rPr>
                <w:rFonts w:hint="eastAsia" w:ascii="仿宋" w:hAnsi="仿宋" w:eastAsia="仿宋" w:cs="仿宋"/>
                <w:sz w:val="21"/>
                <w:szCs w:val="21"/>
              </w:rPr>
              <w:t>·响应时间：不大于25nS。</w:t>
            </w:r>
          </w:p>
          <w:p>
            <w:pPr>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b/>
                <w:bCs/>
                <w:sz w:val="21"/>
                <w:szCs w:val="21"/>
              </w:rPr>
              <w:t>外壳阻燃等级V0。</w:t>
            </w:r>
          </w:p>
          <w:p>
            <w:pPr>
              <w:rPr>
                <w:rFonts w:hint="eastAsia" w:ascii="仿宋" w:hAnsi="仿宋" w:eastAsia="仿宋" w:cs="仿宋"/>
                <w:b/>
                <w:bCs/>
                <w:sz w:val="21"/>
                <w:szCs w:val="21"/>
              </w:rPr>
            </w:pPr>
            <w:r>
              <w:rPr>
                <w:rFonts w:hint="eastAsia" w:ascii="仿宋" w:hAnsi="仿宋" w:eastAsia="仿宋" w:cs="仿宋"/>
                <w:sz w:val="21"/>
                <w:szCs w:val="21"/>
              </w:rPr>
              <w:t>·</w:t>
            </w:r>
            <w:r>
              <w:rPr>
                <w:rFonts w:hint="eastAsia" w:ascii="仿宋" w:hAnsi="仿宋" w:eastAsia="仿宋" w:cs="仿宋"/>
                <w:b/>
                <w:bCs/>
                <w:sz w:val="21"/>
                <w:szCs w:val="21"/>
              </w:rPr>
              <w:t>电涌保护器产品应提供相关防雷机构的检测报告。</w:t>
            </w:r>
          </w:p>
          <w:p>
            <w:pPr>
              <w:rPr>
                <w:rFonts w:hint="eastAsia" w:ascii="仿宋" w:hAnsi="仿宋" w:eastAsia="仿宋" w:cs="仿宋"/>
                <w:sz w:val="21"/>
                <w:szCs w:val="21"/>
              </w:rPr>
            </w:pPr>
            <w:r>
              <w:rPr>
                <w:rFonts w:hint="eastAsia" w:ascii="仿宋" w:hAnsi="仿宋" w:eastAsia="仿宋" w:cs="仿宋"/>
                <w:sz w:val="21"/>
                <w:szCs w:val="21"/>
              </w:rPr>
              <w:t>·厂家若能提供电涌后备保护装置的产品,该产品需要符合NB/T 42150-2018要求，且具有CQC认证。</w:t>
            </w:r>
          </w:p>
          <w:p>
            <w:pPr>
              <w:rPr>
                <w:rFonts w:hint="eastAsia" w:ascii="仿宋" w:hAnsi="仿宋" w:eastAsia="仿宋" w:cs="仿宋"/>
                <w:sz w:val="21"/>
                <w:szCs w:val="21"/>
              </w:rPr>
            </w:pPr>
            <w:r>
              <w:rPr>
                <w:rFonts w:hint="eastAsia" w:ascii="仿宋" w:hAnsi="仿宋" w:eastAsia="仿宋" w:cs="仿宋"/>
                <w:sz w:val="21"/>
                <w:szCs w:val="21"/>
              </w:rPr>
              <w:t>·后备保护装置应能耐受安装电路SPD的Imax或Iimp或Uoc冲击电流不断开，且可分断最大预期短路电流，在电源出现暂态过电压或SPD出现大于5A的漏电流时能瞬时断开。电涌保护器与后备保护装置的配合关系应经过试验验证，需提供测试报告。</w:t>
            </w:r>
          </w:p>
          <w:p>
            <w:pPr>
              <w:rPr>
                <w:rFonts w:hint="eastAsia" w:ascii="仿宋" w:hAnsi="仿宋" w:eastAsia="仿宋" w:cs="仿宋"/>
                <w:sz w:val="21"/>
                <w:szCs w:val="21"/>
              </w:rPr>
            </w:pPr>
          </w:p>
          <w:p>
            <w:pPr>
              <w:rPr>
                <w:rFonts w:hint="eastAsia" w:ascii="仿宋" w:hAnsi="仿宋" w:eastAsia="仿宋" w:cs="仿宋"/>
                <w:sz w:val="21"/>
                <w:szCs w:val="21"/>
              </w:rPr>
            </w:pPr>
            <w:r>
              <w:rPr>
                <w:rFonts w:hint="eastAsia" w:ascii="仿宋" w:hAnsi="仿宋" w:eastAsia="仿宋" w:cs="仿宋"/>
                <w:sz w:val="21"/>
                <w:szCs w:val="21"/>
              </w:rPr>
              <w:t>I级电涌保护器 （10/350 µs）</w:t>
            </w:r>
          </w:p>
          <w:p>
            <w:pPr>
              <w:ind w:left="220" w:leftChars="105"/>
              <w:rPr>
                <w:rFonts w:hint="eastAsia" w:ascii="仿宋" w:hAnsi="仿宋" w:eastAsia="仿宋" w:cs="仿宋"/>
                <w:sz w:val="21"/>
                <w:szCs w:val="21"/>
              </w:rPr>
            </w:pPr>
            <w:r>
              <w:rPr>
                <w:rFonts w:hint="eastAsia" w:ascii="仿宋" w:hAnsi="仿宋" w:eastAsia="仿宋" w:cs="仿宋"/>
                <w:sz w:val="21"/>
                <w:szCs w:val="21"/>
              </w:rPr>
              <w:t>·标称放电电流In≥25kA</w:t>
            </w:r>
          </w:p>
          <w:p>
            <w:pPr>
              <w:ind w:left="220" w:leftChars="105"/>
              <w:rPr>
                <w:rFonts w:hint="eastAsia" w:ascii="仿宋" w:hAnsi="仿宋" w:eastAsia="仿宋" w:cs="仿宋"/>
                <w:sz w:val="21"/>
                <w:szCs w:val="21"/>
              </w:rPr>
            </w:pPr>
            <w:r>
              <w:rPr>
                <w:rFonts w:hint="eastAsia" w:ascii="仿宋" w:hAnsi="仿宋" w:eastAsia="仿宋" w:cs="仿宋"/>
                <w:sz w:val="21"/>
                <w:szCs w:val="21"/>
              </w:rPr>
              <w:t>·电压保护水平Up≤2.5kV</w:t>
            </w:r>
          </w:p>
          <w:p>
            <w:pPr>
              <w:ind w:left="220" w:leftChars="105"/>
              <w:rPr>
                <w:rFonts w:hint="eastAsia" w:ascii="仿宋" w:hAnsi="仿宋" w:eastAsia="仿宋" w:cs="仿宋"/>
                <w:sz w:val="21"/>
                <w:szCs w:val="21"/>
              </w:rPr>
            </w:pPr>
            <w:r>
              <w:rPr>
                <w:rFonts w:hint="eastAsia" w:ascii="仿宋" w:hAnsi="仿宋" w:eastAsia="仿宋" w:cs="仿宋"/>
                <w:sz w:val="21"/>
                <w:szCs w:val="21"/>
              </w:rPr>
              <w:t xml:space="preserve">·最大持续工作电压Uc≥320VAC </w:t>
            </w:r>
          </w:p>
          <w:p>
            <w:pPr>
              <w:ind w:left="220" w:leftChars="105"/>
              <w:rPr>
                <w:rFonts w:hint="eastAsia" w:ascii="仿宋" w:hAnsi="仿宋" w:eastAsia="仿宋" w:cs="仿宋"/>
                <w:sz w:val="21"/>
                <w:szCs w:val="21"/>
              </w:rPr>
            </w:pPr>
            <w:r>
              <w:rPr>
                <w:rFonts w:hint="eastAsia" w:ascii="仿宋" w:hAnsi="仿宋" w:eastAsia="仿宋" w:cs="仿宋"/>
                <w:sz w:val="21"/>
                <w:szCs w:val="21"/>
              </w:rPr>
              <w:t xml:space="preserve">·冲击放电电流Iimp≥12.5kA </w:t>
            </w:r>
          </w:p>
          <w:p>
            <w:pPr>
              <w:rPr>
                <w:rFonts w:hint="eastAsia" w:ascii="仿宋" w:hAnsi="仿宋" w:eastAsia="仿宋" w:cs="仿宋"/>
                <w:sz w:val="21"/>
                <w:szCs w:val="21"/>
              </w:rPr>
            </w:pPr>
            <w:r>
              <w:rPr>
                <w:rFonts w:hint="eastAsia" w:ascii="仿宋" w:hAnsi="仿宋" w:eastAsia="仿宋" w:cs="仿宋"/>
                <w:sz w:val="21"/>
                <w:szCs w:val="21"/>
              </w:rPr>
              <w:t>Ⅱ级电涌保护器 （8/20 µs）</w:t>
            </w:r>
          </w:p>
          <w:p>
            <w:pPr>
              <w:ind w:left="220" w:leftChars="105"/>
              <w:rPr>
                <w:rFonts w:hint="eastAsia" w:ascii="仿宋" w:hAnsi="仿宋" w:eastAsia="仿宋" w:cs="仿宋"/>
                <w:sz w:val="21"/>
                <w:szCs w:val="21"/>
              </w:rPr>
            </w:pPr>
            <w:r>
              <w:rPr>
                <w:rFonts w:hint="eastAsia" w:ascii="仿宋" w:hAnsi="仿宋" w:eastAsia="仿宋" w:cs="仿宋"/>
                <w:sz w:val="21"/>
                <w:szCs w:val="21"/>
              </w:rPr>
              <w:t>·标称放电电流In≥10kA</w:t>
            </w:r>
          </w:p>
          <w:p>
            <w:pPr>
              <w:ind w:left="220" w:leftChars="105"/>
              <w:rPr>
                <w:rFonts w:hint="eastAsia" w:ascii="仿宋" w:hAnsi="仿宋" w:eastAsia="仿宋" w:cs="仿宋"/>
                <w:b/>
                <w:bCs/>
                <w:color w:val="00B050"/>
                <w:sz w:val="21"/>
                <w:szCs w:val="21"/>
              </w:rPr>
            </w:pPr>
            <w:r>
              <w:rPr>
                <w:rFonts w:hint="eastAsia" w:ascii="仿宋" w:hAnsi="仿宋" w:eastAsia="仿宋" w:cs="仿宋"/>
                <w:sz w:val="21"/>
                <w:szCs w:val="21"/>
              </w:rPr>
              <w:t>·电压保护水平Up≤2.5kV</w:t>
            </w:r>
          </w:p>
          <w:p>
            <w:pPr>
              <w:ind w:left="220" w:leftChars="105"/>
              <w:rPr>
                <w:rFonts w:hint="eastAsia" w:ascii="仿宋" w:hAnsi="仿宋" w:eastAsia="仿宋" w:cs="仿宋"/>
                <w:sz w:val="21"/>
                <w:szCs w:val="21"/>
              </w:rPr>
            </w:pPr>
            <w:r>
              <w:rPr>
                <w:rFonts w:hint="eastAsia" w:ascii="仿宋" w:hAnsi="仿宋" w:eastAsia="仿宋" w:cs="仿宋"/>
                <w:sz w:val="21"/>
                <w:szCs w:val="21"/>
              </w:rPr>
              <w:t>·最大持续工作电压Uc≥320VAC</w:t>
            </w:r>
          </w:p>
          <w:p>
            <w:pPr>
              <w:ind w:left="220" w:leftChars="105"/>
              <w:rPr>
                <w:rFonts w:hint="eastAsia" w:ascii="仿宋" w:hAnsi="仿宋" w:eastAsia="仿宋" w:cs="仿宋"/>
                <w:sz w:val="21"/>
                <w:szCs w:val="21"/>
              </w:rPr>
            </w:pPr>
            <w:r>
              <w:rPr>
                <w:rFonts w:hint="eastAsia" w:ascii="仿宋" w:hAnsi="仿宋" w:eastAsia="仿宋" w:cs="仿宋"/>
                <w:sz w:val="21"/>
                <w:szCs w:val="21"/>
              </w:rPr>
              <w:t>·最大放电电流Imax≥20kA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9</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交流接触器</w:t>
            </w:r>
          </w:p>
        </w:tc>
        <w:tc>
          <w:tcPr>
            <w:tcW w:w="3779" w:type="pct"/>
            <w:vAlign w:val="center"/>
          </w:tcPr>
          <w:p>
            <w:pPr>
              <w:rPr>
                <w:rFonts w:hint="eastAsia" w:ascii="仿宋" w:hAnsi="仿宋" w:eastAsia="仿宋" w:cs="仿宋"/>
                <w:sz w:val="21"/>
                <w:szCs w:val="21"/>
              </w:rPr>
            </w:pPr>
            <w:r>
              <w:rPr>
                <w:rFonts w:hint="eastAsia" w:ascii="仿宋" w:hAnsi="仿宋" w:eastAsia="仿宋" w:cs="仿宋"/>
                <w:sz w:val="21"/>
                <w:szCs w:val="21"/>
              </w:rPr>
              <w:t>·具有接通、分断、控制等功能，并配有灭弧罩。</w:t>
            </w:r>
          </w:p>
          <w:p>
            <w:pPr>
              <w:rPr>
                <w:rFonts w:hint="eastAsia" w:ascii="仿宋" w:hAnsi="仿宋" w:eastAsia="仿宋" w:cs="仿宋"/>
                <w:sz w:val="21"/>
                <w:szCs w:val="21"/>
              </w:rPr>
            </w:pPr>
            <w:r>
              <w:rPr>
                <w:rFonts w:hint="eastAsia" w:ascii="仿宋" w:hAnsi="仿宋" w:eastAsia="仿宋" w:cs="仿宋"/>
                <w:sz w:val="21"/>
                <w:szCs w:val="21"/>
              </w:rPr>
              <w:t>·额定工作电压400V/690V AC</w:t>
            </w:r>
          </w:p>
          <w:p>
            <w:pPr>
              <w:rPr>
                <w:rFonts w:hint="eastAsia" w:ascii="仿宋" w:hAnsi="仿宋" w:eastAsia="仿宋" w:cs="仿宋"/>
                <w:bCs/>
                <w:sz w:val="21"/>
                <w:szCs w:val="21"/>
              </w:rPr>
            </w:pPr>
            <w:r>
              <w:rPr>
                <w:rFonts w:hint="eastAsia" w:ascii="仿宋" w:hAnsi="仿宋" w:eastAsia="仿宋" w:cs="仿宋"/>
                <w:bCs/>
                <w:sz w:val="21"/>
                <w:szCs w:val="21"/>
              </w:rPr>
              <w:t>·额定工作电流6-630A</w:t>
            </w:r>
          </w:p>
          <w:p>
            <w:pPr>
              <w:rPr>
                <w:rFonts w:hint="eastAsia" w:ascii="仿宋" w:hAnsi="仿宋" w:eastAsia="仿宋" w:cs="仿宋"/>
                <w:bCs/>
                <w:sz w:val="21"/>
                <w:szCs w:val="21"/>
              </w:rPr>
            </w:pPr>
            <w:r>
              <w:rPr>
                <w:rFonts w:hint="eastAsia" w:ascii="仿宋" w:hAnsi="仿宋" w:eastAsia="仿宋" w:cs="仿宋"/>
                <w:bCs/>
                <w:sz w:val="21"/>
                <w:szCs w:val="21"/>
              </w:rPr>
              <w:t>·极数：3P、4P</w:t>
            </w:r>
          </w:p>
          <w:p>
            <w:pPr>
              <w:rPr>
                <w:rFonts w:hint="eastAsia" w:ascii="仿宋" w:hAnsi="仿宋" w:eastAsia="仿宋" w:cs="仿宋"/>
                <w:bCs/>
                <w:sz w:val="21"/>
                <w:szCs w:val="21"/>
              </w:rPr>
            </w:pPr>
            <w:r>
              <w:rPr>
                <w:rFonts w:hint="eastAsia" w:ascii="仿宋" w:hAnsi="仿宋" w:eastAsia="仿宋" w:cs="仿宋"/>
                <w:bCs/>
                <w:sz w:val="21"/>
                <w:szCs w:val="21"/>
              </w:rPr>
              <w:t>·冲击耐受电压不小于6kV</w:t>
            </w:r>
          </w:p>
          <w:p>
            <w:pPr>
              <w:rPr>
                <w:rFonts w:hint="eastAsia" w:ascii="仿宋" w:hAnsi="仿宋" w:eastAsia="仿宋" w:cs="仿宋"/>
                <w:bCs/>
                <w:sz w:val="21"/>
                <w:szCs w:val="21"/>
              </w:rPr>
            </w:pPr>
            <w:r>
              <w:rPr>
                <w:rFonts w:hint="eastAsia" w:ascii="仿宋" w:hAnsi="仿宋" w:eastAsia="仿宋" w:cs="仿宋"/>
                <w:bCs/>
                <w:sz w:val="21"/>
                <w:szCs w:val="21"/>
              </w:rPr>
              <w:t>·操作频次不小于600次/h</w:t>
            </w:r>
          </w:p>
          <w:p>
            <w:pPr>
              <w:rPr>
                <w:rFonts w:hint="eastAsia" w:ascii="仿宋" w:hAnsi="仿宋" w:eastAsia="仿宋" w:cs="仿宋"/>
                <w:bCs/>
                <w:sz w:val="21"/>
                <w:szCs w:val="21"/>
              </w:rPr>
            </w:pPr>
            <w:r>
              <w:rPr>
                <w:rFonts w:hint="eastAsia" w:ascii="仿宋" w:hAnsi="仿宋" w:eastAsia="仿宋" w:cs="仿宋"/>
                <w:bCs/>
                <w:sz w:val="21"/>
                <w:szCs w:val="21"/>
              </w:rPr>
              <w:t>·AC-3使用类别下最小电流规格电气寿命可达到60万次</w:t>
            </w:r>
          </w:p>
          <w:p>
            <w:pPr>
              <w:rPr>
                <w:rFonts w:hint="eastAsia" w:ascii="仿宋" w:hAnsi="仿宋" w:eastAsia="仿宋" w:cs="仿宋"/>
                <w:bCs/>
                <w:sz w:val="21"/>
                <w:szCs w:val="21"/>
              </w:rPr>
            </w:pPr>
            <w:r>
              <w:rPr>
                <w:rFonts w:hint="eastAsia" w:ascii="仿宋" w:hAnsi="仿宋" w:eastAsia="仿宋" w:cs="仿宋"/>
                <w:bCs/>
                <w:sz w:val="21"/>
                <w:szCs w:val="21"/>
              </w:rPr>
              <w:t>·安装方式：固定式等</w:t>
            </w:r>
          </w:p>
          <w:p>
            <w:pPr>
              <w:rPr>
                <w:rFonts w:hint="eastAsia" w:ascii="仿宋" w:hAnsi="仿宋" w:eastAsia="仿宋" w:cs="仿宋"/>
                <w:sz w:val="21"/>
                <w:szCs w:val="21"/>
              </w:rPr>
            </w:pPr>
            <w:r>
              <w:rPr>
                <w:rFonts w:hint="eastAsia" w:ascii="仿宋" w:hAnsi="仿宋" w:eastAsia="仿宋" w:cs="仿宋"/>
                <w:bCs/>
                <w:sz w:val="21"/>
                <w:szCs w:val="21"/>
              </w:rPr>
              <w:t>·应自带或配备独立的常开或常闭触点，便于控制接线；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46" w:type="pct"/>
            <w:vAlign w:val="center"/>
          </w:tcPr>
          <w:p>
            <w:pPr>
              <w:rPr>
                <w:rFonts w:hint="eastAsia" w:ascii="仿宋" w:hAnsi="仿宋" w:eastAsia="仿宋" w:cs="仿宋"/>
                <w:sz w:val="21"/>
                <w:szCs w:val="21"/>
              </w:rPr>
            </w:pPr>
            <w:r>
              <w:rPr>
                <w:rFonts w:hint="eastAsia" w:ascii="仿宋" w:hAnsi="仿宋" w:eastAsia="仿宋" w:cs="仿宋"/>
                <w:sz w:val="21"/>
                <w:szCs w:val="21"/>
              </w:rPr>
              <w:t>10</w:t>
            </w:r>
          </w:p>
        </w:tc>
        <w:tc>
          <w:tcPr>
            <w:tcW w:w="875" w:type="pct"/>
            <w:vAlign w:val="center"/>
          </w:tcPr>
          <w:p>
            <w:pPr>
              <w:rPr>
                <w:rFonts w:hint="eastAsia" w:ascii="仿宋" w:hAnsi="仿宋" w:eastAsia="仿宋" w:cs="仿宋"/>
                <w:sz w:val="21"/>
                <w:szCs w:val="21"/>
              </w:rPr>
            </w:pPr>
            <w:r>
              <w:rPr>
                <w:rFonts w:hint="eastAsia" w:ascii="仿宋" w:hAnsi="仿宋" w:eastAsia="仿宋" w:cs="仿宋"/>
                <w:sz w:val="21"/>
                <w:szCs w:val="21"/>
              </w:rPr>
              <w:t>热继电器</w:t>
            </w:r>
          </w:p>
        </w:tc>
        <w:tc>
          <w:tcPr>
            <w:tcW w:w="3779" w:type="pct"/>
            <w:vAlign w:val="center"/>
          </w:tcPr>
          <w:p>
            <w:pPr>
              <w:rPr>
                <w:rFonts w:hint="eastAsia" w:ascii="仿宋" w:hAnsi="仿宋" w:eastAsia="仿宋" w:cs="仿宋"/>
                <w:sz w:val="21"/>
                <w:szCs w:val="21"/>
              </w:rPr>
            </w:pPr>
            <w:r>
              <w:rPr>
                <w:rFonts w:hint="eastAsia" w:ascii="仿宋" w:hAnsi="仿宋" w:eastAsia="仿宋" w:cs="仿宋"/>
                <w:sz w:val="21"/>
                <w:szCs w:val="21"/>
              </w:rPr>
              <w:t>·额定绝缘电压不低于400V/690V AC</w:t>
            </w:r>
          </w:p>
          <w:p>
            <w:pPr>
              <w:rPr>
                <w:rFonts w:hint="eastAsia" w:ascii="仿宋" w:hAnsi="仿宋" w:eastAsia="仿宋" w:cs="仿宋"/>
                <w:sz w:val="21"/>
                <w:szCs w:val="21"/>
              </w:rPr>
            </w:pPr>
            <w:r>
              <w:rPr>
                <w:rFonts w:hint="eastAsia" w:ascii="仿宋" w:hAnsi="仿宋" w:eastAsia="仿宋" w:cs="仿宋"/>
                <w:sz w:val="21"/>
                <w:szCs w:val="21"/>
              </w:rPr>
              <w:t>·额定工作电流：0.1-95A。</w:t>
            </w:r>
          </w:p>
          <w:p>
            <w:pPr>
              <w:rPr>
                <w:rFonts w:hint="eastAsia" w:ascii="仿宋" w:hAnsi="仿宋" w:eastAsia="仿宋" w:cs="仿宋"/>
                <w:sz w:val="21"/>
                <w:szCs w:val="21"/>
              </w:rPr>
            </w:pPr>
            <w:r>
              <w:rPr>
                <w:rFonts w:hint="eastAsia" w:ascii="仿宋" w:hAnsi="仿宋" w:eastAsia="仿宋" w:cs="仿宋"/>
                <w:sz w:val="21"/>
                <w:szCs w:val="21"/>
              </w:rPr>
              <w:t>·极数：3P</w:t>
            </w:r>
          </w:p>
          <w:p>
            <w:pPr>
              <w:rPr>
                <w:rFonts w:hint="eastAsia" w:ascii="仿宋" w:hAnsi="仿宋" w:eastAsia="仿宋" w:cs="仿宋"/>
                <w:sz w:val="21"/>
                <w:szCs w:val="21"/>
              </w:rPr>
            </w:pPr>
            <w:r>
              <w:rPr>
                <w:rFonts w:hint="eastAsia" w:ascii="仿宋" w:hAnsi="仿宋" w:eastAsia="仿宋" w:cs="仿宋"/>
                <w:sz w:val="21"/>
                <w:szCs w:val="21"/>
              </w:rPr>
              <w:t>·具有过载保护能力。具备手动、自动复位、停止、测试、脱扣指示。</w:t>
            </w:r>
          </w:p>
          <w:p>
            <w:pPr>
              <w:rPr>
                <w:rFonts w:hint="eastAsia" w:ascii="仿宋" w:hAnsi="仿宋" w:eastAsia="仿宋" w:cs="仿宋"/>
                <w:sz w:val="21"/>
                <w:szCs w:val="21"/>
              </w:rPr>
            </w:pPr>
            <w:r>
              <w:rPr>
                <w:rFonts w:hint="eastAsia" w:ascii="仿宋" w:hAnsi="仿宋" w:eastAsia="仿宋" w:cs="仿宋"/>
                <w:sz w:val="21"/>
                <w:szCs w:val="21"/>
              </w:rPr>
              <w:t>·热继电器应选用电磁式或双金属片热继电器；</w:t>
            </w:r>
          </w:p>
          <w:p>
            <w:pPr>
              <w:rPr>
                <w:rFonts w:hint="eastAsia" w:ascii="仿宋" w:hAnsi="仿宋" w:eastAsia="仿宋" w:cs="仿宋"/>
                <w:sz w:val="21"/>
                <w:szCs w:val="21"/>
              </w:rPr>
            </w:pPr>
            <w:r>
              <w:rPr>
                <w:rFonts w:hint="eastAsia" w:ascii="仿宋" w:hAnsi="仿宋" w:eastAsia="仿宋" w:cs="仿宋"/>
                <w:sz w:val="21"/>
                <w:szCs w:val="21"/>
              </w:rPr>
              <w:t>·应配置缺相保护，具有脱扣指示。</w:t>
            </w:r>
          </w:p>
          <w:p>
            <w:pPr>
              <w:rPr>
                <w:rFonts w:hint="eastAsia" w:ascii="仿宋" w:hAnsi="仿宋" w:eastAsia="仿宋" w:cs="仿宋"/>
                <w:sz w:val="21"/>
                <w:szCs w:val="21"/>
              </w:rPr>
            </w:pPr>
            <w:r>
              <w:rPr>
                <w:rFonts w:hint="eastAsia" w:ascii="仿宋" w:hAnsi="仿宋" w:eastAsia="仿宋" w:cs="仿宋"/>
                <w:sz w:val="21"/>
                <w:szCs w:val="21"/>
              </w:rPr>
              <w:t>·脱扣器包括热脱扣器，脱扣器额定电流在规定的范围内可调。</w:t>
            </w:r>
          </w:p>
        </w:tc>
      </w:tr>
    </w:tbl>
    <w:p>
      <w:pPr>
        <w:ind w:firstLine="422" w:firstLineChars="200"/>
        <w:rPr>
          <w:rFonts w:hint="eastAsia" w:ascii="仿宋" w:hAnsi="仿宋" w:eastAsia="仿宋" w:cs="仿宋"/>
          <w:b/>
          <w:sz w:val="21"/>
          <w:szCs w:val="21"/>
        </w:rPr>
      </w:pPr>
    </w:p>
    <w:p>
      <w:pPr>
        <w:pStyle w:val="3"/>
        <w:rPr>
          <w:rFonts w:hint="eastAsia" w:ascii="仿宋" w:hAnsi="仿宋" w:eastAsia="仿宋" w:cs="仿宋"/>
          <w:sz w:val="21"/>
          <w:szCs w:val="21"/>
        </w:rPr>
      </w:pPr>
      <w:bookmarkStart w:id="13" w:name="_Toc47953883"/>
      <w:bookmarkStart w:id="14" w:name="_Toc19692612"/>
      <w:r>
        <w:rPr>
          <w:rFonts w:hint="eastAsia" w:ascii="仿宋" w:hAnsi="仿宋" w:eastAsia="仿宋" w:cs="仿宋"/>
          <w:sz w:val="21"/>
          <w:szCs w:val="21"/>
        </w:rPr>
        <w:t>3、现行规范清单</w:t>
      </w:r>
      <w:bookmarkEnd w:id="13"/>
      <w:bookmarkEnd w:id="14"/>
    </w:p>
    <w:p>
      <w:pPr>
        <w:ind w:firstLine="420" w:firstLineChars="200"/>
        <w:rPr>
          <w:rFonts w:hint="eastAsia" w:ascii="仿宋" w:hAnsi="仿宋" w:eastAsia="仿宋" w:cs="仿宋"/>
          <w:sz w:val="21"/>
          <w:szCs w:val="21"/>
        </w:rPr>
      </w:pPr>
      <w:r>
        <w:rPr>
          <w:rFonts w:hint="eastAsia" w:ascii="仿宋" w:hAnsi="仿宋" w:eastAsia="仿宋" w:cs="仿宋"/>
          <w:sz w:val="21"/>
          <w:szCs w:val="21"/>
        </w:rPr>
        <w:t>产品适用中华人民共和国现行的最新国家规范、规程和行业标准。若采用进口产品，有国外规范中与中国国家法规、规范相抵触的，应以中国国家现行法规、规范为准应用的技术标准和规范（若有最新标准、规范和规定颁布，应以最新的为准）包括但不限于：</w:t>
      </w:r>
    </w:p>
    <w:p>
      <w:pPr>
        <w:pStyle w:val="3"/>
        <w:rPr>
          <w:rFonts w:hint="eastAsia" w:ascii="仿宋" w:hAnsi="仿宋" w:eastAsia="仿宋" w:cs="仿宋"/>
          <w:sz w:val="21"/>
          <w:szCs w:val="21"/>
        </w:rPr>
      </w:pPr>
      <w:bookmarkStart w:id="15" w:name="_Toc47953884"/>
      <w:r>
        <w:rPr>
          <w:rFonts w:hint="eastAsia" w:ascii="仿宋" w:hAnsi="仿宋" w:eastAsia="仿宋" w:cs="仿宋"/>
          <w:sz w:val="21"/>
          <w:szCs w:val="21"/>
        </w:rPr>
        <w:t>3.1 户内箱参考规范</w:t>
      </w:r>
      <w:bookmarkEnd w:id="15"/>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GB10963.1-2005/IEC60898《家用及类似场所用过电流保护断路器》</w:t>
      </w:r>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GB/T 17466.1－2008《家用和类似用途固定式电气装置电器附件安装盒和外壳 第1部分：通用要求》</w:t>
      </w:r>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GB/T 17466.24-2008《家用和类似用途固定式电气装置电器附件安装盒和外壳 第24部分：住宅保护装置和类似电源功耗装置的外壳的特殊要求》</w:t>
      </w:r>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GB/13911《金属涂覆和化学处理》；</w:t>
      </w:r>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GB10963-99《低压断路器》；</w:t>
      </w:r>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GB4025《低压电器基本标准》；</w:t>
      </w:r>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GB998《低压电器基本试验方法》；</w:t>
      </w:r>
    </w:p>
    <w:p>
      <w:pPr>
        <w:pStyle w:val="76"/>
        <w:numPr>
          <w:ilvl w:val="0"/>
          <w:numId w:val="7"/>
        </w:numPr>
        <w:ind w:firstLineChars="0"/>
        <w:rPr>
          <w:rFonts w:hint="eastAsia" w:ascii="仿宋" w:hAnsi="仿宋" w:eastAsia="仿宋" w:cs="仿宋"/>
          <w:sz w:val="21"/>
          <w:szCs w:val="21"/>
        </w:rPr>
      </w:pPr>
      <w:r>
        <w:rPr>
          <w:rFonts w:hint="eastAsia" w:ascii="仿宋" w:hAnsi="仿宋" w:eastAsia="仿宋" w:cs="仿宋"/>
          <w:sz w:val="21"/>
          <w:szCs w:val="21"/>
        </w:rPr>
        <w:t>IEC标准及其他相关国家标准；</w:t>
      </w:r>
    </w:p>
    <w:p>
      <w:pPr>
        <w:pStyle w:val="3"/>
        <w:rPr>
          <w:rFonts w:hint="eastAsia" w:ascii="仿宋" w:hAnsi="仿宋" w:eastAsia="仿宋" w:cs="仿宋"/>
          <w:sz w:val="21"/>
          <w:szCs w:val="21"/>
        </w:rPr>
      </w:pPr>
      <w:bookmarkStart w:id="16" w:name="_Toc47953885"/>
      <w:r>
        <w:rPr>
          <w:rFonts w:hint="eastAsia" w:ascii="仿宋" w:hAnsi="仿宋" w:eastAsia="仿宋" w:cs="仿宋"/>
          <w:sz w:val="21"/>
          <w:szCs w:val="21"/>
        </w:rPr>
        <w:t>3.2 非标箱参考规范</w:t>
      </w:r>
      <w:bookmarkEnd w:id="16"/>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《工程建设标准强制性条文》2009年版</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GB7251.1-2005《低压成套开关设备和控制设备  第1部分型式试验和部分型式试验成套设备》；</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GB7251.2-2005《低压成套开关设备和控制设备  第3部分：对非专业人员可进入场地的低压成套开关设备和控制设备——配电板的特殊要求》</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《低压成套开关设备验收规程》（CECS 49：93）</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《低压成套开关设备和控制设备》（GB7251.1－2005）</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《低压成套开关设备基本试验方法》（GB9466－1988）</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《低压配电设计规范》（GB50054-2011）</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《低压电器外壳防护等级》GB4942</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《电工成套装置中的导线颜色》GB2681</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《建筑电气工程施工质量验收规范》GB50303-2011</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《面板,框架和柜的基本尺寸》GB3047</w:t>
      </w:r>
    </w:p>
    <w:p>
      <w:pPr>
        <w:pStyle w:val="76"/>
        <w:numPr>
          <w:ilvl w:val="0"/>
          <w:numId w:val="8"/>
        </w:numPr>
        <w:ind w:firstLineChars="0"/>
        <w:rPr>
          <w:rFonts w:hint="eastAsia" w:ascii="仿宋" w:hAnsi="仿宋" w:eastAsia="仿宋" w:cs="仿宋"/>
          <w:sz w:val="21"/>
          <w:szCs w:val="21"/>
        </w:rPr>
      </w:pPr>
      <w:r>
        <w:rPr>
          <w:rFonts w:hint="eastAsia" w:ascii="仿宋" w:hAnsi="仿宋" w:eastAsia="仿宋" w:cs="仿宋"/>
          <w:sz w:val="21"/>
          <w:szCs w:val="21"/>
        </w:rPr>
        <w:t>IEC及其它相关国家标准</w:t>
      </w:r>
    </w:p>
    <w:p>
      <w:pPr>
        <w:pStyle w:val="3"/>
        <w:rPr>
          <w:rFonts w:hint="eastAsia" w:ascii="仿宋" w:hAnsi="仿宋" w:eastAsia="仿宋" w:cs="仿宋"/>
          <w:sz w:val="21"/>
          <w:szCs w:val="21"/>
        </w:rPr>
      </w:pPr>
      <w:bookmarkStart w:id="17" w:name="_Toc47953886"/>
      <w:r>
        <w:rPr>
          <w:rFonts w:hint="eastAsia" w:ascii="仿宋" w:hAnsi="仿宋" w:eastAsia="仿宋" w:cs="仿宋"/>
          <w:sz w:val="21"/>
          <w:szCs w:val="21"/>
        </w:rPr>
        <w:t>3.3 元器件参考规范</w:t>
      </w:r>
      <w:bookmarkEnd w:id="17"/>
    </w:p>
    <w:p>
      <w:pPr>
        <w:ind w:firstLine="420" w:firstLineChars="200"/>
        <w:rPr>
          <w:rFonts w:hint="eastAsia" w:ascii="仿宋" w:hAnsi="仿宋" w:eastAsia="仿宋" w:cs="仿宋"/>
          <w:sz w:val="21"/>
          <w:szCs w:val="21"/>
        </w:rPr>
      </w:pPr>
      <w:r>
        <w:rPr>
          <w:rFonts w:hint="eastAsia" w:ascii="仿宋" w:hAnsi="仿宋" w:eastAsia="仿宋" w:cs="仿宋"/>
          <w:sz w:val="21"/>
          <w:szCs w:val="21"/>
        </w:rPr>
        <w:t>1)</w:t>
      </w:r>
      <w:r>
        <w:rPr>
          <w:rFonts w:hint="eastAsia" w:ascii="仿宋" w:hAnsi="仿宋" w:eastAsia="仿宋" w:cs="仿宋"/>
          <w:sz w:val="21"/>
          <w:szCs w:val="21"/>
        </w:rPr>
        <w:tab/>
      </w:r>
      <w:r>
        <w:rPr>
          <w:rFonts w:hint="eastAsia" w:ascii="仿宋" w:hAnsi="仿宋" w:eastAsia="仿宋" w:cs="仿宋"/>
          <w:sz w:val="21"/>
          <w:szCs w:val="21"/>
        </w:rPr>
        <w:t>GB10963《家用及类似场所用过电流保护断路器》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2)</w:t>
      </w:r>
      <w:r>
        <w:rPr>
          <w:rFonts w:hint="eastAsia" w:ascii="仿宋" w:hAnsi="仿宋" w:eastAsia="仿宋" w:cs="仿宋"/>
          <w:sz w:val="21"/>
          <w:szCs w:val="21"/>
        </w:rPr>
        <w:tab/>
      </w:r>
      <w:r>
        <w:rPr>
          <w:rFonts w:hint="eastAsia" w:ascii="仿宋" w:hAnsi="仿宋" w:eastAsia="仿宋" w:cs="仿宋"/>
          <w:sz w:val="21"/>
          <w:szCs w:val="21"/>
        </w:rPr>
        <w:t>GB14048《低压开关设备和控制设备》</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3)</w:t>
      </w:r>
      <w:r>
        <w:rPr>
          <w:rFonts w:hint="eastAsia" w:ascii="仿宋" w:hAnsi="仿宋" w:eastAsia="仿宋" w:cs="仿宋"/>
          <w:sz w:val="21"/>
          <w:szCs w:val="21"/>
        </w:rPr>
        <w:tab/>
      </w:r>
      <w:r>
        <w:rPr>
          <w:rFonts w:hint="eastAsia" w:ascii="仿宋" w:hAnsi="仿宋" w:eastAsia="仿宋" w:cs="仿宋"/>
          <w:sz w:val="21"/>
          <w:szCs w:val="21"/>
        </w:rPr>
        <w:t>GB16916《家用和类似用途的不带过电流保护的剩余电流动作断路器》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4)</w:t>
      </w:r>
      <w:r>
        <w:rPr>
          <w:rFonts w:hint="eastAsia" w:ascii="仿宋" w:hAnsi="仿宋" w:eastAsia="仿宋" w:cs="仿宋"/>
          <w:sz w:val="21"/>
          <w:szCs w:val="21"/>
        </w:rPr>
        <w:tab/>
      </w:r>
      <w:r>
        <w:rPr>
          <w:rFonts w:hint="eastAsia" w:ascii="仿宋" w:hAnsi="仿宋" w:eastAsia="仿宋" w:cs="仿宋"/>
          <w:sz w:val="21"/>
          <w:szCs w:val="21"/>
        </w:rPr>
        <w:t>GB16917《家用和类似用途的带过电流保护的剩余电流动作断路器》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5)</w:t>
      </w:r>
      <w:r>
        <w:rPr>
          <w:rFonts w:hint="eastAsia" w:ascii="仿宋" w:hAnsi="仿宋" w:eastAsia="仿宋" w:cs="仿宋"/>
          <w:sz w:val="21"/>
          <w:szCs w:val="21"/>
        </w:rPr>
        <w:tab/>
      </w:r>
      <w:r>
        <w:rPr>
          <w:rFonts w:hint="eastAsia" w:ascii="仿宋" w:hAnsi="仿宋" w:eastAsia="仿宋" w:cs="仿宋"/>
          <w:sz w:val="21"/>
          <w:szCs w:val="21"/>
        </w:rPr>
        <w:t>IEC60898《电器配件-电路的电流保护断路器将要和类似装置》</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6)</w:t>
      </w:r>
      <w:r>
        <w:rPr>
          <w:rFonts w:hint="eastAsia" w:ascii="仿宋" w:hAnsi="仿宋" w:eastAsia="仿宋" w:cs="仿宋"/>
          <w:sz w:val="21"/>
          <w:szCs w:val="21"/>
        </w:rPr>
        <w:tab/>
      </w:r>
      <w:r>
        <w:rPr>
          <w:rFonts w:hint="eastAsia" w:ascii="仿宋" w:hAnsi="仿宋" w:eastAsia="仿宋" w:cs="仿宋"/>
          <w:sz w:val="21"/>
          <w:szCs w:val="21"/>
        </w:rPr>
        <w:t>IEC60947《低压开关设备和控制设备》</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7)</w:t>
      </w:r>
      <w:r>
        <w:rPr>
          <w:rFonts w:hint="eastAsia" w:ascii="仿宋" w:hAnsi="仿宋" w:eastAsia="仿宋" w:cs="仿宋"/>
          <w:sz w:val="21"/>
          <w:szCs w:val="21"/>
        </w:rPr>
        <w:tab/>
      </w:r>
      <w:r>
        <w:rPr>
          <w:rFonts w:hint="eastAsia" w:ascii="仿宋" w:hAnsi="仿宋" w:eastAsia="仿宋" w:cs="仿宋"/>
          <w:sz w:val="21"/>
          <w:szCs w:val="21"/>
        </w:rPr>
        <w:t>IEC 60947-1《低压开关设备和控制设备通则》</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8)</w:t>
      </w:r>
      <w:r>
        <w:rPr>
          <w:rFonts w:hint="eastAsia" w:ascii="仿宋" w:hAnsi="仿宋" w:eastAsia="仿宋" w:cs="仿宋"/>
          <w:sz w:val="21"/>
          <w:szCs w:val="21"/>
        </w:rPr>
        <w:tab/>
      </w:r>
      <w:r>
        <w:rPr>
          <w:rFonts w:hint="eastAsia" w:ascii="仿宋" w:hAnsi="仿宋" w:eastAsia="仿宋" w:cs="仿宋"/>
          <w:sz w:val="21"/>
          <w:szCs w:val="21"/>
        </w:rPr>
        <w:t>IEC 60947-2《低压开关设备和控制设备断路器》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9)</w:t>
      </w:r>
      <w:r>
        <w:rPr>
          <w:rFonts w:hint="eastAsia" w:ascii="仿宋" w:hAnsi="仿宋" w:eastAsia="仿宋" w:cs="仿宋"/>
          <w:sz w:val="21"/>
          <w:szCs w:val="21"/>
        </w:rPr>
        <w:tab/>
      </w:r>
      <w:r>
        <w:rPr>
          <w:rFonts w:hint="eastAsia" w:ascii="仿宋" w:hAnsi="仿宋" w:eastAsia="仿宋" w:cs="仿宋"/>
          <w:sz w:val="21"/>
          <w:szCs w:val="21"/>
        </w:rPr>
        <w:t>IEC61008《家用和类似用途的不带过电流保护的剩余电流动作断路器》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10)</w:t>
      </w:r>
      <w:r>
        <w:rPr>
          <w:rFonts w:hint="eastAsia" w:ascii="仿宋" w:hAnsi="仿宋" w:eastAsia="仿宋" w:cs="仿宋"/>
          <w:sz w:val="21"/>
          <w:szCs w:val="21"/>
        </w:rPr>
        <w:tab/>
      </w:r>
      <w:r>
        <w:rPr>
          <w:rFonts w:hint="eastAsia" w:ascii="仿宋" w:hAnsi="仿宋" w:eastAsia="仿宋" w:cs="仿宋"/>
          <w:sz w:val="21"/>
          <w:szCs w:val="21"/>
        </w:rPr>
        <w:t>IEC61009《电器配件-电路的电流保护断路器将要和类似装置》</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11)</w:t>
      </w:r>
      <w:r>
        <w:rPr>
          <w:rFonts w:hint="eastAsia" w:ascii="仿宋" w:hAnsi="仿宋" w:eastAsia="仿宋" w:cs="仿宋"/>
          <w:sz w:val="21"/>
          <w:szCs w:val="21"/>
        </w:rPr>
        <w:tab/>
      </w:r>
      <w:r>
        <w:rPr>
          <w:rFonts w:hint="eastAsia" w:ascii="仿宋" w:hAnsi="仿宋" w:eastAsia="仿宋" w:cs="仿宋"/>
          <w:sz w:val="21"/>
          <w:szCs w:val="21"/>
        </w:rPr>
        <w:t>IEC60439《低压开关设备和控制设备组合装置》、</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12)</w:t>
      </w:r>
      <w:r>
        <w:rPr>
          <w:rFonts w:hint="eastAsia" w:ascii="仿宋" w:hAnsi="仿宋" w:eastAsia="仿宋" w:cs="仿宋"/>
          <w:sz w:val="21"/>
          <w:szCs w:val="21"/>
        </w:rPr>
        <w:tab/>
      </w:r>
      <w:r>
        <w:rPr>
          <w:rFonts w:hint="eastAsia" w:ascii="仿宋" w:hAnsi="仿宋" w:eastAsia="仿宋" w:cs="仿宋"/>
          <w:sz w:val="21"/>
          <w:szCs w:val="21"/>
        </w:rPr>
        <w:t>GB18802《低压电涌保护器（SPD）》</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13)</w:t>
      </w:r>
      <w:r>
        <w:rPr>
          <w:rFonts w:hint="eastAsia" w:ascii="仿宋" w:hAnsi="仿宋" w:eastAsia="仿宋" w:cs="仿宋"/>
          <w:sz w:val="21"/>
          <w:szCs w:val="21"/>
        </w:rPr>
        <w:tab/>
      </w:r>
      <w:r>
        <w:rPr>
          <w:rFonts w:hint="eastAsia" w:ascii="仿宋" w:hAnsi="仿宋" w:eastAsia="仿宋" w:cs="仿宋"/>
          <w:sz w:val="21"/>
          <w:szCs w:val="21"/>
        </w:rPr>
        <w:t>GB／T14048.11-《自动转换开关电器》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14)</w:t>
      </w:r>
      <w:r>
        <w:rPr>
          <w:rFonts w:hint="eastAsia" w:ascii="仿宋" w:hAnsi="仿宋" w:eastAsia="仿宋" w:cs="仿宋"/>
          <w:sz w:val="21"/>
          <w:szCs w:val="21"/>
        </w:rPr>
        <w:tab/>
      </w:r>
      <w:r>
        <w:rPr>
          <w:rFonts w:hint="eastAsia" w:ascii="仿宋" w:hAnsi="仿宋" w:eastAsia="仿宋" w:cs="仿宋"/>
          <w:sz w:val="21"/>
          <w:szCs w:val="21"/>
        </w:rPr>
        <w:t>JB/T 12762《自恢复式过欠压保护器》</w:t>
      </w:r>
    </w:p>
    <w:p>
      <w:pPr>
        <w:ind w:firstLine="420" w:firstLineChars="200"/>
        <w:rPr>
          <w:rFonts w:hint="eastAsia" w:ascii="仿宋" w:hAnsi="仿宋" w:eastAsia="仿宋" w:cs="仿宋"/>
          <w:sz w:val="21"/>
          <w:szCs w:val="21"/>
        </w:rPr>
      </w:pPr>
      <w:r>
        <w:rPr>
          <w:rFonts w:hint="eastAsia" w:ascii="仿宋" w:hAnsi="仿宋" w:eastAsia="仿宋" w:cs="仿宋"/>
          <w:sz w:val="21"/>
          <w:szCs w:val="21"/>
        </w:rPr>
        <w:t>15)</w:t>
      </w:r>
      <w:r>
        <w:rPr>
          <w:rFonts w:hint="eastAsia" w:ascii="仿宋" w:hAnsi="仿宋" w:eastAsia="仿宋" w:cs="仿宋"/>
          <w:sz w:val="21"/>
          <w:szCs w:val="21"/>
        </w:rPr>
        <w:tab/>
      </w:r>
      <w:r>
        <w:rPr>
          <w:rFonts w:hint="eastAsia" w:ascii="仿宋" w:hAnsi="仿宋" w:eastAsia="仿宋" w:cs="仿宋"/>
          <w:sz w:val="21"/>
          <w:szCs w:val="21"/>
        </w:rPr>
        <w:t>GB50303《建筑电气工程施工质量验收规范》</w:t>
      </w:r>
    </w:p>
    <w:p>
      <w:pPr>
        <w:spacing w:line="360" w:lineRule="auto"/>
        <w:rPr>
          <w:rFonts w:ascii="微软雅黑" w:hAnsi="微软雅黑" w:eastAsia="微软雅黑"/>
          <w:szCs w:val="21"/>
        </w:rPr>
      </w:pPr>
    </w:p>
    <w:p>
      <w:pPr>
        <w:ind w:right="840" w:firstLine="2640" w:firstLineChars="1650"/>
        <w:jc w:val="left"/>
        <w:textAlignment w:val="top"/>
        <w:rPr>
          <w:rFonts w:ascii="微软雅黑" w:hAnsi="微软雅黑" w:eastAsia="微软雅黑"/>
          <w:sz w:val="16"/>
          <w:szCs w:val="16"/>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418" w:bottom="1440" w:left="1418" w:header="851" w:footer="992" w:gutter="0"/>
      <w:pgNumType w:fmt="decimal" w:start="1"/>
      <w:cols w:space="720" w:num="1"/>
      <w:docGrid w:type="lines" w:linePitch="422" w:charSpace="-430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lvetica Neue">
    <w:altName w:val="Times New Roman"/>
    <w:panose1 w:val="00000000000000000000"/>
    <w:charset w:val="00"/>
    <w:family w:val="auto"/>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AD60A8"/>
    <w:multiLevelType w:val="multilevel"/>
    <w:tmpl w:val="1CAD60A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2C7E14EA"/>
    <w:multiLevelType w:val="multilevel"/>
    <w:tmpl w:val="2C7E14EA"/>
    <w:lvl w:ilvl="0" w:tentative="0">
      <w:start w:val="1"/>
      <w:numFmt w:val="decimal"/>
      <w:lvlText w:val="%1)"/>
      <w:lvlJc w:val="left"/>
      <w:pPr>
        <w:ind w:left="840" w:hanging="420"/>
      </w:pPr>
      <w:rPr>
        <w:rFonts w:hint="default"/>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37957E9E"/>
    <w:multiLevelType w:val="multilevel"/>
    <w:tmpl w:val="37957E9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3C6B10A4"/>
    <w:multiLevelType w:val="multilevel"/>
    <w:tmpl w:val="3C6B10A4"/>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4">
    <w:nsid w:val="4A2D54DC"/>
    <w:multiLevelType w:val="multilevel"/>
    <w:tmpl w:val="4A2D54DC"/>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5">
    <w:nsid w:val="55CC40B7"/>
    <w:multiLevelType w:val="multilevel"/>
    <w:tmpl w:val="55CC40B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56A66186"/>
    <w:multiLevelType w:val="multilevel"/>
    <w:tmpl w:val="56A66186"/>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68B3607C"/>
    <w:multiLevelType w:val="multilevel"/>
    <w:tmpl w:val="68B3607C"/>
    <w:lvl w:ilvl="0" w:tentative="0">
      <w:start w:val="1"/>
      <w:numFmt w:val="decimal"/>
      <w:lvlText w:val="%1)"/>
      <w:lvlJc w:val="left"/>
      <w:pPr>
        <w:ind w:left="735" w:hanging="420"/>
      </w:p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num w:numId="1">
    <w:abstractNumId w:val="6"/>
  </w:num>
  <w:num w:numId="2">
    <w:abstractNumId w:val="0"/>
  </w:num>
  <w:num w:numId="3">
    <w:abstractNumId w:val="2"/>
  </w:num>
  <w:num w:numId="4">
    <w:abstractNumId w:val="5"/>
  </w:num>
  <w:num w:numId="5">
    <w:abstractNumId w:val="3"/>
  </w:num>
  <w:num w:numId="6">
    <w:abstractNumId w:val="7"/>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5"/>
  <w:drawingGridHorizontalSpacing w:val="94"/>
  <w:drawingGridVerticalSpacing w:val="211"/>
  <w:noPunctuationKerning w:val="1"/>
  <w:characterSpacingControl w:val="compressPunctuation"/>
  <w:compat>
    <w:spaceForUL/>
    <w:balanceSingleByteDoubleByteWidth/>
    <w:doNotLeaveBackslashAlon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RlMWRjMGE2NTQwMWIzOTNlY2NkMTQ3MWE1M2I5M2YifQ=="/>
  </w:docVars>
  <w:rsids>
    <w:rsidRoot w:val="0011359F"/>
    <w:rsid w:val="000008AA"/>
    <w:rsid w:val="00002271"/>
    <w:rsid w:val="00006D31"/>
    <w:rsid w:val="000168A5"/>
    <w:rsid w:val="00020353"/>
    <w:rsid w:val="00025C85"/>
    <w:rsid w:val="000301CB"/>
    <w:rsid w:val="00032D75"/>
    <w:rsid w:val="00054352"/>
    <w:rsid w:val="00055D85"/>
    <w:rsid w:val="00060285"/>
    <w:rsid w:val="00060DD9"/>
    <w:rsid w:val="00064796"/>
    <w:rsid w:val="00064CE9"/>
    <w:rsid w:val="00067D4B"/>
    <w:rsid w:val="00074D70"/>
    <w:rsid w:val="00082CBF"/>
    <w:rsid w:val="0008381C"/>
    <w:rsid w:val="0009145D"/>
    <w:rsid w:val="00091E6C"/>
    <w:rsid w:val="0009299F"/>
    <w:rsid w:val="00097C7A"/>
    <w:rsid w:val="000B0F2F"/>
    <w:rsid w:val="000B569A"/>
    <w:rsid w:val="000C0DDD"/>
    <w:rsid w:val="000C4098"/>
    <w:rsid w:val="000C61D9"/>
    <w:rsid w:val="000C67B8"/>
    <w:rsid w:val="000D5541"/>
    <w:rsid w:val="000D793D"/>
    <w:rsid w:val="000E0613"/>
    <w:rsid w:val="000F0284"/>
    <w:rsid w:val="000F47F3"/>
    <w:rsid w:val="00100F6A"/>
    <w:rsid w:val="00105611"/>
    <w:rsid w:val="001058D7"/>
    <w:rsid w:val="001121C2"/>
    <w:rsid w:val="0011359F"/>
    <w:rsid w:val="0012138C"/>
    <w:rsid w:val="00122E05"/>
    <w:rsid w:val="00125ECF"/>
    <w:rsid w:val="00131D66"/>
    <w:rsid w:val="00133E44"/>
    <w:rsid w:val="001360D6"/>
    <w:rsid w:val="001418E7"/>
    <w:rsid w:val="00153218"/>
    <w:rsid w:val="00155A35"/>
    <w:rsid w:val="00157719"/>
    <w:rsid w:val="00160411"/>
    <w:rsid w:val="00161BE7"/>
    <w:rsid w:val="00162CF3"/>
    <w:rsid w:val="00173A41"/>
    <w:rsid w:val="001747C9"/>
    <w:rsid w:val="00177419"/>
    <w:rsid w:val="001849AF"/>
    <w:rsid w:val="00192598"/>
    <w:rsid w:val="0019394C"/>
    <w:rsid w:val="00195E37"/>
    <w:rsid w:val="001A49B8"/>
    <w:rsid w:val="001A4B29"/>
    <w:rsid w:val="001B253D"/>
    <w:rsid w:val="001B794E"/>
    <w:rsid w:val="001C1C2F"/>
    <w:rsid w:val="001C1DF8"/>
    <w:rsid w:val="001C5DFA"/>
    <w:rsid w:val="001D0024"/>
    <w:rsid w:val="001D0F5A"/>
    <w:rsid w:val="001D3362"/>
    <w:rsid w:val="001D377D"/>
    <w:rsid w:val="001D759D"/>
    <w:rsid w:val="001E214A"/>
    <w:rsid w:val="00207294"/>
    <w:rsid w:val="002131D3"/>
    <w:rsid w:val="00226AA5"/>
    <w:rsid w:val="002460D0"/>
    <w:rsid w:val="00251FA9"/>
    <w:rsid w:val="002628A8"/>
    <w:rsid w:val="00275010"/>
    <w:rsid w:val="00290A5C"/>
    <w:rsid w:val="002947E2"/>
    <w:rsid w:val="002B2531"/>
    <w:rsid w:val="002C34AB"/>
    <w:rsid w:val="002E1DED"/>
    <w:rsid w:val="002F0821"/>
    <w:rsid w:val="002F1511"/>
    <w:rsid w:val="002F1CB7"/>
    <w:rsid w:val="002F6CA3"/>
    <w:rsid w:val="002F7082"/>
    <w:rsid w:val="00310196"/>
    <w:rsid w:val="003145D6"/>
    <w:rsid w:val="003303BF"/>
    <w:rsid w:val="0034013E"/>
    <w:rsid w:val="00343A43"/>
    <w:rsid w:val="00343D9F"/>
    <w:rsid w:val="00350EBF"/>
    <w:rsid w:val="00361D7F"/>
    <w:rsid w:val="00363DE0"/>
    <w:rsid w:val="0037328C"/>
    <w:rsid w:val="00373A54"/>
    <w:rsid w:val="00376BC0"/>
    <w:rsid w:val="00382E82"/>
    <w:rsid w:val="00384384"/>
    <w:rsid w:val="0038536A"/>
    <w:rsid w:val="003B3F16"/>
    <w:rsid w:val="003E55AD"/>
    <w:rsid w:val="003F1539"/>
    <w:rsid w:val="003F27DD"/>
    <w:rsid w:val="003F5208"/>
    <w:rsid w:val="004007E5"/>
    <w:rsid w:val="004039B2"/>
    <w:rsid w:val="004049B4"/>
    <w:rsid w:val="00405899"/>
    <w:rsid w:val="0041493E"/>
    <w:rsid w:val="0042467E"/>
    <w:rsid w:val="004351EA"/>
    <w:rsid w:val="00444589"/>
    <w:rsid w:val="00451970"/>
    <w:rsid w:val="004540C7"/>
    <w:rsid w:val="00460B12"/>
    <w:rsid w:val="00463C2F"/>
    <w:rsid w:val="004641E6"/>
    <w:rsid w:val="00482C58"/>
    <w:rsid w:val="00486905"/>
    <w:rsid w:val="00490369"/>
    <w:rsid w:val="00492569"/>
    <w:rsid w:val="004A31EB"/>
    <w:rsid w:val="004A7CD5"/>
    <w:rsid w:val="004B21AF"/>
    <w:rsid w:val="004B5FD4"/>
    <w:rsid w:val="004C7EEE"/>
    <w:rsid w:val="004D487E"/>
    <w:rsid w:val="004D4F8F"/>
    <w:rsid w:val="004D72F1"/>
    <w:rsid w:val="004D7A76"/>
    <w:rsid w:val="004E39C8"/>
    <w:rsid w:val="004F7D8D"/>
    <w:rsid w:val="00502D75"/>
    <w:rsid w:val="00502EB6"/>
    <w:rsid w:val="00521A2D"/>
    <w:rsid w:val="00531AE1"/>
    <w:rsid w:val="00536D86"/>
    <w:rsid w:val="00541495"/>
    <w:rsid w:val="00551EDA"/>
    <w:rsid w:val="005525CE"/>
    <w:rsid w:val="005606D7"/>
    <w:rsid w:val="00561CF0"/>
    <w:rsid w:val="005634A3"/>
    <w:rsid w:val="00571D50"/>
    <w:rsid w:val="005750D8"/>
    <w:rsid w:val="00592C48"/>
    <w:rsid w:val="00593CEB"/>
    <w:rsid w:val="005A09A5"/>
    <w:rsid w:val="005A41F9"/>
    <w:rsid w:val="005A467C"/>
    <w:rsid w:val="005A630A"/>
    <w:rsid w:val="005A6F8E"/>
    <w:rsid w:val="005B72E1"/>
    <w:rsid w:val="005C1376"/>
    <w:rsid w:val="005C1495"/>
    <w:rsid w:val="005D1D1A"/>
    <w:rsid w:val="005D3546"/>
    <w:rsid w:val="005D71A8"/>
    <w:rsid w:val="005E2DBD"/>
    <w:rsid w:val="005E7F40"/>
    <w:rsid w:val="00601415"/>
    <w:rsid w:val="00606326"/>
    <w:rsid w:val="00606E31"/>
    <w:rsid w:val="00610C24"/>
    <w:rsid w:val="0061156B"/>
    <w:rsid w:val="00615AEA"/>
    <w:rsid w:val="006163D0"/>
    <w:rsid w:val="00616516"/>
    <w:rsid w:val="006327CF"/>
    <w:rsid w:val="00635E65"/>
    <w:rsid w:val="00643202"/>
    <w:rsid w:val="006518CD"/>
    <w:rsid w:val="006551EF"/>
    <w:rsid w:val="0065559A"/>
    <w:rsid w:val="00656442"/>
    <w:rsid w:val="0067636A"/>
    <w:rsid w:val="006843C4"/>
    <w:rsid w:val="00696B06"/>
    <w:rsid w:val="006B4401"/>
    <w:rsid w:val="006B6E8F"/>
    <w:rsid w:val="006B7EF7"/>
    <w:rsid w:val="006C24AC"/>
    <w:rsid w:val="006D38F4"/>
    <w:rsid w:val="006E0107"/>
    <w:rsid w:val="006E3A3E"/>
    <w:rsid w:val="006E3FF5"/>
    <w:rsid w:val="006E4A8E"/>
    <w:rsid w:val="006F06AB"/>
    <w:rsid w:val="006F79D9"/>
    <w:rsid w:val="0070295B"/>
    <w:rsid w:val="00702A56"/>
    <w:rsid w:val="0070383E"/>
    <w:rsid w:val="00704130"/>
    <w:rsid w:val="00712975"/>
    <w:rsid w:val="00716C47"/>
    <w:rsid w:val="00724FBC"/>
    <w:rsid w:val="00725962"/>
    <w:rsid w:val="00727DBD"/>
    <w:rsid w:val="00734928"/>
    <w:rsid w:val="00747CCD"/>
    <w:rsid w:val="007522B0"/>
    <w:rsid w:val="00757FC3"/>
    <w:rsid w:val="00767844"/>
    <w:rsid w:val="00770FB0"/>
    <w:rsid w:val="0077787D"/>
    <w:rsid w:val="00777EA0"/>
    <w:rsid w:val="00781771"/>
    <w:rsid w:val="00784377"/>
    <w:rsid w:val="00786769"/>
    <w:rsid w:val="00791ABF"/>
    <w:rsid w:val="007927FD"/>
    <w:rsid w:val="0079376C"/>
    <w:rsid w:val="00793941"/>
    <w:rsid w:val="00794B31"/>
    <w:rsid w:val="007957C3"/>
    <w:rsid w:val="007C3F87"/>
    <w:rsid w:val="007D2D0F"/>
    <w:rsid w:val="007D3DDC"/>
    <w:rsid w:val="007F0C45"/>
    <w:rsid w:val="007F5A1D"/>
    <w:rsid w:val="00801ED4"/>
    <w:rsid w:val="00802097"/>
    <w:rsid w:val="00802EE6"/>
    <w:rsid w:val="0082075C"/>
    <w:rsid w:val="008303A7"/>
    <w:rsid w:val="0083514D"/>
    <w:rsid w:val="00837A04"/>
    <w:rsid w:val="00843C24"/>
    <w:rsid w:val="00850C4B"/>
    <w:rsid w:val="008573DE"/>
    <w:rsid w:val="00871956"/>
    <w:rsid w:val="00880FDB"/>
    <w:rsid w:val="00883BA9"/>
    <w:rsid w:val="008A08B3"/>
    <w:rsid w:val="008A58B3"/>
    <w:rsid w:val="008C028C"/>
    <w:rsid w:val="008D1BF1"/>
    <w:rsid w:val="008D47E3"/>
    <w:rsid w:val="00902574"/>
    <w:rsid w:val="00902E38"/>
    <w:rsid w:val="00920C0A"/>
    <w:rsid w:val="00920EB4"/>
    <w:rsid w:val="00924036"/>
    <w:rsid w:val="0092586F"/>
    <w:rsid w:val="009417F8"/>
    <w:rsid w:val="00965BFB"/>
    <w:rsid w:val="0097139D"/>
    <w:rsid w:val="00971B81"/>
    <w:rsid w:val="009738ED"/>
    <w:rsid w:val="009830B3"/>
    <w:rsid w:val="00984CD2"/>
    <w:rsid w:val="00984D33"/>
    <w:rsid w:val="009964BF"/>
    <w:rsid w:val="009B2FC5"/>
    <w:rsid w:val="009B5159"/>
    <w:rsid w:val="009C08C7"/>
    <w:rsid w:val="009C1404"/>
    <w:rsid w:val="009D017C"/>
    <w:rsid w:val="009D306F"/>
    <w:rsid w:val="009D7AD1"/>
    <w:rsid w:val="009E0AAD"/>
    <w:rsid w:val="009E6E29"/>
    <w:rsid w:val="009F17F1"/>
    <w:rsid w:val="009F468C"/>
    <w:rsid w:val="00A03F65"/>
    <w:rsid w:val="00A13A45"/>
    <w:rsid w:val="00A202ED"/>
    <w:rsid w:val="00A25072"/>
    <w:rsid w:val="00A31DB3"/>
    <w:rsid w:val="00A37980"/>
    <w:rsid w:val="00A44F42"/>
    <w:rsid w:val="00A5792D"/>
    <w:rsid w:val="00A62669"/>
    <w:rsid w:val="00A67CA0"/>
    <w:rsid w:val="00A70F65"/>
    <w:rsid w:val="00A7400A"/>
    <w:rsid w:val="00A907DB"/>
    <w:rsid w:val="00AB7E86"/>
    <w:rsid w:val="00AC2DD7"/>
    <w:rsid w:val="00AC77FA"/>
    <w:rsid w:val="00AD51CE"/>
    <w:rsid w:val="00AE000D"/>
    <w:rsid w:val="00AE6F78"/>
    <w:rsid w:val="00AF5BA1"/>
    <w:rsid w:val="00B063F9"/>
    <w:rsid w:val="00B06628"/>
    <w:rsid w:val="00B2144C"/>
    <w:rsid w:val="00B4690C"/>
    <w:rsid w:val="00B506EC"/>
    <w:rsid w:val="00B5659D"/>
    <w:rsid w:val="00B578F1"/>
    <w:rsid w:val="00B66311"/>
    <w:rsid w:val="00B778A0"/>
    <w:rsid w:val="00B8473C"/>
    <w:rsid w:val="00B86725"/>
    <w:rsid w:val="00B90696"/>
    <w:rsid w:val="00B97D2F"/>
    <w:rsid w:val="00BA278C"/>
    <w:rsid w:val="00BA65CC"/>
    <w:rsid w:val="00BA6C5B"/>
    <w:rsid w:val="00BB05E1"/>
    <w:rsid w:val="00BB4FAD"/>
    <w:rsid w:val="00BC21A2"/>
    <w:rsid w:val="00BD05B8"/>
    <w:rsid w:val="00BD1F46"/>
    <w:rsid w:val="00BD25B7"/>
    <w:rsid w:val="00BD5ED3"/>
    <w:rsid w:val="00BE0938"/>
    <w:rsid w:val="00BE32C2"/>
    <w:rsid w:val="00BE7457"/>
    <w:rsid w:val="00BE7D36"/>
    <w:rsid w:val="00BF3DA7"/>
    <w:rsid w:val="00BF579E"/>
    <w:rsid w:val="00C03D70"/>
    <w:rsid w:val="00C05897"/>
    <w:rsid w:val="00C0711E"/>
    <w:rsid w:val="00C208F0"/>
    <w:rsid w:val="00C229E4"/>
    <w:rsid w:val="00C25016"/>
    <w:rsid w:val="00C27289"/>
    <w:rsid w:val="00C345C2"/>
    <w:rsid w:val="00C355D3"/>
    <w:rsid w:val="00C4061A"/>
    <w:rsid w:val="00C413D3"/>
    <w:rsid w:val="00C60A61"/>
    <w:rsid w:val="00C62907"/>
    <w:rsid w:val="00C67F5B"/>
    <w:rsid w:val="00C71C4D"/>
    <w:rsid w:val="00C807ED"/>
    <w:rsid w:val="00C85484"/>
    <w:rsid w:val="00C94048"/>
    <w:rsid w:val="00C974C4"/>
    <w:rsid w:val="00CA18BB"/>
    <w:rsid w:val="00CB17C0"/>
    <w:rsid w:val="00CB1828"/>
    <w:rsid w:val="00CB26E8"/>
    <w:rsid w:val="00CB2724"/>
    <w:rsid w:val="00CC54BC"/>
    <w:rsid w:val="00CC60D8"/>
    <w:rsid w:val="00CD5F98"/>
    <w:rsid w:val="00CD7DF9"/>
    <w:rsid w:val="00CF520F"/>
    <w:rsid w:val="00D0095E"/>
    <w:rsid w:val="00D0400E"/>
    <w:rsid w:val="00D0418B"/>
    <w:rsid w:val="00D10147"/>
    <w:rsid w:val="00D1738D"/>
    <w:rsid w:val="00D214F2"/>
    <w:rsid w:val="00D2623F"/>
    <w:rsid w:val="00D33238"/>
    <w:rsid w:val="00D52ECB"/>
    <w:rsid w:val="00D56024"/>
    <w:rsid w:val="00D60762"/>
    <w:rsid w:val="00D67D5C"/>
    <w:rsid w:val="00D77321"/>
    <w:rsid w:val="00DA483E"/>
    <w:rsid w:val="00DA72A4"/>
    <w:rsid w:val="00DA76A9"/>
    <w:rsid w:val="00DB1686"/>
    <w:rsid w:val="00DB1696"/>
    <w:rsid w:val="00DC75F4"/>
    <w:rsid w:val="00DE141F"/>
    <w:rsid w:val="00DF5521"/>
    <w:rsid w:val="00DF7955"/>
    <w:rsid w:val="00E11DBB"/>
    <w:rsid w:val="00E1353B"/>
    <w:rsid w:val="00E34DDF"/>
    <w:rsid w:val="00E37DEF"/>
    <w:rsid w:val="00E4185B"/>
    <w:rsid w:val="00E44631"/>
    <w:rsid w:val="00E469A0"/>
    <w:rsid w:val="00E56C6B"/>
    <w:rsid w:val="00E60119"/>
    <w:rsid w:val="00E62F54"/>
    <w:rsid w:val="00E63728"/>
    <w:rsid w:val="00E654F2"/>
    <w:rsid w:val="00E84C00"/>
    <w:rsid w:val="00E92357"/>
    <w:rsid w:val="00EA49A8"/>
    <w:rsid w:val="00EA7F4B"/>
    <w:rsid w:val="00EC4833"/>
    <w:rsid w:val="00EC76AC"/>
    <w:rsid w:val="00ED099D"/>
    <w:rsid w:val="00ED68B9"/>
    <w:rsid w:val="00EE3D15"/>
    <w:rsid w:val="00EE6090"/>
    <w:rsid w:val="00EE6162"/>
    <w:rsid w:val="00EF0A26"/>
    <w:rsid w:val="00EF4A2C"/>
    <w:rsid w:val="00EF79E6"/>
    <w:rsid w:val="00F01531"/>
    <w:rsid w:val="00F028E8"/>
    <w:rsid w:val="00F04B44"/>
    <w:rsid w:val="00F22B92"/>
    <w:rsid w:val="00F2799D"/>
    <w:rsid w:val="00F32607"/>
    <w:rsid w:val="00F33465"/>
    <w:rsid w:val="00F542C0"/>
    <w:rsid w:val="00F55C69"/>
    <w:rsid w:val="00F6136E"/>
    <w:rsid w:val="00F6541E"/>
    <w:rsid w:val="00F6555B"/>
    <w:rsid w:val="00F6667D"/>
    <w:rsid w:val="00F72356"/>
    <w:rsid w:val="00F872B2"/>
    <w:rsid w:val="00F94A32"/>
    <w:rsid w:val="00F97078"/>
    <w:rsid w:val="00FA502B"/>
    <w:rsid w:val="00FB1567"/>
    <w:rsid w:val="00FC3CB3"/>
    <w:rsid w:val="00FD1E03"/>
    <w:rsid w:val="00FD3403"/>
    <w:rsid w:val="00FE777E"/>
    <w:rsid w:val="00FE7FC8"/>
    <w:rsid w:val="00FF0F33"/>
    <w:rsid w:val="00FF7EE9"/>
    <w:rsid w:val="06697C35"/>
    <w:rsid w:val="0B1B45D0"/>
    <w:rsid w:val="37052EFC"/>
    <w:rsid w:val="3AF635E5"/>
    <w:rsid w:val="4EE74A81"/>
    <w:rsid w:val="545C3CFB"/>
    <w:rsid w:val="5AA9026E"/>
    <w:rsid w:val="6D3E6A73"/>
    <w:rsid w:val="70155015"/>
    <w:rsid w:val="71837810"/>
    <w:rsid w:val="740A7435"/>
    <w:rsid w:val="BDDB7C26"/>
    <w:rsid w:val="CFA1F542"/>
    <w:rsid w:val="F9F67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39" w:semiHidden="0" w:name="toc 1"/>
    <w:lsdException w:unhideWhenUsed="0" w:uiPriority="39" w:semiHidden="0" w:name="toc 2"/>
    <w:lsdException w:qFormat="1"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35" w:semiHidden="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73"/>
    <w:qFormat/>
    <w:uiPriority w:val="9"/>
    <w:pPr>
      <w:keepNext/>
      <w:widowControl/>
      <w:jc w:val="center"/>
      <w:outlineLvl w:val="0"/>
    </w:pPr>
    <w:rPr>
      <w:b/>
      <w:bCs/>
      <w:kern w:val="0"/>
      <w:sz w:val="20"/>
      <w:szCs w:val="2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74"/>
    <w:qFormat/>
    <w:uiPriority w:val="0"/>
    <w:pPr>
      <w:keepNext/>
      <w:keepLines/>
      <w:spacing w:before="260" w:after="260" w:line="416" w:lineRule="auto"/>
      <w:outlineLvl w:val="2"/>
    </w:pPr>
    <w:rPr>
      <w:b/>
      <w:bCs/>
      <w:sz w:val="32"/>
      <w:szCs w:val="32"/>
    </w:rPr>
  </w:style>
  <w:style w:type="paragraph" w:styleId="5">
    <w:name w:val="heading 4"/>
    <w:basedOn w:val="1"/>
    <w:next w:val="1"/>
    <w:link w:val="67"/>
    <w:qFormat/>
    <w:uiPriority w:val="0"/>
    <w:pPr>
      <w:keepNext/>
      <w:keepLines/>
      <w:spacing w:before="280" w:after="290" w:line="376" w:lineRule="auto"/>
      <w:outlineLvl w:val="3"/>
    </w:pPr>
    <w:rPr>
      <w:rFonts w:ascii="Arial" w:hAnsi="Arial" w:eastAsia="黑体" w:cs="黑体"/>
      <w:b/>
      <w:bCs/>
      <w:sz w:val="28"/>
      <w:szCs w:val="28"/>
      <w:lang w:val="zh-CN"/>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unhideWhenUsed/>
    <w:qFormat/>
    <w:uiPriority w:val="35"/>
    <w:rPr>
      <w:rFonts w:ascii="Cambria" w:hAnsi="Cambria" w:eastAsia="黑体" w:cs="黑体"/>
      <w:sz w:val="20"/>
    </w:rPr>
  </w:style>
  <w:style w:type="paragraph" w:styleId="7">
    <w:name w:val="annotation text"/>
    <w:basedOn w:val="1"/>
    <w:link w:val="68"/>
    <w:unhideWhenUsed/>
    <w:qFormat/>
    <w:uiPriority w:val="99"/>
    <w:pPr>
      <w:jc w:val="left"/>
    </w:pPr>
    <w:rPr>
      <w:rFonts w:ascii="Calibri" w:hAnsi="Calibri" w:cs="黑体"/>
      <w:szCs w:val="22"/>
    </w:rPr>
  </w:style>
  <w:style w:type="paragraph" w:styleId="8">
    <w:name w:val="Body Text 3"/>
    <w:basedOn w:val="1"/>
    <w:qFormat/>
    <w:uiPriority w:val="0"/>
    <w:pPr>
      <w:spacing w:after="120"/>
    </w:pPr>
    <w:rPr>
      <w:sz w:val="16"/>
      <w:szCs w:val="16"/>
    </w:rPr>
  </w:style>
  <w:style w:type="paragraph" w:styleId="9">
    <w:name w:val="Body Text"/>
    <w:basedOn w:val="1"/>
    <w:link w:val="36"/>
    <w:qFormat/>
    <w:uiPriority w:val="0"/>
    <w:pPr>
      <w:widowControl/>
      <w:jc w:val="left"/>
    </w:pPr>
    <w:rPr>
      <w:kern w:val="0"/>
      <w:sz w:val="24"/>
    </w:rPr>
  </w:style>
  <w:style w:type="paragraph" w:styleId="10">
    <w:name w:val="Body Text Indent"/>
    <w:basedOn w:val="1"/>
    <w:link w:val="39"/>
    <w:qFormat/>
    <w:uiPriority w:val="0"/>
    <w:pPr>
      <w:spacing w:line="360" w:lineRule="auto"/>
      <w:ind w:left="564"/>
    </w:pPr>
  </w:style>
  <w:style w:type="paragraph" w:styleId="11">
    <w:name w:val="Block Text"/>
    <w:basedOn w:val="1"/>
    <w:qFormat/>
    <w:uiPriority w:val="0"/>
    <w:pPr>
      <w:spacing w:line="360" w:lineRule="auto"/>
      <w:ind w:left="564" w:right="26"/>
    </w:pPr>
    <w:rPr>
      <w:rFonts w:ascii="宋体"/>
      <w:color w:val="000000"/>
    </w:rPr>
  </w:style>
  <w:style w:type="paragraph" w:styleId="12">
    <w:name w:val="toc 3"/>
    <w:basedOn w:val="1"/>
    <w:next w:val="1"/>
    <w:unhideWhenUsed/>
    <w:qFormat/>
    <w:uiPriority w:val="39"/>
    <w:pPr>
      <w:ind w:left="840" w:leftChars="400"/>
    </w:pPr>
    <w:rPr>
      <w:rFonts w:ascii="Calibri" w:hAnsi="Calibri" w:cs="黑体"/>
      <w:szCs w:val="22"/>
    </w:rPr>
  </w:style>
  <w:style w:type="paragraph" w:styleId="13">
    <w:name w:val="Plain Text"/>
    <w:basedOn w:val="1"/>
    <w:link w:val="34"/>
    <w:qFormat/>
    <w:uiPriority w:val="0"/>
    <w:pPr>
      <w:widowControl/>
      <w:jc w:val="left"/>
    </w:pPr>
    <w:rPr>
      <w:rFonts w:ascii="Courier New" w:hAnsi="Courier New"/>
      <w:kern w:val="0"/>
      <w:sz w:val="20"/>
    </w:rPr>
  </w:style>
  <w:style w:type="paragraph" w:styleId="14">
    <w:name w:val="Date"/>
    <w:basedOn w:val="1"/>
    <w:next w:val="1"/>
    <w:qFormat/>
    <w:uiPriority w:val="0"/>
    <w:pPr>
      <w:ind w:left="100" w:leftChars="2500"/>
    </w:pPr>
  </w:style>
  <w:style w:type="paragraph" w:styleId="15">
    <w:name w:val="Body Text Indent 2"/>
    <w:basedOn w:val="1"/>
    <w:link w:val="35"/>
    <w:qFormat/>
    <w:uiPriority w:val="0"/>
    <w:pPr>
      <w:ind w:left="468" w:leftChars="223"/>
    </w:pPr>
  </w:style>
  <w:style w:type="paragraph" w:styleId="16">
    <w:name w:val="Balloon Text"/>
    <w:basedOn w:val="1"/>
    <w:link w:val="72"/>
    <w:qFormat/>
    <w:uiPriority w:val="99"/>
    <w:rPr>
      <w:sz w:val="18"/>
      <w:szCs w:val="18"/>
    </w:rPr>
  </w:style>
  <w:style w:type="paragraph" w:styleId="17">
    <w:name w:val="footer"/>
    <w:basedOn w:val="1"/>
    <w:link w:val="42"/>
    <w:qFormat/>
    <w:uiPriority w:val="99"/>
    <w:pPr>
      <w:tabs>
        <w:tab w:val="center" w:pos="4153"/>
        <w:tab w:val="right" w:pos="8306"/>
      </w:tabs>
      <w:snapToGrid w:val="0"/>
      <w:jc w:val="left"/>
    </w:pPr>
    <w:rPr>
      <w:sz w:val="18"/>
      <w:szCs w:val="18"/>
    </w:rPr>
  </w:style>
  <w:style w:type="paragraph" w:styleId="18">
    <w:name w:val="header"/>
    <w:basedOn w:val="1"/>
    <w:link w:val="37"/>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tabs>
        <w:tab w:val="right" w:leader="dot" w:pos="8296"/>
      </w:tabs>
    </w:pPr>
    <w:rPr>
      <w:rFonts w:asciiTheme="minorHAnsi" w:hAnsiTheme="minorHAnsi" w:eastAsiaTheme="minorEastAsia" w:cstheme="minorBidi"/>
      <w:szCs w:val="22"/>
    </w:rPr>
  </w:style>
  <w:style w:type="paragraph" w:styleId="20">
    <w:name w:val="Body Text Indent 3"/>
    <w:basedOn w:val="1"/>
    <w:link w:val="38"/>
    <w:qFormat/>
    <w:uiPriority w:val="0"/>
    <w:pPr>
      <w:ind w:firstLine="376" w:firstLineChars="179"/>
    </w:pPr>
    <w:rPr>
      <w:rFonts w:ascii="宋体" w:hAnsi="宋体"/>
    </w:rPr>
  </w:style>
  <w:style w:type="paragraph" w:styleId="21">
    <w:name w:val="toc 2"/>
    <w:basedOn w:val="1"/>
    <w:next w:val="1"/>
    <w:uiPriority w:val="39"/>
    <w:pPr>
      <w:ind w:left="420" w:leftChars="200"/>
    </w:pPr>
    <w:rPr>
      <w:rFonts w:ascii="Calibri" w:hAnsi="Calibri"/>
      <w:szCs w:val="22"/>
    </w:rPr>
  </w:style>
  <w:style w:type="paragraph" w:styleId="22">
    <w:name w:val="Body Text 2"/>
    <w:basedOn w:val="1"/>
    <w:qFormat/>
    <w:uiPriority w:val="0"/>
    <w:pPr>
      <w:spacing w:line="360" w:lineRule="auto"/>
    </w:pPr>
    <w:rPr>
      <w:sz w:val="24"/>
    </w:rPr>
  </w:style>
  <w:style w:type="paragraph" w:styleId="23">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4">
    <w:name w:val="annotation subject"/>
    <w:basedOn w:val="7"/>
    <w:next w:val="7"/>
    <w:link w:val="69"/>
    <w:unhideWhenUsed/>
    <w:qFormat/>
    <w:uiPriority w:val="99"/>
    <w:rPr>
      <w:b/>
      <w:bCs/>
    </w:rPr>
  </w:style>
  <w:style w:type="table" w:styleId="26">
    <w:name w:val="Table Grid"/>
    <w:basedOn w:val="25"/>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page number"/>
    <w:basedOn w:val="27"/>
    <w:qFormat/>
    <w:uiPriority w:val="0"/>
  </w:style>
  <w:style w:type="character" w:styleId="29">
    <w:name w:val="FollowedHyperlink"/>
    <w:qFormat/>
    <w:uiPriority w:val="0"/>
    <w:rPr>
      <w:color w:val="800080"/>
      <w:u w:val="single"/>
    </w:rPr>
  </w:style>
  <w:style w:type="character" w:styleId="30">
    <w:name w:val="Emphasis"/>
    <w:basedOn w:val="27"/>
    <w:qFormat/>
    <w:uiPriority w:val="20"/>
    <w:rPr>
      <w:i/>
      <w:iCs/>
    </w:rPr>
  </w:style>
  <w:style w:type="character" w:styleId="31">
    <w:name w:val="Hyperlink"/>
    <w:qFormat/>
    <w:uiPriority w:val="99"/>
    <w:rPr>
      <w:rFonts w:hint="default"/>
      <w:color w:val="000000"/>
      <w:sz w:val="18"/>
      <w:szCs w:val="18"/>
      <w:u w:val="none"/>
    </w:rPr>
  </w:style>
  <w:style w:type="character" w:styleId="32">
    <w:name w:val="annotation reference"/>
    <w:basedOn w:val="27"/>
    <w:unhideWhenUsed/>
    <w:qFormat/>
    <w:uiPriority w:val="99"/>
    <w:rPr>
      <w:sz w:val="21"/>
      <w:szCs w:val="21"/>
    </w:rPr>
  </w:style>
  <w:style w:type="character" w:customStyle="1" w:styleId="33">
    <w:name w:val="正文文本缩进 Char"/>
    <w:qFormat/>
    <w:uiPriority w:val="0"/>
    <w:rPr>
      <w:kern w:val="2"/>
      <w:sz w:val="21"/>
    </w:rPr>
  </w:style>
  <w:style w:type="character" w:customStyle="1" w:styleId="34">
    <w:name w:val="纯文本 字符"/>
    <w:link w:val="13"/>
    <w:qFormat/>
    <w:uiPriority w:val="0"/>
    <w:rPr>
      <w:rFonts w:ascii="Courier New" w:hAnsi="Courier New"/>
    </w:rPr>
  </w:style>
  <w:style w:type="character" w:customStyle="1" w:styleId="35">
    <w:name w:val="正文文本缩进 2 字符"/>
    <w:link w:val="15"/>
    <w:qFormat/>
    <w:uiPriority w:val="0"/>
    <w:rPr>
      <w:kern w:val="2"/>
      <w:sz w:val="21"/>
    </w:rPr>
  </w:style>
  <w:style w:type="character" w:customStyle="1" w:styleId="36">
    <w:name w:val="正文文本 字符"/>
    <w:link w:val="9"/>
    <w:qFormat/>
    <w:uiPriority w:val="0"/>
    <w:rPr>
      <w:rFonts w:eastAsia="宋体"/>
      <w:sz w:val="24"/>
      <w:lang w:val="en-US" w:eastAsia="zh-CN" w:bidi="ar-SA"/>
    </w:rPr>
  </w:style>
  <w:style w:type="character" w:customStyle="1" w:styleId="37">
    <w:name w:val="页眉 字符"/>
    <w:link w:val="18"/>
    <w:qFormat/>
    <w:uiPriority w:val="99"/>
    <w:rPr>
      <w:rFonts w:eastAsia="宋体"/>
      <w:kern w:val="2"/>
      <w:sz w:val="18"/>
      <w:szCs w:val="18"/>
      <w:lang w:val="en-US" w:eastAsia="zh-CN" w:bidi="ar-SA"/>
    </w:rPr>
  </w:style>
  <w:style w:type="character" w:customStyle="1" w:styleId="38">
    <w:name w:val="正文文本缩进 3 字符"/>
    <w:link w:val="20"/>
    <w:qFormat/>
    <w:uiPriority w:val="0"/>
    <w:rPr>
      <w:rFonts w:ascii="宋体" w:hAnsi="宋体"/>
      <w:kern w:val="2"/>
      <w:sz w:val="21"/>
    </w:rPr>
  </w:style>
  <w:style w:type="character" w:customStyle="1" w:styleId="39">
    <w:name w:val="正文文本缩进 字符"/>
    <w:link w:val="10"/>
    <w:qFormat/>
    <w:uiPriority w:val="0"/>
    <w:rPr>
      <w:kern w:val="2"/>
      <w:sz w:val="21"/>
    </w:rPr>
  </w:style>
  <w:style w:type="character" w:customStyle="1" w:styleId="40">
    <w:name w:val="列出段落 Char"/>
    <w:link w:val="41"/>
    <w:qFormat/>
    <w:uiPriority w:val="0"/>
    <w:rPr>
      <w:rFonts w:ascii="Calibri" w:hAnsi="Calibri"/>
      <w:kern w:val="2"/>
      <w:sz w:val="21"/>
      <w:szCs w:val="22"/>
    </w:rPr>
  </w:style>
  <w:style w:type="paragraph" w:customStyle="1" w:styleId="41">
    <w:name w:val="列出段落1"/>
    <w:basedOn w:val="1"/>
    <w:link w:val="40"/>
    <w:qFormat/>
    <w:uiPriority w:val="99"/>
    <w:pPr>
      <w:ind w:firstLine="420" w:firstLineChars="200"/>
    </w:pPr>
    <w:rPr>
      <w:rFonts w:ascii="Calibri" w:hAnsi="Calibri"/>
      <w:szCs w:val="22"/>
    </w:rPr>
  </w:style>
  <w:style w:type="character" w:customStyle="1" w:styleId="42">
    <w:name w:val="页脚 字符"/>
    <w:link w:val="17"/>
    <w:qFormat/>
    <w:uiPriority w:val="99"/>
    <w:rPr>
      <w:rFonts w:eastAsia="宋体"/>
      <w:kern w:val="2"/>
      <w:sz w:val="18"/>
      <w:szCs w:val="18"/>
      <w:lang w:val="en-US" w:eastAsia="zh-CN" w:bidi="ar-SA"/>
    </w:rPr>
  </w:style>
  <w:style w:type="paragraph" w:customStyle="1" w:styleId="43">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44">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45">
    <w:name w:val="font7"/>
    <w:basedOn w:val="1"/>
    <w:qFormat/>
    <w:uiPriority w:val="0"/>
    <w:pPr>
      <w:widowControl/>
      <w:spacing w:before="100" w:beforeAutospacing="1" w:after="100" w:afterAutospacing="1"/>
      <w:jc w:val="left"/>
    </w:pPr>
    <w:rPr>
      <w:b/>
      <w:bCs/>
      <w:kern w:val="0"/>
      <w:sz w:val="24"/>
      <w:szCs w:val="24"/>
      <w:lang w:eastAsia="en-US"/>
    </w:rPr>
  </w:style>
  <w:style w:type="paragraph" w:customStyle="1" w:styleId="46">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47">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lang w:eastAsia="en-US"/>
    </w:rPr>
  </w:style>
  <w:style w:type="paragraph" w:customStyle="1" w:styleId="48">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49">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szCs w:val="22"/>
      <w:lang w:eastAsia="en-US"/>
    </w:rPr>
  </w:style>
  <w:style w:type="paragraph" w:customStyle="1" w:styleId="50">
    <w:name w:val="缺省文本"/>
    <w:basedOn w:val="1"/>
    <w:qFormat/>
    <w:uiPriority w:val="0"/>
    <w:pPr>
      <w:autoSpaceDE w:val="0"/>
      <w:autoSpaceDN w:val="0"/>
      <w:adjustRightInd w:val="0"/>
      <w:jc w:val="left"/>
    </w:pPr>
    <w:rPr>
      <w:kern w:val="0"/>
      <w:sz w:val="24"/>
      <w:szCs w:val="24"/>
    </w:rPr>
  </w:style>
  <w:style w:type="paragraph" w:customStyle="1" w:styleId="51">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52">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53">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54">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5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56">
    <w:name w:val="Char"/>
    <w:basedOn w:val="1"/>
    <w:qFormat/>
    <w:uiPriority w:val="0"/>
    <w:rPr>
      <w:rFonts w:ascii="Arial" w:hAnsi="Arial" w:cs="Arial"/>
      <w:sz w:val="20"/>
    </w:rPr>
  </w:style>
  <w:style w:type="paragraph" w:customStyle="1" w:styleId="57">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58">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59">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0">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1">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szCs w:val="22"/>
      <w:lang w:eastAsia="en-US"/>
    </w:rPr>
  </w:style>
  <w:style w:type="paragraph" w:customStyle="1" w:styleId="62">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3">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4">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szCs w:val="22"/>
      <w:lang w:eastAsia="en-US"/>
    </w:rPr>
  </w:style>
  <w:style w:type="paragraph" w:customStyle="1" w:styleId="65">
    <w:name w:val="font5"/>
    <w:basedOn w:val="1"/>
    <w:qFormat/>
    <w:uiPriority w:val="0"/>
    <w:pPr>
      <w:widowControl/>
      <w:spacing w:before="100" w:beforeAutospacing="1" w:after="100" w:afterAutospacing="1"/>
      <w:jc w:val="left"/>
    </w:pPr>
    <w:rPr>
      <w:rFonts w:hint="eastAsia" w:ascii="宋体" w:hAnsi="宋体"/>
      <w:b/>
      <w:bCs/>
      <w:kern w:val="0"/>
      <w:sz w:val="22"/>
      <w:szCs w:val="22"/>
      <w:lang w:eastAsia="en-US"/>
    </w:rPr>
  </w:style>
  <w:style w:type="paragraph" w:customStyle="1" w:styleId="66">
    <w:name w:val="正文文本缩进2"/>
    <w:basedOn w:val="1"/>
    <w:qFormat/>
    <w:uiPriority w:val="0"/>
    <w:pPr>
      <w:spacing w:line="360" w:lineRule="auto"/>
      <w:ind w:left="564"/>
    </w:pPr>
  </w:style>
  <w:style w:type="character" w:customStyle="1" w:styleId="67">
    <w:name w:val="标题 4 字符"/>
    <w:basedOn w:val="27"/>
    <w:link w:val="5"/>
    <w:qFormat/>
    <w:uiPriority w:val="0"/>
    <w:rPr>
      <w:rFonts w:ascii="Arial" w:hAnsi="Arial" w:eastAsia="黑体" w:cs="黑体"/>
      <w:b/>
      <w:bCs/>
      <w:kern w:val="2"/>
      <w:sz w:val="28"/>
      <w:szCs w:val="28"/>
      <w:lang w:val="zh-CN"/>
    </w:rPr>
  </w:style>
  <w:style w:type="character" w:customStyle="1" w:styleId="68">
    <w:name w:val="批注文字 字符"/>
    <w:basedOn w:val="27"/>
    <w:link w:val="7"/>
    <w:qFormat/>
    <w:uiPriority w:val="99"/>
    <w:rPr>
      <w:rFonts w:ascii="Calibri" w:hAnsi="Calibri" w:cs="黑体"/>
      <w:kern w:val="2"/>
      <w:sz w:val="21"/>
      <w:szCs w:val="22"/>
    </w:rPr>
  </w:style>
  <w:style w:type="character" w:customStyle="1" w:styleId="69">
    <w:name w:val="批注主题 字符"/>
    <w:basedOn w:val="68"/>
    <w:link w:val="24"/>
    <w:qFormat/>
    <w:uiPriority w:val="99"/>
    <w:rPr>
      <w:rFonts w:ascii="Calibri" w:hAnsi="Calibri" w:cs="黑体"/>
      <w:b/>
      <w:bCs/>
      <w:kern w:val="2"/>
      <w:sz w:val="21"/>
      <w:szCs w:val="22"/>
    </w:rPr>
  </w:style>
  <w:style w:type="paragraph" w:customStyle="1" w:styleId="70">
    <w:name w:val="列出段落11"/>
    <w:basedOn w:val="1"/>
    <w:qFormat/>
    <w:uiPriority w:val="34"/>
    <w:pPr>
      <w:ind w:firstLine="420" w:firstLineChars="200"/>
    </w:pPr>
    <w:rPr>
      <w:rFonts w:ascii="Calibri" w:hAnsi="Calibri" w:cs="黑体"/>
      <w:szCs w:val="22"/>
    </w:rPr>
  </w:style>
  <w:style w:type="paragraph" w:customStyle="1" w:styleId="71">
    <w:name w:val="TOC 标题1"/>
    <w:basedOn w:val="2"/>
    <w:next w:val="1"/>
    <w:unhideWhenUsed/>
    <w:qFormat/>
    <w:uiPriority w:val="99"/>
    <w:pPr>
      <w:keepLines/>
      <w:spacing w:before="480" w:line="276" w:lineRule="auto"/>
      <w:jc w:val="left"/>
      <w:outlineLvl w:val="9"/>
    </w:pPr>
    <w:rPr>
      <w:rFonts w:ascii="Cambria" w:hAnsi="Cambria" w:cs="黑体"/>
      <w:color w:val="365F90"/>
      <w:sz w:val="28"/>
      <w:szCs w:val="28"/>
    </w:rPr>
  </w:style>
  <w:style w:type="character" w:customStyle="1" w:styleId="72">
    <w:name w:val="批注框文本 字符"/>
    <w:basedOn w:val="27"/>
    <w:link w:val="16"/>
    <w:qFormat/>
    <w:uiPriority w:val="99"/>
    <w:rPr>
      <w:kern w:val="2"/>
      <w:sz w:val="18"/>
      <w:szCs w:val="18"/>
    </w:rPr>
  </w:style>
  <w:style w:type="character" w:customStyle="1" w:styleId="73">
    <w:name w:val="标题 1 字符"/>
    <w:basedOn w:val="27"/>
    <w:link w:val="2"/>
    <w:qFormat/>
    <w:uiPriority w:val="9"/>
    <w:rPr>
      <w:b/>
      <w:bCs/>
      <w:szCs w:val="24"/>
    </w:rPr>
  </w:style>
  <w:style w:type="character" w:customStyle="1" w:styleId="74">
    <w:name w:val="标题 3 字符"/>
    <w:basedOn w:val="27"/>
    <w:link w:val="4"/>
    <w:qFormat/>
    <w:uiPriority w:val="0"/>
    <w:rPr>
      <w:b/>
      <w:bCs/>
      <w:kern w:val="2"/>
      <w:sz w:val="32"/>
      <w:szCs w:val="32"/>
    </w:rPr>
  </w:style>
  <w:style w:type="paragraph" w:customStyle="1" w:styleId="75">
    <w:name w:val="p1"/>
    <w:basedOn w:val="1"/>
    <w:qFormat/>
    <w:uiPriority w:val="0"/>
    <w:pPr>
      <w:spacing w:line="380" w:lineRule="atLeast"/>
      <w:jc w:val="left"/>
    </w:pPr>
    <w:rPr>
      <w:rFonts w:ascii="Helvetica Neue" w:hAnsi="Helvetica Neue" w:eastAsia="Helvetica Neue"/>
      <w:color w:val="000000"/>
      <w:kern w:val="0"/>
      <w:sz w:val="26"/>
      <w:szCs w:val="26"/>
    </w:rPr>
  </w:style>
  <w:style w:type="paragraph" w:styleId="76">
    <w:name w:val="List Paragraph"/>
    <w:basedOn w:val="1"/>
    <w:link w:val="77"/>
    <w:qFormat/>
    <w:uiPriority w:val="34"/>
    <w:pPr>
      <w:ind w:firstLine="420" w:firstLineChars="200"/>
    </w:pPr>
  </w:style>
  <w:style w:type="character" w:customStyle="1" w:styleId="77">
    <w:name w:val="列表段落 字符"/>
    <w:link w:val="76"/>
    <w:qFormat/>
    <w:uiPriority w:val="34"/>
    <w:rPr>
      <w:kern w:val="2"/>
      <w:sz w:val="21"/>
    </w:rPr>
  </w:style>
  <w:style w:type="character" w:customStyle="1" w:styleId="78">
    <w:name w:val="Unresolved Mention"/>
    <w:basedOn w:val="2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69DFD77994892D43849D28C32C0B24AC" ma:contentTypeVersion="0" ma:contentTypeDescription="新建文档。" ma:contentTypeScope="" ma:versionID="c43b0c2eeb8edfb8e0fdb8e0b8e64407">
  <xsd:schema xmlns:xsd="http://www.w3.org/2001/XMLSchema" xmlns:p="http://schemas.microsoft.com/office/2006/metadata/properties" targetNamespace="http://schemas.microsoft.com/office/2006/metadata/properties" ma:root="true" ma:fieldsID="111d6c9c22b6d447b907a96060c14f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ma:readOnly="true"/>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ED13179-460B-4E63-B620-3DF0F0A73F86}">
  <ds:schemaRefs/>
</ds:datastoreItem>
</file>

<file path=customXml/itemProps2.xml><?xml version="1.0" encoding="utf-8"?>
<ds:datastoreItem xmlns:ds="http://schemas.openxmlformats.org/officeDocument/2006/customXml" ds:itemID="{01978C35-B250-45DF-A822-6C0D565B1921}">
  <ds:schemaRefs/>
</ds:datastoreItem>
</file>

<file path=customXml/itemProps3.xml><?xml version="1.0" encoding="utf-8"?>
<ds:datastoreItem xmlns:ds="http://schemas.openxmlformats.org/officeDocument/2006/customXml" ds:itemID="{ED9D8E87-5C06-487E-BD04-9ED747ECD67E}">
  <ds:schemaRefs/>
</ds:datastoreItem>
</file>

<file path=docProps/app.xml><?xml version="1.0" encoding="utf-8"?>
<Properties xmlns="http://schemas.openxmlformats.org/officeDocument/2006/extended-properties" xmlns:vt="http://schemas.openxmlformats.org/officeDocument/2006/docPropsVTypes">
  <Template>Normal.dotm</Template>
  <Company>Vanke</Company>
  <Pages>9</Pages>
  <Words>5631</Words>
  <Characters>6685</Characters>
  <Lines>178</Lines>
  <Paragraphs>50</Paragraphs>
  <TotalTime>6</TotalTime>
  <ScaleCrop>false</ScaleCrop>
  <LinksUpToDate>false</LinksUpToDate>
  <CharactersWithSpaces>6754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2020-04-28T01:37:00Z</dcterms:created>
  <dc:creator>cy</dc:creator>
  <cp:lastModifiedBy>ZQ</cp:lastModifiedBy>
  <cp:lastPrinted>2020-08-19T09:47:00Z</cp:lastPrinted>
  <dcterms:modified xsi:type="dcterms:W3CDTF">2023-10-19T14:49:50Z</dcterms:modified>
  <dc:title>协议主要条款</dc:title>
  <cp:revision>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ContentTypeId">
    <vt:lpwstr>0x01010069DFD77994892D43849D28C32C0B24AC</vt:lpwstr>
  </property>
  <property fmtid="{D5CDD505-2E9C-101B-9397-08002B2CF9AE}" pid="4" name="ICV">
    <vt:lpwstr>7181B6B2A9934559BC4E6DC2FD626BA8_12</vt:lpwstr>
  </property>
</Properties>
</file>