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等线" w:hAnsi="等线" w:eastAsia="等线"/>
          <w:b/>
          <w:sz w:val="32"/>
          <w:szCs w:val="36"/>
          <w:lang w:val="en-US" w:eastAsia="zh-CN"/>
        </w:rPr>
      </w:pPr>
      <w:r>
        <w:rPr>
          <w:rFonts w:hint="eastAsia" w:ascii="等线" w:hAnsi="等线" w:eastAsia="等线"/>
          <w:b/>
          <w:sz w:val="32"/>
          <w:szCs w:val="36"/>
        </w:rPr>
        <w:t>南通市城市照明管理处路灯主材（灯具、灯杆）</w:t>
      </w:r>
      <w:r>
        <w:rPr>
          <w:rFonts w:hint="eastAsia" w:ascii="等线" w:hAnsi="等线" w:eastAsia="等线"/>
          <w:b/>
          <w:sz w:val="32"/>
          <w:szCs w:val="36"/>
          <w:lang w:val="en-US" w:eastAsia="zh-CN"/>
        </w:rPr>
        <w:t>要求</w:t>
      </w:r>
    </w:p>
    <w:p>
      <w:pPr>
        <w:tabs>
          <w:tab w:val="left" w:pos="5325"/>
        </w:tabs>
        <w:autoSpaceDE w:val="0"/>
        <w:autoSpaceDN w:val="0"/>
        <w:adjustRightInd w:val="0"/>
        <w:snapToGrid w:val="0"/>
        <w:spacing w:line="360" w:lineRule="auto"/>
        <w:ind w:firstLine="641"/>
        <w:contextualSpacing/>
        <w:rPr>
          <w:rFonts w:asci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zh-CN"/>
        </w:rPr>
        <w:t>国家相关标准、行业标准、地方标准或者其他标准、规范；</w:t>
      </w:r>
    </w:p>
    <w:p>
      <w:pPr>
        <w:snapToGrid w:val="0"/>
        <w:spacing w:line="360" w:lineRule="auto"/>
        <w:ind w:firstLine="641" w:firstLineChars="228"/>
        <w:rPr>
          <w:rFonts w:ascii="仿宋" w:hAnsi="仿宋" w:eastAsia="仿宋" w:cs="仿宋"/>
          <w:b/>
          <w:sz w:val="28"/>
          <w:szCs w:val="28"/>
        </w:rPr>
      </w:pPr>
      <w:bookmarkStart w:id="0" w:name="OLE_LINK29"/>
      <w:r>
        <w:rPr>
          <w:rFonts w:hint="eastAsia" w:ascii="仿宋" w:hAnsi="仿宋" w:eastAsia="仿宋" w:cs="仿宋"/>
          <w:b/>
          <w:sz w:val="28"/>
          <w:szCs w:val="28"/>
        </w:rPr>
        <w:t>1、灯具部分</w:t>
      </w:r>
    </w:p>
    <w:p>
      <w:pPr>
        <w:snapToGrid w:val="0"/>
        <w:spacing w:line="360" w:lineRule="auto"/>
        <w:ind w:firstLine="638" w:firstLineChars="2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灯具必须符合下列文件中的条款，引用文件其最新版本适用于本标准。</w:t>
      </w:r>
      <w:bookmarkEnd w:id="0"/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GB 7000.1  灯具 第1部分：一般要求与试验(GB7000.1</w:t>
      </w:r>
      <w:r>
        <w:rPr>
          <w:rFonts w:hint="eastAsia" w:ascii="仿宋" w:hAnsi="仿宋" w:eastAsia="仿宋" w:cs="仿宋"/>
          <w:sz w:val="28"/>
          <w:szCs w:val="28"/>
        </w:rPr>
        <w:softHyphen/>
      </w:r>
      <w:r>
        <w:rPr>
          <w:rFonts w:hint="eastAsia" w:ascii="仿宋" w:hAnsi="仿宋" w:eastAsia="仿宋" w:cs="仿宋"/>
          <w:sz w:val="28"/>
          <w:szCs w:val="28"/>
        </w:rPr>
        <w:softHyphen/>
      </w:r>
      <w:r>
        <w:rPr>
          <w:rFonts w:hint="eastAsia" w:ascii="仿宋" w:hAnsi="仿宋" w:eastAsia="仿宋" w:cs="仿宋"/>
          <w:sz w:val="28"/>
          <w:szCs w:val="28"/>
        </w:rPr>
        <w:t>—2007, IEC 60598-1：2003, IDT)；</w:t>
      </w:r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GB 7000.203-2013 灯具 第2-3部分：特殊要求 道路与街路照明灯具；</w:t>
      </w:r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GB/T 9468 灯具分布光度测量的一般要求；</w:t>
      </w:r>
      <w:bookmarkStart w:id="4" w:name="_GoBack"/>
      <w:bookmarkEnd w:id="4"/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 17625.1 电磁兼容  限制  谐波电流发射限值(设备每相输入电流≤16A)；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 17625.2  电磁兼容  限制  对每相额定电流≤16A 且无条件接入设备在公用低压供电系统中产生的电压变化、电压波动和闪烁的限值；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 17743  电器照明和类似设备的无线电骚扰特性的限值和测量方法(GB 17743</w:t>
      </w:r>
      <w:r>
        <w:rPr>
          <w:rFonts w:hint="eastAsia" w:ascii="仿宋" w:hAnsi="仿宋" w:eastAsia="仿宋" w:cs="仿宋"/>
          <w:sz w:val="28"/>
          <w:szCs w:val="28"/>
        </w:rPr>
        <w:softHyphen/>
      </w:r>
      <w:r>
        <w:rPr>
          <w:rFonts w:hint="eastAsia" w:ascii="仿宋" w:hAnsi="仿宋" w:eastAsia="仿宋" w:cs="仿宋"/>
          <w:sz w:val="28"/>
          <w:szCs w:val="28"/>
        </w:rPr>
        <w:softHyphen/>
      </w:r>
      <w:r>
        <w:rPr>
          <w:rFonts w:hint="eastAsia" w:ascii="仿宋" w:hAnsi="仿宋" w:eastAsia="仿宋" w:cs="仿宋"/>
          <w:sz w:val="28"/>
          <w:szCs w:val="28"/>
        </w:rPr>
        <w:t>—2007, CISPR15：2005+A1：2006，IDT)；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GB/T 18595  一般照明用设备电磁兼容抗扰度要求；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CJJ 45  城市道路设计标准；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CIE 140  道路照明计算；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GB/T24827-2015 道路与街路照明灯具性能要求；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GB/T31832-2015  LED城市道路照明应用技术要求；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LED灯具谐波电流限制应符合GB 1 7625.1的规定；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抗浪涌保护器应符合GB 1 8802.11的规定，使用Ⅲ类实验方法进行实验；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T/CMEA 001-2017 《LED道路照明应用技术导则》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GB∕T 35269-2017 LED照明应用与接口要求 非集成式LED模块的道路灯具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其他国家及江苏省现行标准规范、图集等；</w:t>
      </w:r>
    </w:p>
    <w:p>
      <w:pPr>
        <w:snapToGrid w:val="0"/>
        <w:spacing w:line="360" w:lineRule="auto"/>
        <w:ind w:left="425" w:firstLine="281" w:firstLineChars="100"/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、灯杆部分</w:t>
      </w:r>
    </w:p>
    <w:p>
      <w:pPr>
        <w:pStyle w:val="6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镀锌参考标准：GB/T13912-2002 金属覆盖层钢铁制件热浸镀锌层技术要求及试验方法；</w:t>
      </w:r>
    </w:p>
    <w:p>
      <w:pPr>
        <w:pStyle w:val="6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喷塑参考标准：JTT600.1-2004 公路用防腐蚀粉末涂层 第1部分：通则；</w:t>
      </w:r>
    </w:p>
    <w:p>
      <w:pPr>
        <w:pStyle w:val="6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焊接参考标准：GB50661-2011 钢结构焊接规范；</w:t>
      </w:r>
    </w:p>
    <w:p>
      <w:pPr>
        <w:pStyle w:val="6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钢结构参考标准：GB50017-2003 钢结构设计规范。</w:t>
      </w:r>
    </w:p>
    <w:p>
      <w:pPr>
        <w:pStyle w:val="6"/>
        <w:numPr>
          <w:ilvl w:val="0"/>
          <w:numId w:val="2"/>
        </w:numPr>
        <w:snapToGrid w:val="0"/>
        <w:spacing w:line="360" w:lineRule="auto"/>
        <w:ind w:firstLineChars="0"/>
        <w:rPr>
          <w:rFonts w:ascii="仿宋_GB2312" w:eastAsia="仿宋_GB2312" w:cs="仿宋_GB2312"/>
          <w:b/>
          <w:bCs/>
          <w:sz w:val="28"/>
          <w:szCs w:val="28"/>
          <w:lang w:val="zh-CN"/>
        </w:rPr>
        <w:sectPr>
          <w:footerReference r:id="rId3" w:type="default"/>
          <w:pgSz w:w="11907" w:h="16840"/>
          <w:pgMar w:top="1134" w:right="1134" w:bottom="680" w:left="1361" w:header="720" w:footer="720" w:gutter="227"/>
          <w:cols w:space="720" w:num="1"/>
        </w:sectPr>
      </w:pPr>
      <w:r>
        <w:rPr>
          <w:rFonts w:hint="eastAsia" w:ascii="仿宋" w:hAnsi="仿宋" w:eastAsia="仿宋" w:cs="仿宋"/>
          <w:sz w:val="28"/>
          <w:szCs w:val="28"/>
        </w:rPr>
        <w:t>灯杆参考标准：C</w:t>
      </w:r>
      <w:r>
        <w:rPr>
          <w:rFonts w:ascii="仿宋" w:hAnsi="仿宋" w:eastAsia="仿宋" w:cs="仿宋"/>
          <w:sz w:val="28"/>
          <w:szCs w:val="28"/>
        </w:rPr>
        <w:t xml:space="preserve">T/T 527-2018 </w:t>
      </w:r>
      <w:r>
        <w:rPr>
          <w:rFonts w:hint="eastAsia" w:ascii="仿宋" w:hAnsi="仿宋" w:eastAsia="仿宋" w:cs="仿宋"/>
          <w:sz w:val="28"/>
          <w:szCs w:val="28"/>
        </w:rPr>
        <w:t>道路照明灯杆技术条件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zh-CN"/>
        </w:rPr>
        <w:t>。</w:t>
      </w:r>
    </w:p>
    <w:p>
      <w:pPr>
        <w:pageBreakBefore/>
        <w:tabs>
          <w:tab w:val="left" w:pos="5325"/>
        </w:tabs>
        <w:autoSpaceDE w:val="0"/>
        <w:autoSpaceDN w:val="0"/>
        <w:adjustRightInd w:val="0"/>
        <w:snapToGrid w:val="0"/>
        <w:spacing w:line="360" w:lineRule="auto"/>
        <w:ind w:firstLine="641"/>
        <w:contextualSpacing/>
        <w:rPr>
          <w:rFonts w:asci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zh-CN"/>
        </w:rPr>
        <w:t>、质量、安全、技术规格、物理特性等要求；</w:t>
      </w:r>
    </w:p>
    <w:p>
      <w:pPr>
        <w:spacing w:line="360" w:lineRule="auto"/>
        <w:ind w:firstLine="630" w:firstLineChars="196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1）、灯具部分</w:t>
      </w:r>
    </w:p>
    <w:p>
      <w:pPr>
        <w:spacing w:line="360" w:lineRule="auto"/>
        <w:ind w:firstLine="551" w:firstLineChars="196"/>
        <w:rPr>
          <w:rFonts w:ascii="仿宋" w:hAnsi="仿宋" w:eastAsia="仿宋" w:cs="仿宋"/>
          <w:b/>
          <w:sz w:val="28"/>
          <w:szCs w:val="32"/>
        </w:rPr>
      </w:pPr>
      <w:r>
        <w:rPr>
          <w:rFonts w:hint="eastAsia" w:ascii="仿宋" w:hAnsi="仿宋" w:eastAsia="仿宋" w:cs="仿宋"/>
          <w:b/>
          <w:sz w:val="28"/>
          <w:szCs w:val="32"/>
        </w:rPr>
        <w:t>1.基本要求：</w:t>
      </w:r>
    </w:p>
    <w:p>
      <w:pPr>
        <w:spacing w:line="360" w:lineRule="auto"/>
        <w:ind w:firstLine="638" w:firstLineChars="26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1.1检测内容及达标标准如下：</w:t>
      </w:r>
    </w:p>
    <w:p>
      <w:pPr>
        <w:pStyle w:val="7"/>
        <w:numPr>
          <w:ilvl w:val="0"/>
          <w:numId w:val="3"/>
        </w:numPr>
        <w:spacing w:line="360" w:lineRule="auto"/>
        <w:ind w:firstLine="340" w:firstLineChars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灯具特性：</w:t>
      </w:r>
    </w:p>
    <w:tbl>
      <w:tblPr>
        <w:tblStyle w:val="4"/>
        <w:tblpPr w:leftFromText="180" w:rightFromText="180" w:vertAnchor="text" w:horzAnchor="page" w:tblpX="1920" w:tblpY="1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1504"/>
        <w:gridCol w:w="2008"/>
        <w:gridCol w:w="1330"/>
        <w:gridCol w:w="1332"/>
        <w:gridCol w:w="1331"/>
        <w:gridCol w:w="1330"/>
        <w:gridCol w:w="1332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936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型号</w:t>
            </w:r>
          </w:p>
          <w:p>
            <w:pPr>
              <w:pStyle w:val="7"/>
              <w:snapToGrid w:val="0"/>
              <w:ind w:firstLine="0" w:firstLineChars="0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标 准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检测内容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系统功耗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总流明输出</w:t>
            </w:r>
          </w:p>
        </w:tc>
        <w:tc>
          <w:tcPr>
            <w:tcW w:w="133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系统效率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电气安全</w:t>
            </w:r>
          </w:p>
        </w:tc>
        <w:tc>
          <w:tcPr>
            <w:tcW w:w="133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防护等级</w:t>
            </w:r>
          </w:p>
        </w:tc>
        <w:tc>
          <w:tcPr>
            <w:tcW w:w="133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功率因素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色温</w:t>
            </w: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≤30W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42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restart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≥1</w:t>
            </w:r>
            <w:r>
              <w:rPr>
                <w:rFonts w:ascii="仿宋" w:hAnsi="仿宋" w:eastAsia="仿宋" w:cs="仿宋"/>
                <w:szCs w:val="21"/>
              </w:rPr>
              <w:t>4</w:t>
            </w:r>
            <w:r>
              <w:rPr>
                <w:rFonts w:hint="eastAsia" w:ascii="仿宋" w:hAnsi="仿宋" w:eastAsia="仿宋" w:cs="仿宋"/>
                <w:szCs w:val="21"/>
              </w:rPr>
              <w:t>0lm/w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Cs w:val="21"/>
                <w:highlight w:val="cyan"/>
              </w:rPr>
            </w:pPr>
          </w:p>
        </w:tc>
        <w:tc>
          <w:tcPr>
            <w:tcW w:w="133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符合GB7000.1-2007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及GB7000.203-2013</w:t>
            </w:r>
          </w:p>
        </w:tc>
        <w:tc>
          <w:tcPr>
            <w:tcW w:w="1331" w:type="dxa"/>
            <w:vMerge w:val="restart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≥IP65</w:t>
            </w:r>
          </w:p>
        </w:tc>
        <w:tc>
          <w:tcPr>
            <w:tcW w:w="1330" w:type="dxa"/>
            <w:vMerge w:val="restart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≥0.95</w:t>
            </w:r>
          </w:p>
        </w:tc>
        <w:tc>
          <w:tcPr>
            <w:tcW w:w="1332" w:type="dxa"/>
            <w:vMerge w:val="restart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3000K</w:t>
            </w: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60w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≤60W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84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90w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≤90W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126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120w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≤120W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1680</w:t>
            </w:r>
            <w:r>
              <w:rPr>
                <w:rFonts w:hint="eastAsia" w:ascii="仿宋" w:hAnsi="仿宋" w:eastAsia="仿宋" w:cs="仿宋"/>
                <w:szCs w:val="21"/>
              </w:rPr>
              <w:t>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160w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≤160W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224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200w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≤200W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28</w:t>
            </w:r>
            <w:r>
              <w:rPr>
                <w:rFonts w:hint="eastAsia" w:ascii="仿宋" w:hAnsi="仿宋" w:eastAsia="仿宋" w:cs="仿宋"/>
                <w:szCs w:val="21"/>
              </w:rPr>
              <w:t>000lm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240w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≤240W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336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sz w:val="18"/>
                <w:szCs w:val="18"/>
              </w:rPr>
              <w:t>8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≤2</w:t>
            </w:r>
            <w:r>
              <w:rPr>
                <w:rFonts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</w:rPr>
              <w:t>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392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18"/>
                <w:szCs w:val="18"/>
              </w:rPr>
              <w:t>30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</w:t>
            </w:r>
            <w:r>
              <w:rPr>
                <w:rFonts w:ascii="仿宋" w:hAnsi="仿宋" w:eastAsia="仿宋" w:cs="仿宋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Cs w:val="21"/>
              </w:rPr>
              <w:t>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420</w:t>
            </w:r>
            <w:r>
              <w:rPr>
                <w:rFonts w:hint="eastAsia" w:ascii="仿宋" w:hAnsi="仿宋" w:eastAsia="仿宋" w:cs="仿宋"/>
                <w:szCs w:val="21"/>
              </w:rPr>
              <w:t>00lm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320w (3000K)</w:t>
            </w:r>
          </w:p>
        </w:tc>
        <w:tc>
          <w:tcPr>
            <w:tcW w:w="150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≤320W</w:t>
            </w:r>
          </w:p>
        </w:tc>
        <w:tc>
          <w:tcPr>
            <w:tcW w:w="200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≥</w:t>
            </w:r>
            <w:r>
              <w:rPr>
                <w:rFonts w:ascii="仿宋" w:hAnsi="仿宋" w:eastAsia="仿宋" w:cs="仿宋"/>
                <w:szCs w:val="21"/>
              </w:rPr>
              <w:t>4480</w:t>
            </w:r>
            <w:r>
              <w:rPr>
                <w:rFonts w:hint="eastAsia" w:ascii="仿宋" w:hAnsi="仿宋" w:eastAsia="仿宋" w:cs="仿宋"/>
                <w:szCs w:val="21"/>
              </w:rPr>
              <w:t>0lm</w:t>
            </w: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ind w:firstLine="641" w:firstLineChars="266"/>
        <w:rPr>
          <w:rFonts w:ascii="仿宋" w:hAnsi="仿宋" w:eastAsia="仿宋" w:cs="仿宋"/>
          <w:b/>
          <w:bCs/>
          <w:sz w:val="24"/>
        </w:rPr>
      </w:pPr>
    </w:p>
    <w:p>
      <w:pPr>
        <w:spacing w:line="360" w:lineRule="auto"/>
        <w:ind w:firstLine="641" w:firstLineChars="266"/>
        <w:rPr>
          <w:rFonts w:ascii="仿宋" w:hAnsi="仿宋" w:eastAsia="仿宋" w:cs="仿宋"/>
          <w:b/>
          <w:bCs/>
          <w:sz w:val="24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  <w:sectPr>
          <w:pgSz w:w="16840" w:h="11907" w:orient="landscape"/>
          <w:pgMar w:top="1361" w:right="1134" w:bottom="1134" w:left="680" w:header="720" w:footer="720" w:gutter="227"/>
          <w:cols w:space="720" w:num="1"/>
        </w:sectPr>
      </w:pP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（2）路灯灯具安装条件、光学特性</w:t>
      </w:r>
    </w:p>
    <w:tbl>
      <w:tblPr>
        <w:tblStyle w:val="4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64"/>
        <w:gridCol w:w="765"/>
        <w:gridCol w:w="765"/>
        <w:gridCol w:w="764"/>
        <w:gridCol w:w="765"/>
        <w:gridCol w:w="765"/>
        <w:gridCol w:w="763"/>
        <w:gridCol w:w="765"/>
        <w:gridCol w:w="76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800" w:type="dxa"/>
            <w:vAlign w:val="center"/>
          </w:tcPr>
          <w:p>
            <w:pPr>
              <w:pStyle w:val="7"/>
              <w:snapToGrid w:val="0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检测内容</w:t>
            </w:r>
          </w:p>
          <w:p>
            <w:pPr>
              <w:pStyle w:val="7"/>
              <w:snapToGrid w:val="0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标 准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型号</w:t>
            </w:r>
          </w:p>
        </w:tc>
        <w:tc>
          <w:tcPr>
            <w:tcW w:w="76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30w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60w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90w</w:t>
            </w:r>
          </w:p>
        </w:tc>
        <w:tc>
          <w:tcPr>
            <w:tcW w:w="76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120w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160w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200w</w:t>
            </w:r>
          </w:p>
        </w:tc>
        <w:tc>
          <w:tcPr>
            <w:tcW w:w="763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240w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280w</w:t>
            </w:r>
          </w:p>
        </w:tc>
        <w:tc>
          <w:tcPr>
            <w:tcW w:w="76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3</w:t>
            </w:r>
            <w:r>
              <w:rPr>
                <w:rFonts w:ascii="等线" w:hAnsi="等线" w:eastAsia="等线" w:cs="仿宋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 w:cs="仿宋"/>
                <w:sz w:val="18"/>
                <w:szCs w:val="18"/>
              </w:rPr>
              <w:t>0w</w:t>
            </w:r>
          </w:p>
        </w:tc>
        <w:tc>
          <w:tcPr>
            <w:tcW w:w="76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320w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道路类别：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小区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支路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支路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次干路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次干路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车行道宽度 (m)：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20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26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28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车道数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8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道路表面材料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水泥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灯具布置方式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单侧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单侧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单侧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单侧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单侧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两侧对称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r>
              <w:rPr>
                <w:rFonts w:hint="eastAsia" w:ascii="等线" w:hAnsi="等线" w:eastAsia="等线"/>
                <w:sz w:val="18"/>
                <w:szCs w:val="18"/>
              </w:rPr>
              <w:t>两侧对称</w:t>
            </w:r>
          </w:p>
        </w:tc>
        <w:tc>
          <w:tcPr>
            <w:tcW w:w="765" w:type="dxa"/>
            <w:vAlign w:val="center"/>
          </w:tcPr>
          <w:p>
            <w:r>
              <w:rPr>
                <w:rFonts w:hint="eastAsia" w:ascii="等线" w:hAnsi="等线" w:eastAsia="等线"/>
                <w:sz w:val="18"/>
                <w:szCs w:val="18"/>
              </w:rPr>
              <w:t>两侧对称</w:t>
            </w:r>
          </w:p>
        </w:tc>
        <w:tc>
          <w:tcPr>
            <w:tcW w:w="764" w:type="dxa"/>
            <w:vAlign w:val="center"/>
          </w:tcPr>
          <w:p>
            <w:r>
              <w:rPr>
                <w:rFonts w:hint="eastAsia" w:ascii="等线" w:hAnsi="等线" w:eastAsia="等线"/>
                <w:sz w:val="18"/>
                <w:szCs w:val="18"/>
              </w:rPr>
              <w:t>两侧对称</w:t>
            </w:r>
          </w:p>
        </w:tc>
        <w:tc>
          <w:tcPr>
            <w:tcW w:w="767" w:type="dxa"/>
            <w:vAlign w:val="center"/>
          </w:tcPr>
          <w:p>
            <w:r>
              <w:rPr>
                <w:rFonts w:hint="eastAsia" w:ascii="等线" w:hAnsi="等线" w:eastAsia="等线"/>
                <w:sz w:val="18"/>
                <w:szCs w:val="18"/>
              </w:rPr>
              <w:t>两侧对称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灯具安装高度h(m)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3.5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7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11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12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16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灯杆的安装间距S(m)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26-30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29-32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32-36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36-38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38-40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40-42</w:t>
            </w:r>
          </w:p>
        </w:tc>
        <w:tc>
          <w:tcPr>
            <w:tcW w:w="765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40-42</w:t>
            </w:r>
          </w:p>
        </w:tc>
        <w:tc>
          <w:tcPr>
            <w:tcW w:w="764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40-42</w:t>
            </w:r>
          </w:p>
        </w:tc>
        <w:tc>
          <w:tcPr>
            <w:tcW w:w="767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40-42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灯杆与路沿的距离(m)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0.5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灯臂长度（m）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0.5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1.5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.5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.5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6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灯具仰角（度）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灯具维护系数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配光方式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长配光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长配光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中配光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bookmarkStart w:id="1" w:name="OLE_LINK17"/>
            <w:r>
              <w:rPr>
                <w:rFonts w:hint="eastAsia" w:ascii="等线" w:hAnsi="等线" w:eastAsia="等线" w:cs="仿宋"/>
                <w:sz w:val="18"/>
                <w:szCs w:val="18"/>
              </w:rPr>
              <w:t>平均照度Eav</w:t>
            </w:r>
            <w:bookmarkEnd w:id="1"/>
            <w:r>
              <w:rPr>
                <w:rFonts w:hint="eastAsia" w:ascii="等线" w:hAnsi="等线" w:eastAsia="等线" w:cs="仿宋"/>
                <w:sz w:val="18"/>
                <w:szCs w:val="18"/>
              </w:rPr>
              <w:t>（Lx）维持值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≥8Lx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≥8Lx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≥10Lx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≥10Lx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≥1</w:t>
            </w:r>
            <w:r>
              <w:rPr>
                <w:rFonts w:ascii="等线" w:hAnsi="等线" w:eastAsia="等线" w:cs="仿宋"/>
                <w:sz w:val="18"/>
                <w:szCs w:val="18"/>
              </w:rPr>
              <w:t>5</w:t>
            </w:r>
            <w:r>
              <w:rPr>
                <w:rFonts w:hint="eastAsia" w:ascii="等线" w:hAnsi="等线" w:eastAsia="等线" w:cs="仿宋"/>
                <w:sz w:val="18"/>
                <w:szCs w:val="18"/>
              </w:rPr>
              <w:t>Lx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</w:t>
            </w:r>
            <w:r>
              <w:rPr>
                <w:rFonts w:ascii="等线" w:hAnsi="等线" w:eastAsia="等线" w:cs="仿宋"/>
                <w:sz w:val="18"/>
                <w:szCs w:val="18"/>
              </w:rPr>
              <w:t>20</w:t>
            </w:r>
            <w:r>
              <w:rPr>
                <w:rFonts w:hint="eastAsia" w:ascii="等线" w:hAnsi="等线" w:eastAsia="等线" w:cs="仿宋"/>
                <w:sz w:val="18"/>
                <w:szCs w:val="18"/>
              </w:rPr>
              <w:t>Lx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</w:t>
            </w:r>
            <w:r>
              <w:rPr>
                <w:rFonts w:ascii="等线" w:hAnsi="等线" w:eastAsia="等线" w:cs="仿宋"/>
                <w:sz w:val="18"/>
                <w:szCs w:val="18"/>
              </w:rPr>
              <w:t>2</w:t>
            </w:r>
            <w:r>
              <w:rPr>
                <w:rFonts w:hint="eastAsia" w:ascii="等线" w:hAnsi="等线" w:eastAsia="等线" w:cs="仿宋"/>
                <w:sz w:val="18"/>
                <w:szCs w:val="18"/>
              </w:rPr>
              <w:t>0Lx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</w:t>
            </w:r>
            <w:r>
              <w:rPr>
                <w:rFonts w:ascii="等线" w:hAnsi="等线" w:eastAsia="等线" w:cs="仿宋"/>
                <w:sz w:val="18"/>
                <w:szCs w:val="18"/>
              </w:rPr>
              <w:t>3</w:t>
            </w:r>
            <w:r>
              <w:rPr>
                <w:rFonts w:hint="eastAsia" w:ascii="等线" w:hAnsi="等线" w:eastAsia="等线" w:cs="仿宋"/>
                <w:sz w:val="18"/>
                <w:szCs w:val="18"/>
              </w:rPr>
              <w:t>0Lx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≥30Lx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≥30Lx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800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均匀度U</w:t>
            </w:r>
            <w:r>
              <w:rPr>
                <w:rFonts w:hint="eastAsia" w:ascii="等线" w:hAnsi="等线" w:eastAsia="等线" w:cs="仿宋"/>
                <w:sz w:val="18"/>
                <w:szCs w:val="18"/>
                <w:vertAlign w:val="subscript"/>
              </w:rPr>
              <w:t>E</w:t>
            </w:r>
          </w:p>
        </w:tc>
        <w:tc>
          <w:tcPr>
            <w:tcW w:w="76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≥0.3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≥0.3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≥0.3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≥0.3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≥0.4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≥0.4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≥0.4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≥0.4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≥0.4</w:t>
            </w:r>
          </w:p>
        </w:tc>
      </w:tr>
    </w:tbl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（3）投光灯具安装条件、光学特性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2"/>
        <w:gridCol w:w="1478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3482" w:type="dxa"/>
            <w:vAlign w:val="center"/>
          </w:tcPr>
          <w:p>
            <w:pPr>
              <w:pStyle w:val="7"/>
              <w:snapToGrid w:val="0"/>
              <w:ind w:firstLine="0" w:firstLineChars="0"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检测内容</w:t>
            </w:r>
          </w:p>
          <w:p>
            <w:pPr>
              <w:pStyle w:val="7"/>
              <w:snapToGrid w:val="0"/>
              <w:ind w:firstLine="0" w:firstLineChars="0"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标 准</w:t>
            </w:r>
          </w:p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型号</w:t>
            </w:r>
          </w:p>
        </w:tc>
        <w:tc>
          <w:tcPr>
            <w:tcW w:w="1478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200w</w:t>
            </w:r>
          </w:p>
        </w:tc>
        <w:tc>
          <w:tcPr>
            <w:tcW w:w="148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280w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道路类别：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次干路路口</w:t>
            </w:r>
          </w:p>
        </w:tc>
        <w:tc>
          <w:tcPr>
            <w:tcW w:w="148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主干路路口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道路表面材料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沥青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灯具布置方式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四角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 w:ascii="等线" w:hAnsi="等线" w:eastAsia="等线" w:cs="仿宋"/>
                <w:sz w:val="18"/>
                <w:szCs w:val="18"/>
              </w:rPr>
              <w:t>四角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灯具安装高度h(m)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2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~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14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15~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灯杆的安装边距S(m)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30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-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6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</w:t>
            </w:r>
          </w:p>
        </w:tc>
        <w:tc>
          <w:tcPr>
            <w:tcW w:w="148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60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-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8</w:t>
            </w: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灯杆的安装对角间距S(m)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60~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80</w:t>
            </w:r>
          </w:p>
        </w:tc>
        <w:tc>
          <w:tcPr>
            <w:tcW w:w="148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80~</w:t>
            </w:r>
            <w:r>
              <w:rPr>
                <w:rFonts w:ascii="等线" w:hAnsi="等线" w:eastAsia="等线" w:cs="仿宋"/>
                <w:kern w:val="0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灯杆与路沿的距离(m)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灯具仰角（度）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灯具维护系数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48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配光方式</w:t>
            </w:r>
          </w:p>
        </w:tc>
        <w:tc>
          <w:tcPr>
            <w:tcW w:w="14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70°</w:t>
            </w:r>
          </w:p>
        </w:tc>
        <w:tc>
          <w:tcPr>
            <w:tcW w:w="148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仿宋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仿宋"/>
                <w:kern w:val="0"/>
                <w:sz w:val="18"/>
                <w:szCs w:val="18"/>
              </w:rPr>
              <w:t>70°</w:t>
            </w:r>
          </w:p>
        </w:tc>
      </w:tr>
    </w:tbl>
    <w:p>
      <w:pPr>
        <w:snapToGrid w:val="0"/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1.2、提供灯具安装说明书。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1.3、灯具含光源电器及一切其他所必备的附件。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1.4、所有灯具（含光源电器）质保三年。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1.5、除特殊要求外，灯具尺寸公差按照GB-T1804-2000的精度M级别标准执行，其中安装公差和位置公差按照精度F级别标准执行。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2、灯具壳体要求：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2.1、灯具应符合相关国标的要求。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2.2、外观质量：</w:t>
      </w:r>
    </w:p>
    <w:p>
      <w:pPr>
        <w:widowControl/>
        <w:jc w:val="left"/>
        <w:rPr>
          <w:rFonts w:ascii="仿宋" w:hAnsi="仿宋" w:eastAsia="仿宋" w:cs="仿宋"/>
          <w:bCs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hint="eastAsia" w:ascii="仿宋" w:hAnsi="仿宋" w:eastAsia="仿宋" w:cs="仿宋"/>
          <w:bCs/>
          <w:sz w:val="28"/>
          <w:szCs w:val="28"/>
          <w:shd w:val="clear" w:color="auto" w:fill="FFFFFF"/>
        </w:rPr>
        <w:t>LED灯具外形尺寸：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318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916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灯具品种</w:t>
            </w: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尺寸范围（单位mm）</w:t>
            </w:r>
          </w:p>
        </w:tc>
        <w:tc>
          <w:tcPr>
            <w:tcW w:w="2145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空壳重量（不含模组，电源）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restart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30wLED路灯灯具</w:t>
            </w: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540≤长≤815</w:t>
            </w:r>
          </w:p>
        </w:tc>
        <w:tc>
          <w:tcPr>
            <w:tcW w:w="2145" w:type="dxa"/>
            <w:vMerge w:val="restart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≥3.0KG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250≤宽≤400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100≤厚≤200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restart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60w-200wLED路灯灯具</w:t>
            </w: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81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0≤长≤910</w:t>
            </w:r>
          </w:p>
        </w:tc>
        <w:tc>
          <w:tcPr>
            <w:tcW w:w="2145" w:type="dxa"/>
            <w:vMerge w:val="restart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≥4.5KG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320≤宽≤420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150≤厚≤250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restart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240w及其以上LED路灯灯具</w:t>
            </w: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1010≤长≤1200</w:t>
            </w:r>
          </w:p>
        </w:tc>
        <w:tc>
          <w:tcPr>
            <w:tcW w:w="2145" w:type="dxa"/>
            <w:vMerge w:val="restart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≥8.0KG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360≤宽≤460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16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180≤厚≤280</w:t>
            </w:r>
          </w:p>
        </w:tc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restart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LED投光灯具</w:t>
            </w: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长≤700</w:t>
            </w:r>
          </w:p>
        </w:tc>
        <w:tc>
          <w:tcPr>
            <w:tcW w:w="2145" w:type="dxa"/>
            <w:vMerge w:val="restart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≥4.0KG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916" w:type="dxa"/>
            <w:vMerge w:val="continue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宽≤500</w:t>
            </w:r>
          </w:p>
        </w:tc>
        <w:tc>
          <w:tcPr>
            <w:tcW w:w="2145" w:type="dxa"/>
            <w:vMerge w:val="continue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916" w:type="dxa"/>
            <w:vMerge w:val="continue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厚≤320</w:t>
            </w:r>
          </w:p>
        </w:tc>
        <w:tc>
          <w:tcPr>
            <w:tcW w:w="2145" w:type="dxa"/>
            <w:vMerge w:val="continue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8241" w:type="dxa"/>
            <w:gridSpan w:val="3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使用在同一道路上的LED路灯灯具，除满足上述尺寸、重量要求以外，还必须确保LED路灯灯具外形、颜色一致。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>尺寸范围允许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>误差±5mm。</w:t>
            </w:r>
          </w:p>
        </w:tc>
      </w:tr>
    </w:tbl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（2）灯具安装口径采用60mm直径的安装接口，并配备304不锈钢防坠落装置（不锈钢钢丝直径不小于3mm，并有PE管保护），防坠落装置必须装在LED灯具前端防模块掉落。</w:t>
      </w:r>
    </w:p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（3）灯具的表面应光滑，以防污物堆积和便于清洗；无损伤、变形、涂层剥落，玻璃罩应无气泡、明显划痕和裂纹等缺陷。后盖对流通风孔应设有隔离网防止树叶等异物落入灯具壳体。</w:t>
      </w:r>
    </w:p>
    <w:p>
      <w:pPr>
        <w:spacing w:line="360" w:lineRule="auto"/>
        <w:ind w:firstLine="565" w:firstLineChars="2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2.3、材料要求：</w:t>
      </w:r>
    </w:p>
    <w:p>
      <w:pPr>
        <w:pStyle w:val="2"/>
        <w:spacing w:before="0" w:beforeAutospacing="0" w:after="0" w:afterAutospacing="0" w:line="360" w:lineRule="auto"/>
        <w:ind w:firstLine="567"/>
        <w:rPr>
          <w:rFonts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</w:rPr>
        <w:t>（1）、灯具所采用的电线(缆)、LED和其他电子部件均应符合相应的国家标准或行业标准的规定要求。内部导线要求采用耐高温导线。LED灯具引出线线径不小于1.5平方毫米，相线零线的颜色必须有明显区别。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（2）、灯具的插销、铰链、螺钉和其他外部构件应用不锈钢（不锈钢304）、铝合金、热浸锌制成，其安装构件应不受混凝土的化学反应腐蚀。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（3）、灯具密封件应耐温、耐老化和耐道路上可能出现的腐蚀性气体，并应方便更换。灯具应具有良好的耐腐蚀性能；灯具上的油漆部件，涂层应符合QB/T 1551-1992中II类使用条件的要求；灯具上的电镀或化学覆盖件，覆盖层应符合QB/T3741-1999中Ⅲ类使用条件的要求。灯具灯体材质表面应有耐腐蚀、抗破坏处理手段，处理工艺需达10年使用寿命。灯具高压压铸铝合金外壳，耐腐蚀、抗冲击、牢固耐用， II级。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（4）、有针对感应雷击及静电的专用防护元件，器件性能符合IEC61000-4（Level 4）的检测标准，≥10KV。要求防雷击及涌浪保护装置内置在灯具电源腔内。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2.4、结构要求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（1）、灯具应安装方便，安装角度应能灵活调节。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（2）、灯具应有特设的导线出(入)口密封装置，该装置为不锈钢材料。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（3）、灯具内应有电源接线端子，外部接线和内部接线穿过硬质材料时应有保护措施。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（4）、灯具结构：LED路灯采用全模块化结构设计，模块可以实现在现场的灯杆上拆换，每个LED模块具有独立的散热、防水和配光。单个模组外形尺寸符合</w:t>
      </w:r>
      <w:r>
        <w:rPr>
          <w:rFonts w:hint="eastAsia" w:ascii="仿宋" w:hAnsi="仿宋" w:eastAsia="仿宋" w:cs="仿宋"/>
          <w:bCs/>
          <w:sz w:val="28"/>
          <w:szCs w:val="28"/>
        </w:rPr>
        <w:t>CSA016标准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</w:rPr>
        <w:t>重量</w:t>
      </w:r>
      <w:r>
        <w:rPr>
          <w:rFonts w:ascii="仿宋_GB2312" w:eastAsia="仿宋_GB2312"/>
          <w:sz w:val="28"/>
          <w:szCs w:val="28"/>
        </w:rPr>
        <w:t>不低于</w:t>
      </w:r>
      <w:r>
        <w:rPr>
          <w:rFonts w:hint="eastAsia" w:ascii="仿宋_GB2312" w:eastAsia="仿宋_GB2312"/>
          <w:sz w:val="28"/>
          <w:szCs w:val="28"/>
        </w:rPr>
        <w:t>900</w:t>
      </w:r>
      <w:r>
        <w:rPr>
          <w:rFonts w:ascii="仿宋_GB2312" w:eastAsia="仿宋_GB2312"/>
          <w:sz w:val="28"/>
          <w:szCs w:val="28"/>
        </w:rPr>
        <w:t>g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（5）、灯具适应温度：-25℃～+50℃。加强灯具自身结构强度，确保灯具安全。</w:t>
      </w:r>
    </w:p>
    <w:p>
      <w:pPr>
        <w:pStyle w:val="2"/>
        <w:spacing w:before="0" w:beforeAutospacing="0" w:after="0" w:afterAutospacing="0" w:line="360" w:lineRule="auto"/>
        <w:ind w:firstLine="5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）、灯具防护等级为IP65。防护性能采用硅橡胶密封圈实现，不能使用胶水密封。</w:t>
      </w:r>
    </w:p>
    <w:p>
      <w:pPr>
        <w:pStyle w:val="2"/>
        <w:spacing w:before="0" w:beforeAutospacing="0" w:after="0" w:afterAutospacing="0" w:line="360" w:lineRule="auto"/>
        <w:ind w:firstLine="5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）、电器绝缘等级：Class I。</w:t>
      </w:r>
    </w:p>
    <w:p>
      <w:pPr>
        <w:pStyle w:val="8"/>
        <w:spacing w:line="360" w:lineRule="auto"/>
        <w:ind w:firstLine="565" w:firstLineChars="20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）、灯具的设计应确保电源和LED模组能在现场的灯杆上替换，内部接线使用快接插头；灯具的壳体(上框和下盖)开闭紧固，并且能确保日常维护的方便，实现无需工具维护。</w:t>
      </w:r>
    </w:p>
    <w:p>
      <w:pPr>
        <w:spacing w:line="360" w:lineRule="auto"/>
        <w:ind w:firstLine="565" w:firstLineChars="202"/>
        <w:rPr>
          <w:rFonts w:ascii="仿宋" w:hAnsi="仿宋" w:eastAsia="仿宋" w:cs="仿宋"/>
          <w:b/>
          <w:sz w:val="28"/>
          <w:szCs w:val="28"/>
        </w:rPr>
      </w:pPr>
      <w:bookmarkStart w:id="2" w:name="OLE_LINK7"/>
      <w:r>
        <w:rPr>
          <w:rFonts w:hint="eastAsia" w:ascii="仿宋" w:hAnsi="仿宋" w:eastAsia="仿宋" w:cs="仿宋"/>
          <w:sz w:val="28"/>
          <w:szCs w:val="28"/>
        </w:rPr>
        <w:t>（</w:t>
      </w:r>
      <w:bookmarkEnd w:id="2"/>
      <w:r>
        <w:rPr>
          <w:rFonts w:ascii="仿宋" w:hAnsi="仿宋" w:eastAsia="仿宋" w:cs="仿宋"/>
          <w:sz w:val="28"/>
          <w:szCs w:val="28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）、</w:t>
      </w:r>
      <w:bookmarkStart w:id="3" w:name="OLE_LINK1"/>
      <w:r>
        <w:rPr>
          <w:rFonts w:hint="eastAsia" w:ascii="仿宋" w:hAnsi="仿宋" w:eastAsia="仿宋" w:cs="仿宋"/>
          <w:sz w:val="28"/>
          <w:szCs w:val="28"/>
        </w:rPr>
        <w:t>投光灯具采用优质钢板（厚度≥5mm）制作固定支架，并进行热镀锌和喷塑处理。灯具上下左右均可自由调节方向，有带刻度板螺帽。支架安装孔距为75mm，开孔为腰型孔，直径≥12.5mm。</w:t>
      </w:r>
      <w:bookmarkEnd w:id="3"/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3、LED模组与接口要求（</w:t>
      </w:r>
      <w:r>
        <w:rPr>
          <w:rFonts w:hint="eastAsia" w:ascii="仿宋" w:hAnsi="仿宋" w:eastAsia="仿宋" w:cs="仿宋"/>
          <w:sz w:val="28"/>
          <w:szCs w:val="28"/>
        </w:rPr>
        <w:t>GB∕T 35269</w:t>
      </w:r>
      <w:r>
        <w:rPr>
          <w:rFonts w:hint="eastAsia" w:ascii="仿宋" w:hAnsi="仿宋" w:eastAsia="仿宋" w:cs="仿宋"/>
          <w:b/>
          <w:sz w:val="28"/>
          <w:szCs w:val="28"/>
        </w:rPr>
        <w:t>标准）：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3.1、LED模组结构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LED模组的外形尺寸如图所示：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5276850" cy="3076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3486150" cy="2600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012" r="-220" b="-439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根据标准要求，模组的总长度L0不大于300mm，长度方向安装孔中心间距L1为286mm，发光面长度L2不大于272mm，模组总宽度W0不大于70mm，宽度方向安装孔中心间距W1为30mm，安装腰孔长度W2为15mm，模组总高度H0不大于60mm。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3.2、电子连接器结构和尺寸要求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LED模组与LED灯体之间和控制装置与LED灯体之间通过带有可插接式防水电子连接器的软线或软缆进行连接，电子连接器的防护等级不应低于IP65，连接器正负端引线颜色要求：正极引线颜色为棕色，负极引线颜色为蓝色。电子连接器的公端和母端插孔结构要求必须符合下图所示要 求：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3876675" cy="2305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其中，插针距离L1为6.3mm，插针直径D1为1.5mm。</w:t>
      </w:r>
    </w:p>
    <w:p>
      <w:pPr>
        <w:spacing w:line="360" w:lineRule="auto"/>
        <w:ind w:firstLine="638" w:firstLineChars="2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、模组要求</w:t>
      </w:r>
    </w:p>
    <w:p>
      <w:pPr>
        <w:spacing w:line="360" w:lineRule="auto"/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采购人出于降低维护成本，提高维护效率的考虑，统一模组电气参数，确定如下相关参数：</w:t>
      </w:r>
    </w:p>
    <w:p>
      <w:pPr>
        <w:spacing w:line="360" w:lineRule="auto"/>
        <w:ind w:firstLine="630" w:firstLineChars="224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芯片的要求：</w:t>
      </w:r>
      <w:r>
        <w:rPr>
          <w:rFonts w:hint="eastAsia" w:ascii="仿宋_GB2312" w:hAnsi="宋体" w:eastAsia="仿宋_GB2312"/>
          <w:sz w:val="28"/>
          <w:szCs w:val="28"/>
        </w:rPr>
        <w:t>LED芯片推荐采用品牌原厂封装芯片，不得采用集成式芯片。</w:t>
      </w:r>
      <w:r>
        <w:rPr>
          <w:rFonts w:hint="eastAsia" w:ascii="仿宋_GB2312" w:hAnsi="宋体" w:eastAsia="仿宋_GB2312"/>
          <w:b/>
          <w:sz w:val="28"/>
          <w:szCs w:val="28"/>
        </w:rPr>
        <w:t>建议品牌飞利浦、欧司朗、CREE、日亚。</w:t>
      </w:r>
      <w:r>
        <w:rPr>
          <w:rFonts w:hint="eastAsia" w:ascii="仿宋_GB2312" w:hAnsi="宋体" w:eastAsia="仿宋_GB2312"/>
          <w:sz w:val="28"/>
          <w:szCs w:val="28"/>
        </w:rPr>
        <w:t>LED芯片光效≥1</w:t>
      </w:r>
      <w:r>
        <w:rPr>
          <w:rFonts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0lm/w，色温为3000K，显色系数(CRI)＞70。</w:t>
      </w:r>
    </w:p>
    <w:p>
      <w:pPr>
        <w:spacing w:line="360" w:lineRule="auto"/>
        <w:ind w:firstLine="638" w:firstLineChars="2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LED灯具30w、60w为1个模组；90w、120w为2个模组；160w、200w为3个模组；240w为4个模组;280w、320w为5个模组；360w为6个模组。除30w LED灯具以外其余的灯具单个模组额定功率为70W。恒定直流700mA电流驱动。</w:t>
      </w:r>
    </w:p>
    <w:p>
      <w:pPr>
        <w:spacing w:line="360" w:lineRule="auto"/>
        <w:ind w:firstLine="638" w:firstLineChars="2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每个模组具有单独铭牌，标注生产厂家、生产日期、电气参数、配光类型、芯片颗粒数、芯片额定功率、芯片品牌等相关信息。</w:t>
      </w:r>
    </w:p>
    <w:p>
      <w:pPr>
        <w:spacing w:line="360" w:lineRule="auto"/>
        <w:ind w:firstLine="638" w:firstLineChars="2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整灯光衰在正常环境温度下，灯具正常工作6000小时光衰≤2%；整灯寿命≥50000小时，光衰≤30%。</w:t>
      </w:r>
    </w:p>
    <w:p>
      <w:pPr>
        <w:spacing w:line="360" w:lineRule="auto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4、驱动电源及其他配件的要求：</w:t>
      </w:r>
    </w:p>
    <w:p>
      <w:pPr>
        <w:spacing w:line="360" w:lineRule="auto"/>
        <w:ind w:firstLine="562" w:firstLineChars="200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建议品牌：飞利浦、台湾明纬、英飞特、茂硕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32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1）、</w:t>
      </w:r>
      <w:r>
        <w:rPr>
          <w:rFonts w:hint="eastAsia" w:ascii="仿宋" w:hAnsi="仿宋" w:eastAsia="仿宋" w:cs="仿宋"/>
          <w:kern w:val="0"/>
          <w:sz w:val="28"/>
          <w:szCs w:val="28"/>
          <w:lang w:val="zh-CN"/>
        </w:rPr>
        <w:t>LED驱动电源须采用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可调光技术</w:t>
      </w:r>
      <w:r>
        <w:rPr>
          <w:rFonts w:hint="eastAsia" w:ascii="仿宋" w:hAnsi="仿宋" w:eastAsia="仿宋" w:cs="仿宋"/>
          <w:kern w:val="0"/>
          <w:sz w:val="28"/>
          <w:szCs w:val="28"/>
          <w:lang w:val="zh-CN"/>
        </w:rPr>
        <w:t>，及宽电压输入(90V-305V)，功率因数不低于0.95。</w:t>
      </w:r>
      <w:r>
        <w:rPr>
          <w:rFonts w:hint="eastAsia" w:ascii="仿宋" w:hAnsi="仿宋" w:eastAsia="仿宋" w:cs="仿宋"/>
          <w:sz w:val="28"/>
        </w:rPr>
        <w:t>内置在灯具里，与光源模组间连接可靠，便于维护，整体美观。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szCs w:val="28"/>
        </w:rPr>
        <w:t>2）、驱动电源之外应配备独立防雷器</w:t>
      </w:r>
      <w:r>
        <w:rPr>
          <w:rFonts w:hint="eastAsia" w:ascii="仿宋" w:hAnsi="仿宋" w:eastAsia="仿宋" w:cs="仿宋"/>
          <w:sz w:val="28"/>
        </w:rPr>
        <w:t>，器件性能符合IEC61000-4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28"/>
        </w:rPr>
        <w:t>（Level 4）的检测标准。灯具需配防雷击及涌浪保护装置：≥10KV。</w:t>
      </w:r>
      <w:r>
        <w:rPr>
          <w:rFonts w:hint="eastAsia" w:ascii="仿宋" w:hAnsi="仿宋" w:eastAsia="仿宋" w:cs="仿宋"/>
          <w:sz w:val="32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3）、输出直流电压与LED负载相匹配，并为LED提供恒定直流电流驱动。电流700mA，提供完善的保护，如输入电压不足、过电压保护、输出开路与短路保护等。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4)、必须预留智能控制接口。灯具须采用可调光技术，须提供可调光接口，</w:t>
      </w:r>
      <w:r>
        <w:rPr>
          <w:rFonts w:hint="eastAsia" w:ascii="仿宋_GB2312" w:eastAsia="仿宋_GB2312"/>
          <w:sz w:val="28"/>
          <w:szCs w:val="28"/>
        </w:rPr>
        <w:t>灯具亮灯4小时后以</w:t>
      </w:r>
      <w:r>
        <w:rPr>
          <w:rFonts w:ascii="仿宋_GB2312" w:eastAsia="仿宋_GB2312"/>
          <w:sz w:val="28"/>
          <w:szCs w:val="28"/>
        </w:rPr>
        <w:t>70</w:t>
      </w:r>
      <w:r>
        <w:rPr>
          <w:rFonts w:hint="eastAsia" w:ascii="仿宋_GB2312" w:eastAsia="仿宋_GB2312"/>
          <w:sz w:val="28"/>
          <w:szCs w:val="28"/>
        </w:rPr>
        <w:t>%功率运行， 再运行2小时后以5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hint="eastAsia" w:ascii="仿宋_GB2312" w:eastAsia="仿宋_GB2312"/>
          <w:sz w:val="28"/>
          <w:szCs w:val="28"/>
        </w:rPr>
        <w:t>%功率运行，再运行4小时后回到</w:t>
      </w:r>
      <w:r>
        <w:rPr>
          <w:rFonts w:ascii="仿宋_GB2312" w:eastAsia="仿宋_GB2312"/>
          <w:sz w:val="28"/>
          <w:szCs w:val="28"/>
        </w:rPr>
        <w:t>70</w:t>
      </w:r>
      <w:r>
        <w:rPr>
          <w:rFonts w:hint="eastAsia" w:ascii="仿宋_GB2312" w:eastAsia="仿宋_GB2312"/>
          <w:sz w:val="28"/>
          <w:szCs w:val="28"/>
        </w:rPr>
        <w:t>%功率运行。</w:t>
      </w:r>
    </w:p>
    <w:p>
      <w:pPr>
        <w:spacing w:line="360" w:lineRule="auto"/>
        <w:rPr>
          <w:rFonts w:ascii="仿宋_GB2312" w:eastAsia="仿宋_GB2312"/>
          <w:b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>2）、灯杆部分</w:t>
      </w:r>
    </w:p>
    <w:p>
      <w:pPr>
        <w:snapToGrid w:val="0"/>
        <w:spacing w:line="360" w:lineRule="auto"/>
        <w:ind w:firstLine="565" w:firstLineChars="202"/>
        <w:contextualSpacing/>
        <w:rPr>
          <w:rFonts w:ascii="仿宋_GB2312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>灯体（含灯杆灯架）实际重量必须达到或高于理论重量。</w:t>
      </w:r>
    </w:p>
    <w:p>
      <w:pPr>
        <w:snapToGrid w:val="0"/>
        <w:spacing w:line="360" w:lineRule="auto"/>
        <w:ind w:firstLine="565" w:firstLineChars="202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所有紧固件必须采用不锈钢材料。灯杆切口必须光滑整洁、不带毛刺。</w:t>
      </w:r>
    </w:p>
    <w:p>
      <w:pPr>
        <w:autoSpaceDE w:val="0"/>
        <w:autoSpaceDN w:val="0"/>
        <w:adjustRightInd w:val="0"/>
        <w:snapToGrid w:val="0"/>
        <w:spacing w:line="360" w:lineRule="auto"/>
        <w:ind w:left="-105" w:leftChars="-50" w:right="-105" w:rightChars="-50" w:firstLine="672" w:firstLineChars="240"/>
        <w:contextualSpacing/>
        <w:rPr>
          <w:rFonts w:ascii="仿宋_GB2312" w:eastAsia="仿宋_GB2312" w:cs="宋体"/>
          <w:bCs/>
          <w:sz w:val="28"/>
          <w:szCs w:val="28"/>
          <w:lang w:val="zh-CN"/>
        </w:rPr>
      </w:pPr>
      <w:r>
        <w:rPr>
          <w:rFonts w:hint="eastAsia" w:ascii="仿宋_GB2312" w:hAnsi="??" w:eastAsia="仿宋_GB2312"/>
          <w:sz w:val="28"/>
          <w:szCs w:val="28"/>
        </w:rPr>
        <w:t>中标供应商</w:t>
      </w:r>
      <w:r>
        <w:rPr>
          <w:rFonts w:hint="eastAsia" w:ascii="仿宋_GB2312" w:eastAsia="仿宋_GB2312" w:cs="宋体"/>
          <w:bCs/>
          <w:sz w:val="28"/>
          <w:szCs w:val="28"/>
          <w:lang w:val="zh-CN"/>
        </w:rPr>
        <w:t>在签订合同时向南通市城市照明管理处索取灯杆的静电喷塑色样。</w:t>
      </w:r>
    </w:p>
    <w:p>
      <w:pPr>
        <w:snapToGrid w:val="0"/>
        <w:spacing w:line="360" w:lineRule="auto"/>
        <w:ind w:firstLine="565" w:firstLineChars="202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技术图纸上未标明尺寸的均须大于4MM厚。</w:t>
      </w:r>
    </w:p>
    <w:p>
      <w:pPr>
        <w:snapToGrid w:val="0"/>
        <w:spacing w:line="360" w:lineRule="auto"/>
        <w:ind w:firstLine="565" w:firstLineChars="202"/>
        <w:contextualSpacing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灯杆高度、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灯体外形结构以本招标文件提供的对应附图为准</w:t>
      </w:r>
      <w:r>
        <w:rPr>
          <w:rFonts w:hint="eastAsia" w:ascii="仿宋_GB2312" w:hAnsi="宋体" w:eastAsia="仿宋_GB2312"/>
          <w:sz w:val="28"/>
          <w:szCs w:val="28"/>
        </w:rPr>
        <w:t>。投标供应商须对所提供图纸进行技术复核，进行深化设计，并提供生产加工图（细部结构）给采购人确认。</w:t>
      </w:r>
    </w:p>
    <w:p>
      <w:pPr>
        <w:snapToGrid w:val="0"/>
        <w:spacing w:line="360" w:lineRule="auto"/>
        <w:ind w:firstLine="565" w:firstLineChars="202"/>
        <w:contextualSpacing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灯杆必须配备底座固定镀锌垫片（Ø24mm*4mm厚度加大加宽，每个灯杆配8只）和配备115mm*230mm*4mm绝缘板制作的RT14双保险，具体做法按采购单位要求。</w:t>
      </w:r>
    </w:p>
    <w:p>
      <w:pPr>
        <w:snapToGrid w:val="0"/>
        <w:spacing w:line="360" w:lineRule="auto"/>
        <w:ind w:firstLine="562" w:firstLineChars="200"/>
        <w:contextualSpacing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1、灯杆</w:t>
      </w:r>
    </w:p>
    <w:p>
      <w:pPr>
        <w:tabs>
          <w:tab w:val="left" w:pos="1440"/>
        </w:tabs>
        <w:snapToGrid w:val="0"/>
        <w:spacing w:line="360" w:lineRule="auto"/>
        <w:ind w:firstLine="560" w:firstLineChars="2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①基本参数： 灯柱为整体热浸锌后静电喷塑的金属灯柱，灯杆平放无载荷条件下直线度误差不超过0.3%，规格、尺寸、颜色和杆型，根据序号对应的所附图纸设计制造，不含灯具（庭院灯除外）。</w:t>
      </w:r>
    </w:p>
    <w:p>
      <w:pPr>
        <w:tabs>
          <w:tab w:val="left" w:pos="2160"/>
        </w:tabs>
        <w:snapToGrid w:val="0"/>
        <w:spacing w:line="360" w:lineRule="auto"/>
        <w:ind w:firstLine="537" w:firstLineChars="192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②灯杆材质：采用壁厚≥4mm的Q235（SS400）优质钢板，并有足够强度以防运输及安装过程中变形。</w:t>
      </w:r>
    </w:p>
    <w:p>
      <w:pPr>
        <w:tabs>
          <w:tab w:val="left" w:pos="2160"/>
        </w:tabs>
        <w:snapToGrid w:val="0"/>
        <w:spacing w:line="360" w:lineRule="auto"/>
        <w:ind w:firstLine="537" w:firstLineChars="192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③拼缝焊接：必须采用机械自动焊，无横向焊缝，纵向焊缝强度严格保证，焊缝表面光滑，无焊接缺陷。</w:t>
      </w:r>
    </w:p>
    <w:p>
      <w:pPr>
        <w:tabs>
          <w:tab w:val="left" w:pos="2160"/>
        </w:tabs>
        <w:snapToGrid w:val="0"/>
        <w:spacing w:line="360" w:lineRule="auto"/>
        <w:ind w:firstLine="537" w:firstLineChars="192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④灯杆基础法兰盘采用Q235优质钢板，法兰与杆体之间要求正反面满焊，焊接可靠、牢固，无焊接缺陷。</w:t>
      </w:r>
    </w:p>
    <w:p>
      <w:pPr>
        <w:tabs>
          <w:tab w:val="left" w:pos="2160"/>
        </w:tabs>
        <w:snapToGrid w:val="0"/>
        <w:spacing w:line="360" w:lineRule="auto"/>
        <w:ind w:left="-105" w:leftChars="-50" w:right="-105" w:rightChars="-50" w:firstLine="537" w:firstLineChars="192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⑤灯杆检修门：门孔应使用自动切割机切割，切割线必须光洁、整齐、缝隙小（≤1mm），门上要有内焊式门铰链及防盗锁，门结构图由采购单位提供。</w:t>
      </w:r>
    </w:p>
    <w:p>
      <w:pPr>
        <w:snapToGrid w:val="0"/>
        <w:spacing w:line="360" w:lineRule="auto"/>
        <w:ind w:firstLine="560" w:firstLineChars="200"/>
        <w:contextualSpacing/>
        <w:rPr>
          <w:rFonts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sz w:val="28"/>
          <w:szCs w:val="28"/>
        </w:rPr>
        <w:t>⑥灯杆的圆整度要满足技术要求。</w:t>
      </w:r>
    </w:p>
    <w:p>
      <w:pPr>
        <w:snapToGrid w:val="0"/>
        <w:spacing w:line="360" w:lineRule="auto"/>
        <w:ind w:firstLine="560" w:firstLineChars="2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⑦表层处理：按GB/T 13912-92 标准进行热浸锌处理后，锌层厚度不小于65µm，再行静电喷塑处理，室外用纯聚酯热固性粉末涂层厚不小于80µm，涂膜必须符合GB1720、GB1732、GB1763和ASTM F1043-95标准。</w:t>
      </w:r>
    </w:p>
    <w:p>
      <w:pPr>
        <w:snapToGrid w:val="0"/>
        <w:spacing w:line="360" w:lineRule="auto"/>
        <w:ind w:firstLine="560" w:firstLineChars="2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⑧螺丝、螺母及相关附件要求采用304不锈钢制作。</w:t>
      </w:r>
    </w:p>
    <w:p>
      <w:pPr>
        <w:snapToGrid w:val="0"/>
        <w:spacing w:line="360" w:lineRule="auto"/>
        <w:ind w:firstLine="562" w:firstLineChars="200"/>
        <w:contextualSpacing/>
        <w:rPr>
          <w:rFonts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2、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灯臂（架）：</w:t>
      </w:r>
    </w:p>
    <w:p>
      <w:pPr>
        <w:snapToGrid w:val="0"/>
        <w:spacing w:line="360" w:lineRule="auto"/>
        <w:ind w:firstLine="5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①装饰性双（单）悬挑金属杆路灯灯臂（架）按附图造型进行制作，采用优质焊管制成；灯架前段安装灯具部分为60mm等径钢管焊接，壁厚≥4mm，灯臂长度考虑1500-</w:t>
      </w:r>
      <w:r>
        <w:rPr>
          <w:rFonts w:ascii="仿宋_GB2312" w:hAnsi="宋体" w:eastAsia="仿宋_GB2312"/>
          <w:color w:val="000000"/>
          <w:sz w:val="28"/>
          <w:szCs w:val="28"/>
        </w:rPr>
        <w:t>2000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mm，根据具体施工需要确定。焊接后整体热浸锌，且需静电喷塑。</w:t>
      </w:r>
    </w:p>
    <w:p>
      <w:pPr>
        <w:snapToGrid w:val="0"/>
        <w:spacing w:line="360" w:lineRule="auto"/>
        <w:ind w:firstLine="5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②灯架主杆采用优质焊管，主杆上部支撑架，采用厚度≥4mm的Q235优质钢板制成；灯架焊接后整体热镀锌。规格、尺寸见附图，要求灯具上下左右均可自由调节方向（颜色为灰白色、RAL7035）。</w:t>
      </w:r>
    </w:p>
    <w:p>
      <w:pPr>
        <w:snapToGrid w:val="0"/>
        <w:spacing w:line="360" w:lineRule="auto"/>
        <w:ind w:firstLine="50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③表层处理：按GB/T 13912-92 标准进行热浸锌处理后，锌层厚度不小于65µm，再行静电喷塑处理，室外用纯聚酯热固性粉末涂层厚不小于80µm，涂膜必须符合GB1720、GB1732、GB1763和ASTM F1043-95标准。</w:t>
      </w:r>
    </w:p>
    <w:p>
      <w:pPr>
        <w:snapToGrid w:val="0"/>
        <w:spacing w:line="360" w:lineRule="auto"/>
        <w:ind w:firstLine="560"/>
        <w:contextualSpacing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④螺丝、螺母及相关附件要求采用不锈钢制作（不锈钢304）。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944351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3C7515"/>
    <w:multiLevelType w:val="multilevel"/>
    <w:tmpl w:val="053C7515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A16F05"/>
    <w:multiLevelType w:val="multilevel"/>
    <w:tmpl w:val="07A16F0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4F5075"/>
    <w:multiLevelType w:val="multilevel"/>
    <w:tmpl w:val="094F5075"/>
    <w:lvl w:ilvl="0" w:tentative="0">
      <w:start w:val="1"/>
      <w:numFmt w:val="decimal"/>
      <w:lvlText w:val="%1）"/>
      <w:lvlJc w:val="left"/>
      <w:pPr>
        <w:ind w:left="450" w:hanging="450"/>
      </w:pPr>
      <w:rPr>
        <w:rFonts w:hint="default"/>
        <w:lang w:eastAsia="zh-C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kOGU2MWEyNjMwMDE2ZTE3M2VhM2Y4OGVhMDE0OTIifQ=="/>
  </w:docVars>
  <w:rsids>
    <w:rsidRoot w:val="28BA00DE"/>
    <w:rsid w:val="03277D43"/>
    <w:rsid w:val="28BA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/>
      <w:shd w:val="clear" w:color="auto" w:fill="FFFFFF"/>
      <w:spacing w:before="100" w:beforeAutospacing="1" w:after="100" w:afterAutospacing="1"/>
      <w:jc w:val="left"/>
    </w:pPr>
    <w:rPr>
      <w:rFonts w:ascii="ˎ̥" w:hAnsi="ˎ̥" w:cs="宋体" w:eastAsiaTheme="minorEastAsia"/>
      <w:sz w:val="18"/>
      <w:szCs w:val="18"/>
      <w:shd w:val="clear" w:color="auto" w:fill="FFFFFF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_Style 2"/>
    <w:basedOn w:val="1"/>
    <w:qFormat/>
    <w:uiPriority w:val="34"/>
    <w:pPr>
      <w:ind w:firstLine="420" w:firstLineChars="200"/>
    </w:pPr>
  </w:style>
  <w:style w:type="paragraph" w:customStyle="1" w:styleId="8">
    <w:name w:val="No Spacing1"/>
    <w:qFormat/>
    <w:uiPriority w:val="0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4408</Words>
  <Characters>5699</Characters>
  <Lines>0</Lines>
  <Paragraphs>0</Paragraphs>
  <TotalTime>10</TotalTime>
  <ScaleCrop>false</ScaleCrop>
  <LinksUpToDate>false</LinksUpToDate>
  <CharactersWithSpaces>5808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2021-02-04T06:13:00Z</dcterms:created>
  <dc:creator>Aaron</dc:creator>
  <cp:lastModifiedBy>Molly</cp:lastModifiedBy>
  <dcterms:modified xsi:type="dcterms:W3CDTF">2022-05-20T06:14:12Z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CCFEACAACEC247C98EE19DB32EFED874</vt:lpwstr>
  </property>
</Properties>
</file>