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DC2D" w14:textId="77777777" w:rsidR="00F16A39" w:rsidRDefault="00CE3B69">
      <w:pPr>
        <w:pStyle w:val="Bodytext20"/>
      </w:pPr>
      <w:r>
        <w:t>江苏盛和集采招标文件疑问</w:t>
      </w:r>
    </w:p>
    <w:p w14:paraId="6415AF58" w14:textId="77777777" w:rsidR="00F16A39" w:rsidRDefault="00CE3B69">
      <w:pPr>
        <w:pStyle w:val="Bodytext10"/>
        <w:spacing w:after="0" w:line="475" w:lineRule="exact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2023</w:t>
      </w:r>
      <w:r>
        <w:t>年</w:t>
      </w:r>
      <w:r>
        <w:rPr>
          <w:rFonts w:ascii="Times New Roman" w:eastAsia="Times New Roman" w:hAnsi="Times New Roman" w:cs="Times New Roman"/>
          <w:sz w:val="22"/>
          <w:szCs w:val="22"/>
        </w:rPr>
        <w:t>5</w:t>
      </w:r>
      <w:r>
        <w:t>月</w:t>
      </w:r>
      <w:r>
        <w:rPr>
          <w:rFonts w:ascii="Times New Roman" w:eastAsia="Times New Roman" w:hAnsi="Times New Roman" w:cs="Times New Roman"/>
          <w:sz w:val="22"/>
          <w:szCs w:val="22"/>
        </w:rPr>
        <w:t>23</w:t>
      </w:r>
      <w:r>
        <w:t>日开标的</w:t>
      </w:r>
      <w:r>
        <w:t>“</w:t>
      </w:r>
      <w:r>
        <w:t>江苏盛和房地产股份有限公司</w:t>
      </w:r>
      <w:r>
        <w:rPr>
          <w:rFonts w:ascii="Times New Roman" w:eastAsia="Times New Roman" w:hAnsi="Times New Roman" w:cs="Times New Roman"/>
          <w:sz w:val="22"/>
          <w:szCs w:val="22"/>
          <w:lang w:val="en-US" w:eastAsia="zh-CN" w:bidi="en-US"/>
        </w:rPr>
        <w:t>2023-2025</w:t>
      </w:r>
      <w:r>
        <w:t>年度材料设备入围单</w:t>
      </w:r>
      <w:r>
        <w:t xml:space="preserve"> </w:t>
      </w:r>
      <w:r>
        <w:t>位集中采购报价</w:t>
      </w:r>
      <w:r>
        <w:t>”</w:t>
      </w:r>
      <w:r>
        <w:t>项目</w:t>
      </w:r>
    </w:p>
    <w:p w14:paraId="2EF4ACB2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</w:pPr>
      <w:r>
        <w:t>第一次招标为何在中标公示期内，没有收到对松下投标文件的异议，也未给我司发放中标通知书？</w:t>
      </w:r>
    </w:p>
    <w:p w14:paraId="7B91E773" w14:textId="77777777" w:rsidR="00F16A39" w:rsidRDefault="00CE3B69">
      <w:pPr>
        <w:pStyle w:val="Bodytext10"/>
        <w:spacing w:line="475" w:lineRule="exact"/>
        <w:jc w:val="both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回复：本次招标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  <w:lang w:val="en-US" w:eastAsia="zh-CN"/>
        </w:rPr>
        <w:t>日发布结果公示，公示期从发布之日起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val="en-US" w:eastAsia="zh-CN"/>
        </w:rPr>
        <w:t>日，即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  <w:lang w:val="en-US" w:eastAsia="zh-CN"/>
        </w:rPr>
        <w:t>日</w:t>
      </w:r>
      <w:r>
        <w:rPr>
          <w:rFonts w:hint="eastAsia"/>
          <w:b/>
          <w:bCs/>
          <w:lang w:val="en-US" w:eastAsia="zh-CN"/>
        </w:rPr>
        <w:t>~6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  <w:lang w:val="en-US" w:eastAsia="zh-CN"/>
        </w:rPr>
        <w:t>日。我司于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  <w:lang w:val="en-US" w:eastAsia="zh-CN"/>
        </w:rPr>
        <w:t>日收到代理公司移交过来的正式质疑文件，质疑文件有效。</w:t>
      </w:r>
    </w:p>
    <w:p w14:paraId="27692F39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</w:pPr>
      <w:r>
        <w:t>日立品牌是通过何种渠道违规得到松下的投标文件？并对松下品牌投标文件的内容提出不合理或根本不存在的异议？</w:t>
      </w:r>
    </w:p>
    <w:p w14:paraId="09456EB5" w14:textId="47DE0FE9" w:rsidR="00F16A39" w:rsidRPr="00E23688" w:rsidRDefault="00CE3B69" w:rsidP="00E23688">
      <w:pPr>
        <w:pStyle w:val="Bodytext10"/>
        <w:spacing w:line="475" w:lineRule="exact"/>
        <w:jc w:val="both"/>
        <w:rPr>
          <w:b/>
          <w:bCs/>
          <w:lang w:val="en-US" w:eastAsia="zh-CN"/>
        </w:rPr>
      </w:pPr>
      <w:r w:rsidRPr="00E23688">
        <w:rPr>
          <w:rFonts w:hint="eastAsia"/>
          <w:b/>
          <w:bCs/>
          <w:lang w:val="en-US" w:eastAsia="zh-CN"/>
        </w:rPr>
        <w:t>回复：</w:t>
      </w:r>
      <w:r w:rsidR="00E23688" w:rsidRPr="00E23688">
        <w:rPr>
          <w:rFonts w:hint="eastAsia"/>
          <w:b/>
          <w:bCs/>
          <w:lang w:val="en-US" w:eastAsia="zh-CN"/>
        </w:rPr>
        <w:t>根据质疑文件，日立品牌从“</w:t>
      </w:r>
      <w:r w:rsidR="00E23688" w:rsidRPr="00E23688">
        <w:rPr>
          <w:rFonts w:hint="eastAsia"/>
          <w:b/>
          <w:bCs/>
          <w:lang w:val="en-US" w:eastAsia="zh-CN"/>
        </w:rPr>
        <w:t>能效标识网数据及松下中央空调官网数据</w:t>
      </w:r>
      <w:r w:rsidR="00E23688" w:rsidRPr="00E23688">
        <w:rPr>
          <w:rFonts w:hint="eastAsia"/>
          <w:b/>
          <w:bCs/>
          <w:lang w:val="en-US" w:eastAsia="zh-CN"/>
        </w:rPr>
        <w:t>”的渠道获得相关技术参数</w:t>
      </w:r>
      <w:r w:rsidR="00E23688">
        <w:rPr>
          <w:rFonts w:hint="eastAsia"/>
          <w:b/>
          <w:bCs/>
          <w:lang w:val="en-US" w:eastAsia="zh-CN"/>
        </w:rPr>
        <w:t>。经过评标委员会复评，质疑成立。</w:t>
      </w:r>
    </w:p>
    <w:p w14:paraId="47B4D6CB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</w:pPr>
      <w:r>
        <w:t>日立公司明知已过了质疑期，为何仍能对质疑文件盖章？我司质疑其质疑文件上公章的真实性。</w:t>
      </w:r>
    </w:p>
    <w:p w14:paraId="7FA0F6B2" w14:textId="12025004" w:rsidR="00F16A39" w:rsidRDefault="00CE3B69">
      <w:pPr>
        <w:pStyle w:val="Bodytext10"/>
        <w:spacing w:line="240" w:lineRule="auto"/>
        <w:jc w:val="both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回复：代理公司于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  <w:lang w:val="en-US" w:eastAsia="zh-CN"/>
        </w:rPr>
        <w:t>日收到质疑文件原件并转交我司，质疑</w:t>
      </w:r>
      <w:r w:rsidR="005C238E">
        <w:rPr>
          <w:rFonts w:hint="eastAsia"/>
          <w:b/>
          <w:bCs/>
          <w:lang w:val="en-US" w:eastAsia="zh-CN"/>
        </w:rPr>
        <w:t>时间</w:t>
      </w:r>
      <w:r>
        <w:rPr>
          <w:rFonts w:hint="eastAsia"/>
          <w:b/>
          <w:bCs/>
          <w:lang w:val="en-US" w:eastAsia="zh-CN"/>
        </w:rPr>
        <w:t>符合招标文件要求。</w:t>
      </w:r>
    </w:p>
    <w:p w14:paraId="5D24F968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  <w:rPr>
          <w:lang w:val="en-US" w:eastAsia="zh-CN"/>
        </w:rPr>
      </w:pPr>
      <w:r>
        <w:t>过了中标公示期，招标方为何还能</w:t>
      </w:r>
      <w:r>
        <w:t>接收投标人的质疑？为何现场对松下提出质疑的人员</w:t>
      </w:r>
      <w:r>
        <w:rPr>
          <w:rFonts w:hint="eastAsia"/>
          <w:lang w:val="en-US" w:eastAsia="zh-CN"/>
        </w:rPr>
        <w:t>不能公开其身份？</w:t>
      </w:r>
    </w:p>
    <w:p w14:paraId="6E80F69A" w14:textId="77777777" w:rsidR="00F16A39" w:rsidRDefault="00CE3B69">
      <w:pPr>
        <w:pStyle w:val="Bodytext10"/>
        <w:spacing w:line="240" w:lineRule="auto"/>
        <w:rPr>
          <w:lang w:val="en-US" w:eastAsia="zh-CN"/>
        </w:rPr>
      </w:pPr>
      <w:r>
        <w:rPr>
          <w:rFonts w:hint="eastAsia"/>
          <w:lang w:val="en-US" w:eastAsia="zh-CN"/>
        </w:rPr>
        <w:t>回复：</w:t>
      </w:r>
      <w:r>
        <w:rPr>
          <w:rFonts w:hint="eastAsia"/>
          <w:b/>
          <w:bCs/>
          <w:lang w:val="en-US" w:eastAsia="zh-CN"/>
        </w:rPr>
        <w:t>质疑文件在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  <w:lang w:val="en-US" w:eastAsia="zh-CN"/>
        </w:rPr>
        <w:t>日收到，符合招标文件要求。无需公开质疑人员身份。</w:t>
      </w:r>
    </w:p>
    <w:p w14:paraId="64815A65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  <w:rPr>
          <w:lang w:val="en-US" w:eastAsia="zh-CN"/>
        </w:rPr>
      </w:pPr>
      <w:r>
        <w:t>松下品牌不但以极大的诚意最低价中标，又认真向甲方答复了投诉人的异议，证明松下</w:t>
      </w:r>
      <w:r>
        <w:rPr>
          <w:rFonts w:hint="eastAsia"/>
          <w:lang w:val="en-US" w:eastAsia="zh-CN"/>
        </w:rPr>
        <w:t>品牌完全合法合规又满足招标文件要求的前提下，为何突然终止第一次招标？</w:t>
      </w:r>
    </w:p>
    <w:p w14:paraId="5175B69F" w14:textId="77777777" w:rsidR="00F16A39" w:rsidRDefault="00CE3B69">
      <w:pPr>
        <w:pStyle w:val="Bodytext10"/>
        <w:spacing w:line="240" w:lineRule="auto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回复：我司根据质疑内容于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val="en-US" w:eastAsia="zh-CN"/>
        </w:rPr>
        <w:t>月</w:t>
      </w:r>
      <w:r>
        <w:rPr>
          <w:rFonts w:hint="eastAsia"/>
          <w:b/>
          <w:bCs/>
          <w:lang w:val="en-US" w:eastAsia="zh-CN"/>
        </w:rPr>
        <w:t>13</w:t>
      </w:r>
      <w:r>
        <w:rPr>
          <w:rFonts w:hint="eastAsia"/>
          <w:b/>
          <w:bCs/>
          <w:lang w:val="en-US" w:eastAsia="zh-CN"/>
        </w:rPr>
        <w:t>日组织评标委员会复评，确认质疑内容属实后根据招标文件第四章第三条第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  <w:lang w:val="en-US" w:eastAsia="zh-CN"/>
        </w:rPr>
        <w:t>款，终止本次招标。</w:t>
      </w:r>
    </w:p>
    <w:p w14:paraId="2BEBDB1D" w14:textId="77777777" w:rsidR="00F16A39" w:rsidRDefault="00CE3B69">
      <w:pPr>
        <w:pStyle w:val="Bodytext10"/>
        <w:numPr>
          <w:ilvl w:val="0"/>
          <w:numId w:val="1"/>
        </w:numPr>
        <w:spacing w:line="475" w:lineRule="exact"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在没有明确第一次招标异议内容的前提下，为何立刻组织第二次招标且修改了第一次的招标文件内容？</w:t>
      </w:r>
    </w:p>
    <w:p w14:paraId="1241A9DA" w14:textId="77777777" w:rsidR="00F16A39" w:rsidRDefault="00CE3B69">
      <w:pPr>
        <w:pStyle w:val="Bodytext10"/>
        <w:spacing w:line="240" w:lineRule="auto"/>
        <w:rPr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回复：第一次招标终止后，招标人根据需求组织二次招标。</w:t>
      </w:r>
    </w:p>
    <w:p w14:paraId="7C1DBA27" w14:textId="77777777" w:rsidR="00F16A39" w:rsidRDefault="00F16A39">
      <w:pPr>
        <w:pStyle w:val="Bodytext10"/>
        <w:spacing w:line="240" w:lineRule="auto"/>
        <w:rPr>
          <w:lang w:val="en-US" w:eastAsia="zh-CN"/>
        </w:rPr>
      </w:pPr>
    </w:p>
    <w:p w14:paraId="1B7B5F95" w14:textId="77777777" w:rsidR="00F16A39" w:rsidRDefault="00CE3B69">
      <w:pPr>
        <w:pStyle w:val="Bodytext10"/>
        <w:spacing w:after="0" w:line="240" w:lineRule="auto"/>
        <w:ind w:firstLineChars="200" w:firstLine="400"/>
        <w:jc w:val="both"/>
      </w:pPr>
      <w:r>
        <w:lastRenderedPageBreak/>
        <w:t>松下品牌参与本次投标是完全公平、公开、公正的。完全满足《中华人民共和国招标投标法》和招标文件的要求。以极大的诚意最低价中标。招标人无故否定第一次的招标结果</w:t>
      </w:r>
      <w:r>
        <w:t xml:space="preserve">, </w:t>
      </w:r>
      <w:r>
        <w:t>重新组织第二次招标，不能接受。</w:t>
      </w:r>
    </w:p>
    <w:p w14:paraId="670EA2E1" w14:textId="4C4506F2" w:rsidR="00F16A39" w:rsidRDefault="00CE3B69">
      <w:pPr>
        <w:pStyle w:val="Bodytext10"/>
        <w:tabs>
          <w:tab w:val="left" w:leader="dot" w:pos="1018"/>
        </w:tabs>
        <w:spacing w:after="380" w:line="315" w:lineRule="exact"/>
        <w:ind w:firstLine="420"/>
        <w:jc w:val="both"/>
        <w:rPr>
          <w:rFonts w:eastAsia="PMingLiU"/>
        </w:rPr>
      </w:pPr>
      <w:r>
        <w:t>如果</w:t>
      </w:r>
      <w:r>
        <w:t>“</w:t>
      </w:r>
      <w:r>
        <w:t>江苏盛和房地产股份有限公司</w:t>
      </w:r>
      <w:r>
        <w:rPr>
          <w:rFonts w:ascii="Times New Roman" w:eastAsia="Times New Roman" w:hAnsi="Times New Roman" w:cs="Times New Roman"/>
          <w:sz w:val="22"/>
          <w:szCs w:val="22"/>
          <w:lang w:val="en-US" w:eastAsia="zh-CN" w:bidi="en-US"/>
        </w:rPr>
        <w:t>2023-2025</w:t>
      </w:r>
      <w:r>
        <w:t>年度</w:t>
      </w:r>
      <w:r>
        <w:t>材料设备入围单位集中采购报价</w:t>
      </w:r>
      <w:r>
        <w:t xml:space="preserve">” </w:t>
      </w:r>
      <w:r>
        <w:t>项目采购人认为松下品牌不能满足招标文件要求（根据招投标法第二十条：招标文件不得要</w:t>
      </w:r>
      <w:r>
        <w:t xml:space="preserve"> </w:t>
      </w:r>
      <w:r>
        <w:t>求或者</w:t>
      </w:r>
      <w:r>
        <w:rPr>
          <w:lang w:val="en-US" w:eastAsia="zh-CN" w:bidi="en-US"/>
        </w:rPr>
        <w:tab/>
      </w:r>
      <w:r>
        <w:t>含有倾向或者排斥潜在投标人的其他内容）</w:t>
      </w:r>
      <w:r>
        <w:t>,</w:t>
      </w:r>
      <w:r>
        <w:t>而意欲实现指定某品牌中标的企图</w:t>
      </w:r>
      <w:r>
        <w:t xml:space="preserve">, </w:t>
      </w:r>
      <w:r>
        <w:t>应当根据招标文件，明确答复选择的依据。</w:t>
      </w:r>
    </w:p>
    <w:p w14:paraId="18DD920E" w14:textId="77777777" w:rsidR="00F247AF" w:rsidRPr="00F247AF" w:rsidRDefault="00F247AF" w:rsidP="00F247AF">
      <w:pPr>
        <w:pStyle w:val="Bodytext10"/>
        <w:spacing w:line="240" w:lineRule="auto"/>
        <w:rPr>
          <w:b/>
          <w:bCs/>
          <w:lang w:val="en-US" w:eastAsia="zh-CN"/>
        </w:rPr>
      </w:pPr>
      <w:r w:rsidRPr="00F247AF">
        <w:rPr>
          <w:rFonts w:hint="eastAsia"/>
          <w:b/>
          <w:bCs/>
          <w:lang w:val="en-US" w:eastAsia="zh-CN"/>
        </w:rPr>
        <w:t>回复：允许正偏离不限，负偏离不能大于5%，清单已调整。</w:t>
      </w:r>
    </w:p>
    <w:p w14:paraId="0F2851FA" w14:textId="77777777" w:rsidR="00F247AF" w:rsidRPr="00F247AF" w:rsidRDefault="00F247AF" w:rsidP="00F247AF">
      <w:pPr>
        <w:pStyle w:val="Bodytext10"/>
        <w:tabs>
          <w:tab w:val="left" w:leader="dot" w:pos="1018"/>
        </w:tabs>
        <w:spacing w:after="380" w:line="315" w:lineRule="exact"/>
        <w:jc w:val="both"/>
        <w:rPr>
          <w:rFonts w:eastAsia="PMingLiU" w:hint="eastAsia"/>
          <w:lang w:val="en-US"/>
        </w:rPr>
      </w:pPr>
    </w:p>
    <w:p w14:paraId="378B8414" w14:textId="77777777" w:rsidR="00F16A39" w:rsidRDefault="00F16A39">
      <w:pPr>
        <w:pStyle w:val="Bodytext10"/>
        <w:tabs>
          <w:tab w:val="left" w:leader="dot" w:pos="1018"/>
        </w:tabs>
        <w:spacing w:after="380" w:line="315" w:lineRule="exact"/>
        <w:jc w:val="both"/>
        <w:rPr>
          <w:lang w:val="en-US" w:eastAsia="zh-CN"/>
        </w:rPr>
      </w:pPr>
    </w:p>
    <w:p w14:paraId="7E56D425" w14:textId="77777777" w:rsidR="00F16A39" w:rsidRDefault="00F16A39">
      <w:pPr>
        <w:pStyle w:val="Bodytext10"/>
        <w:spacing w:after="0" w:line="240" w:lineRule="auto"/>
        <w:jc w:val="both"/>
      </w:pPr>
    </w:p>
    <w:p w14:paraId="64158A52" w14:textId="77777777" w:rsidR="00F16A39" w:rsidRDefault="00F16A39">
      <w:pPr>
        <w:pStyle w:val="Bodytext10"/>
        <w:spacing w:line="310" w:lineRule="exact"/>
        <w:ind w:left="400" w:firstLine="20"/>
        <w:jc w:val="both"/>
      </w:pPr>
    </w:p>
    <w:sectPr w:rsidR="00F16A39">
      <w:pgSz w:w="11900" w:h="16840"/>
      <w:pgMar w:top="1594" w:right="1800" w:bottom="1956" w:left="1704" w:header="1166" w:footer="152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9EC9" w14:textId="77777777" w:rsidR="00CE3B69" w:rsidRDefault="00CE3B69"/>
  </w:endnote>
  <w:endnote w:type="continuationSeparator" w:id="0">
    <w:p w14:paraId="17677475" w14:textId="77777777" w:rsidR="00CE3B69" w:rsidRDefault="00CE3B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1B75E" w14:textId="77777777" w:rsidR="00CE3B69" w:rsidRDefault="00CE3B69"/>
  </w:footnote>
  <w:footnote w:type="continuationSeparator" w:id="0">
    <w:p w14:paraId="76BEA04D" w14:textId="77777777" w:rsidR="00CE3B69" w:rsidRDefault="00CE3B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6A23AB3"/>
    <w:multiLevelType w:val="singleLevel"/>
    <w:tmpl w:val="F6A23AB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F16A39"/>
    <w:rsid w:val="005C238E"/>
    <w:rsid w:val="00CE3B69"/>
    <w:rsid w:val="00E23688"/>
    <w:rsid w:val="00F16A39"/>
    <w:rsid w:val="00F247AF"/>
    <w:rsid w:val="02044340"/>
    <w:rsid w:val="6BB9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D1AFB"/>
  <w15:docId w15:val="{483EBBAE-D780-46F5-87A0-F4275B4E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after="220" w:line="324" w:lineRule="auto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jc w:val="center"/>
    </w:pPr>
    <w:rPr>
      <w:rFonts w:ascii="宋体" w:eastAsia="宋体" w:hAnsi="宋体" w:cs="宋体"/>
      <w:sz w:val="28"/>
      <w:szCs w:val="28"/>
      <w:lang w:val="zh-TW" w:eastAsia="zh-TW" w:bidi="zh-TW"/>
    </w:rPr>
  </w:style>
  <w:style w:type="paragraph" w:styleId="a3">
    <w:name w:val="header"/>
    <w:basedOn w:val="a"/>
    <w:link w:val="a4"/>
    <w:rsid w:val="005C2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C238E"/>
    <w:rPr>
      <w:rFonts w:eastAsia="Times New Roman"/>
      <w:color w:val="000000"/>
      <w:sz w:val="18"/>
      <w:szCs w:val="18"/>
      <w:lang w:eastAsia="en-US" w:bidi="en-US"/>
    </w:rPr>
  </w:style>
  <w:style w:type="paragraph" w:styleId="a5">
    <w:name w:val="footer"/>
    <w:basedOn w:val="a"/>
    <w:link w:val="a6"/>
    <w:rsid w:val="005C238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C238E"/>
    <w:rPr>
      <w:rFonts w:eastAsia="Times New Roman"/>
      <w:color w:val="000000"/>
      <w:sz w:val="18"/>
      <w:szCs w:val="18"/>
      <w:lang w:eastAsia="en-US" w:bidi="en-US"/>
    </w:rPr>
  </w:style>
  <w:style w:type="paragraph" w:styleId="a7">
    <w:name w:val="Body Text Indent"/>
    <w:basedOn w:val="a"/>
    <w:link w:val="a8"/>
    <w:rsid w:val="00F247AF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rsid w:val="00F247AF"/>
    <w:rPr>
      <w:rFonts w:eastAsia="Times New Roman"/>
      <w:color w:val="000000"/>
      <w:sz w:val="24"/>
      <w:szCs w:val="24"/>
      <w:lang w:eastAsia="en-US" w:bidi="en-US"/>
    </w:rPr>
  </w:style>
  <w:style w:type="paragraph" w:styleId="2">
    <w:name w:val="Body Text First Indent 2"/>
    <w:basedOn w:val="a7"/>
    <w:link w:val="20"/>
    <w:uiPriority w:val="99"/>
    <w:unhideWhenUsed/>
    <w:qFormat/>
    <w:rsid w:val="00F247AF"/>
    <w:pPr>
      <w:ind w:firstLineChars="200" w:firstLine="420"/>
      <w:jc w:val="both"/>
    </w:pPr>
    <w:rPr>
      <w:rFonts w:ascii="Calibri" w:eastAsia="宋体" w:hAnsi="Calibri" w:cs="Calibri"/>
      <w:color w:val="auto"/>
      <w:kern w:val="2"/>
      <w:sz w:val="21"/>
      <w:szCs w:val="21"/>
      <w:lang w:eastAsia="zh-CN" w:bidi="ar-SA"/>
    </w:rPr>
  </w:style>
  <w:style w:type="character" w:customStyle="1" w:styleId="20">
    <w:name w:val="正文文本首行缩进 2 字符"/>
    <w:basedOn w:val="a8"/>
    <w:link w:val="2"/>
    <w:uiPriority w:val="99"/>
    <w:rsid w:val="00F247AF"/>
    <w:rPr>
      <w:rFonts w:ascii="Calibri" w:eastAsia="宋体" w:hAnsi="Calibri" w:cs="Calibri"/>
      <w:color w:val="000000"/>
      <w:kern w:val="2"/>
      <w:sz w:val="21"/>
      <w:szCs w:val="21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SKM_C45823061915330</dc:title>
  <dc:creator>洋 </dc:creator>
  <cp:lastModifiedBy>User</cp:lastModifiedBy>
  <cp:revision>2</cp:revision>
  <dcterms:created xsi:type="dcterms:W3CDTF">2023-06-20T08:36:00Z</dcterms:created>
  <dcterms:modified xsi:type="dcterms:W3CDTF">2023-06-21T07:54:00Z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3053312D4AD745E0B9B8967B157FB416_12</vt:lpwstr>
  </property>
</Properties>
</file>