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</w:p>
    <w:p>
      <w:pPr>
        <w:rPr>
          <w:lang w:eastAsia="zh-CN"/>
        </w:rPr>
      </w:pPr>
      <w:r>
        <w:rPr>
          <w:b/>
          <w:bCs/>
          <w:lang w:eastAsia="zh-CN"/>
        </w:rPr>
        <w:t>Q1</w:t>
      </w:r>
      <w:r>
        <w:rPr>
          <w:rFonts w:hint="eastAsia"/>
          <w:lang w:eastAsia="zh-CN"/>
        </w:rPr>
        <w:t>： 价格清单表中</w:t>
      </w:r>
      <w:r>
        <w:rPr>
          <w:rFonts w:hint="eastAsia"/>
          <w:b/>
          <w:bCs/>
          <w:lang w:eastAsia="zh-CN"/>
        </w:rPr>
        <w:t>《（A+档）水槽报价清单（厨盆龙头、厨盆）》s</w:t>
      </w:r>
      <w:r>
        <w:rPr>
          <w:b/>
          <w:bCs/>
          <w:lang w:eastAsia="zh-CN"/>
        </w:rPr>
        <w:t xml:space="preserve">heet </w:t>
      </w:r>
      <w:r>
        <w:rPr>
          <w:rFonts w:hint="eastAsia"/>
          <w:b/>
          <w:bCs/>
          <w:lang w:eastAsia="zh-CN"/>
        </w:rPr>
        <w:t xml:space="preserve">2-1厨盆龙头 </w:t>
      </w:r>
      <w:r>
        <w:rPr>
          <w:rFonts w:hint="eastAsia"/>
          <w:lang w:eastAsia="zh-CN"/>
        </w:rPr>
        <w:t>基础款产品定位出现要求提报两行同等产品，其他产品定位都为一行，请确认。</w:t>
      </w:r>
    </w:p>
    <w:p>
      <w:pPr>
        <w:rPr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回复：必须全部填写，不得漏报。</w:t>
      </w:r>
    </w:p>
    <w:p>
      <w:pPr>
        <w:rPr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985520</wp:posOffset>
                </wp:positionV>
                <wp:extent cx="1623060" cy="1181100"/>
                <wp:effectExtent l="0" t="0" r="1524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1181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3" o:spid="_x0000_s1026" o:spt="3" type="#_x0000_t3" style="position:absolute;left:0pt;margin-left:22.15pt;margin-top:77.6pt;height:93pt;width:127.8pt;z-index:251659264;v-text-anchor:middle;mso-width-relative:page;mso-height-relative:page;" filled="f" stroked="t" coordsize="21600,21600" o:gfxdata="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sx/pZ2AAAAAoB&#10;AAAPAAAAAAAAAAEAIAAAACIAAABkcnMvZG93bnJldi54bWxQSwECFAAUAAAACACHTuJAdRDBEFQC&#10;AAC2BAAADgAAAAAAAAABACAAAAAnAQAAZHJzL2Uyb0RvYy54bWxQSwUGAAAAAAYABgBZAQAA7QUA&#10;AAAA&#10;">
                <v:fill on="f" focussize="0,0"/>
                <v:stroke weight="2pt" color="#FF0000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w:drawing>
          <wp:inline distT="0" distB="0" distL="0" distR="0">
            <wp:extent cx="5760720" cy="21443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4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5760720" cy="27882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8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b/>
          <w:bCs/>
          <w:lang w:eastAsia="zh-CN"/>
        </w:rPr>
        <w:t>Q</w:t>
      </w:r>
      <w:r>
        <w:rPr>
          <w:b/>
          <w:bCs/>
          <w:lang w:eastAsia="zh-CN"/>
        </w:rPr>
        <w:t>2:</w:t>
      </w:r>
      <w:r>
        <w:rPr>
          <w:rFonts w:hint="eastAsia"/>
          <w:b/>
          <w:bCs/>
          <w:lang w:eastAsia="zh-CN"/>
        </w:rPr>
        <w:t xml:space="preserve"> </w:t>
      </w:r>
      <w:r>
        <w:rPr>
          <w:rFonts w:hint="eastAsia"/>
          <w:lang w:eastAsia="zh-CN"/>
        </w:rPr>
        <w:t>价格清单表中</w:t>
      </w:r>
      <w:r>
        <w:rPr>
          <w:rFonts w:hint="eastAsia"/>
          <w:b/>
          <w:bCs/>
          <w:lang w:eastAsia="zh-CN"/>
        </w:rPr>
        <w:t>《（A+档）水槽报价清单（厨盆龙头、厨盆）》s</w:t>
      </w:r>
      <w:r>
        <w:rPr>
          <w:b/>
          <w:bCs/>
          <w:lang w:eastAsia="zh-CN"/>
        </w:rPr>
        <w:t xml:space="preserve">heet </w:t>
      </w:r>
      <w:r>
        <w:rPr>
          <w:rFonts w:hint="eastAsia"/>
          <w:b/>
          <w:bCs/>
          <w:lang w:eastAsia="zh-CN"/>
        </w:rPr>
        <w:t>2-1厨盆龙头要求提报感应龙头，</w:t>
      </w:r>
      <w:r>
        <w:rPr>
          <w:rFonts w:hint="eastAsia"/>
          <w:lang w:eastAsia="zh-CN"/>
        </w:rPr>
        <w:t>我司在该要求内无可提供产品，是否可以不填？同理其他类型要求若不满足提报要求，是否可以不填？</w:t>
      </w:r>
    </w:p>
    <w:p>
      <w:pPr>
        <w:rPr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回复：根据调整后清单进行填报</w:t>
      </w:r>
      <w:bookmarkStart w:id="0" w:name="_GoBack"/>
      <w:bookmarkEnd w:id="0"/>
      <w:r>
        <w:rPr>
          <w:rFonts w:hint="eastAsia"/>
          <w:color w:val="FF0000"/>
          <w:lang w:val="en-US" w:eastAsia="zh-CN"/>
        </w:rPr>
        <w:t>。</w:t>
      </w: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b/>
          <w:bCs/>
          <w:lang w:eastAsia="zh-CN"/>
        </w:rPr>
        <w:t>Q</w:t>
      </w:r>
      <w:r>
        <w:rPr>
          <w:b/>
          <w:bCs/>
          <w:lang w:eastAsia="zh-CN"/>
        </w:rPr>
        <w:t>3</w:t>
      </w:r>
      <w:r>
        <w:rPr>
          <w:rFonts w:hint="eastAsia"/>
          <w:b/>
          <w:bCs/>
          <w:lang w:eastAsia="zh-CN"/>
        </w:rPr>
        <w:t>：</w:t>
      </w:r>
      <w:r>
        <w:rPr>
          <w:rFonts w:hint="eastAsia"/>
          <w:lang w:eastAsia="zh-CN"/>
        </w:rPr>
        <w:t>价格清单表中</w:t>
      </w:r>
      <w:r>
        <w:rPr>
          <w:rFonts w:hint="eastAsia"/>
          <w:b/>
          <w:bCs/>
          <w:lang w:eastAsia="zh-CN"/>
        </w:rPr>
        <w:t>《（A+档）水槽报价清单（厨盆龙头、厨盆）》s</w:t>
      </w:r>
      <w:r>
        <w:rPr>
          <w:b/>
          <w:bCs/>
          <w:lang w:eastAsia="zh-CN"/>
        </w:rPr>
        <w:t>heet</w:t>
      </w:r>
      <w:r>
        <w:rPr>
          <w:rFonts w:hint="eastAsia"/>
          <w:b/>
          <w:bCs/>
          <w:lang w:eastAsia="zh-CN"/>
        </w:rPr>
        <w:t xml:space="preserve"> 3-1厨盆 </w:t>
      </w:r>
      <w:r>
        <w:rPr>
          <w:rFonts w:hint="eastAsia"/>
          <w:lang w:eastAsia="zh-CN"/>
        </w:rPr>
        <w:t>基本要求6、含净水孔孔塞，我司台上盆部分款式有1孔，如需净水孔默认安装时另外打孔。</w:t>
      </w:r>
    </w:p>
    <w:p>
      <w:pPr>
        <w:rPr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回复：投标产品需根据项目要求开具净水孔，并配置孔塞，报价中考虑该费用。</w:t>
      </w:r>
    </w:p>
    <w:sectPr>
      <w:pgSz w:w="11906" w:h="16838"/>
      <w:pgMar w:top="1417" w:right="1417" w:bottom="1134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uturaTOT">
    <w:altName w:val="Tempus Sans ITC"/>
    <w:panose1 w:val="00000000000000000000"/>
    <w:charset w:val="00"/>
    <w:family w:val="decorative"/>
    <w:pitch w:val="default"/>
    <w:sig w:usb0="00000000" w:usb1="00000000" w:usb2="00000000" w:usb3="00000000" w:csb0="0000009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wNzg5M2RiM2RlOGViMmRjYjY1MjllMzc1M2ZkMDIifQ=="/>
  </w:docVars>
  <w:rsids>
    <w:rsidRoot w:val="00610AC6"/>
    <w:rsid w:val="00022C60"/>
    <w:rsid w:val="0003579B"/>
    <w:rsid w:val="00072AE7"/>
    <w:rsid w:val="00096D0C"/>
    <w:rsid w:val="000E5BC1"/>
    <w:rsid w:val="00156E50"/>
    <w:rsid w:val="00162DC3"/>
    <w:rsid w:val="00237FB6"/>
    <w:rsid w:val="0034573B"/>
    <w:rsid w:val="003938FD"/>
    <w:rsid w:val="003C0605"/>
    <w:rsid w:val="003C633E"/>
    <w:rsid w:val="003F71E5"/>
    <w:rsid w:val="004207DA"/>
    <w:rsid w:val="0043125A"/>
    <w:rsid w:val="004B0CF9"/>
    <w:rsid w:val="00561DFF"/>
    <w:rsid w:val="00573A78"/>
    <w:rsid w:val="005C721D"/>
    <w:rsid w:val="005D7CC7"/>
    <w:rsid w:val="0060064B"/>
    <w:rsid w:val="00610AC6"/>
    <w:rsid w:val="00652068"/>
    <w:rsid w:val="006574D7"/>
    <w:rsid w:val="0067395F"/>
    <w:rsid w:val="0068004A"/>
    <w:rsid w:val="006C0A32"/>
    <w:rsid w:val="006E3EAB"/>
    <w:rsid w:val="00714906"/>
    <w:rsid w:val="00725AD3"/>
    <w:rsid w:val="0072714C"/>
    <w:rsid w:val="00763A09"/>
    <w:rsid w:val="00781072"/>
    <w:rsid w:val="007B0185"/>
    <w:rsid w:val="007F40AE"/>
    <w:rsid w:val="00801B00"/>
    <w:rsid w:val="0081022E"/>
    <w:rsid w:val="00864729"/>
    <w:rsid w:val="0087443B"/>
    <w:rsid w:val="00883428"/>
    <w:rsid w:val="008906C2"/>
    <w:rsid w:val="008E33C3"/>
    <w:rsid w:val="008E7E4F"/>
    <w:rsid w:val="00937463"/>
    <w:rsid w:val="00944779"/>
    <w:rsid w:val="00946128"/>
    <w:rsid w:val="00952987"/>
    <w:rsid w:val="009709D3"/>
    <w:rsid w:val="00A53794"/>
    <w:rsid w:val="00A7511D"/>
    <w:rsid w:val="00A83C4E"/>
    <w:rsid w:val="00AA1BD3"/>
    <w:rsid w:val="00AD7134"/>
    <w:rsid w:val="00AF4E6E"/>
    <w:rsid w:val="00B125D8"/>
    <w:rsid w:val="00BD02A2"/>
    <w:rsid w:val="00C10728"/>
    <w:rsid w:val="00C3513D"/>
    <w:rsid w:val="00D236A8"/>
    <w:rsid w:val="00D63907"/>
    <w:rsid w:val="00D93DD7"/>
    <w:rsid w:val="00DB31C7"/>
    <w:rsid w:val="00DB7919"/>
    <w:rsid w:val="00DD0B64"/>
    <w:rsid w:val="00E4505A"/>
    <w:rsid w:val="00E479DF"/>
    <w:rsid w:val="00EA0D7C"/>
    <w:rsid w:val="00EF2CF9"/>
    <w:rsid w:val="00F046A2"/>
    <w:rsid w:val="00F31DB0"/>
    <w:rsid w:val="00F348F1"/>
    <w:rsid w:val="00F50699"/>
    <w:rsid w:val="00F62257"/>
    <w:rsid w:val="00F82C07"/>
    <w:rsid w:val="00F95AD0"/>
    <w:rsid w:val="00FC3411"/>
    <w:rsid w:val="00FF25A1"/>
    <w:rsid w:val="18D50A9F"/>
    <w:rsid w:val="282D1774"/>
    <w:rsid w:val="6310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FuturaTOT" w:hAnsi="FuturaTOT" w:cs="Times New Roman" w:eastAsiaTheme="minorEastAsia"/>
      <w:spacing w:val="16"/>
      <w:sz w:val="22"/>
      <w:lang w:val="de-DE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240"/>
      <w:outlineLvl w:val="0"/>
    </w:pPr>
    <w:rPr>
      <w:rFonts w:eastAsiaTheme="majorEastAsia" w:cstheme="majorBidi"/>
      <w:color w:val="376092" w:themeColor="accent1" w:themeShade="BF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ubtitle"/>
    <w:basedOn w:val="1"/>
    <w:next w:val="1"/>
    <w:link w:val="9"/>
    <w:qFormat/>
    <w:uiPriority w:val="11"/>
    <w:pPr>
      <w:spacing w:after="160"/>
    </w:pPr>
    <w:rPr>
      <w:rFonts w:cstheme="minorBidi"/>
      <w:color w:val="595959" w:themeColor="text1" w:themeTint="A6"/>
      <w:spacing w:val="15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4">
    <w:name w:val="Title"/>
    <w:basedOn w:val="1"/>
    <w:next w:val="1"/>
    <w:link w:val="8"/>
    <w:qFormat/>
    <w:uiPriority w:val="1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7">
    <w:name w:val="标题 1 字符"/>
    <w:basedOn w:val="6"/>
    <w:link w:val="2"/>
    <w:qFormat/>
    <w:uiPriority w:val="9"/>
    <w:rPr>
      <w:rFonts w:ascii="FuturaTOT" w:hAnsi="FuturaTOT" w:eastAsiaTheme="majorEastAsia" w:cstheme="majorBidi"/>
      <w:color w:val="376092" w:themeColor="accent1" w:themeShade="BF"/>
      <w:spacing w:val="16"/>
      <w:sz w:val="32"/>
      <w:szCs w:val="32"/>
      <w:lang w:eastAsia="en-US"/>
    </w:rPr>
  </w:style>
  <w:style w:type="character" w:customStyle="1" w:styleId="8">
    <w:name w:val="标题 字符"/>
    <w:basedOn w:val="6"/>
    <w:link w:val="4"/>
    <w:qFormat/>
    <w:uiPriority w:val="10"/>
    <w:rPr>
      <w:rFonts w:ascii="FuturaTOT" w:hAnsi="FuturaTOT" w:eastAsiaTheme="majorEastAsia" w:cstheme="majorBidi"/>
      <w:spacing w:val="-10"/>
      <w:kern w:val="28"/>
      <w:sz w:val="56"/>
      <w:szCs w:val="56"/>
      <w:lang w:eastAsia="en-US"/>
    </w:rPr>
  </w:style>
  <w:style w:type="character" w:customStyle="1" w:styleId="9">
    <w:name w:val="副标题 字符"/>
    <w:basedOn w:val="6"/>
    <w:link w:val="3"/>
    <w:qFormat/>
    <w:uiPriority w:val="11"/>
    <w:rPr>
      <w:rFonts w:ascii="FuturaTOT" w:hAnsi="FuturaTOT" w:eastAsiaTheme="minorEastAsia" w:cstheme="minorBidi"/>
      <w:color w:val="595959" w:themeColor="text1" w:themeTint="A6"/>
      <w:spacing w:val="15"/>
      <w:sz w:val="22"/>
      <w:szCs w:val="22"/>
      <w:lang w:eastAsia="en-US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0">
    <w:name w:val="不明显强调1"/>
    <w:basedOn w:val="6"/>
    <w:qFormat/>
    <w:uiPriority w:val="19"/>
    <w:rPr>
      <w:rFonts w:ascii="FuturaTOT" w:hAnsi="FuturaTOT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1">
    <w:name w:val="不明显参考1"/>
    <w:basedOn w:val="6"/>
    <w:qFormat/>
    <w:uiPriority w:val="31"/>
    <w:rPr>
      <w:rFonts w:ascii="FuturaTOT" w:hAnsi="FuturaTOT"/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2">
    <w:name w:val="明显参考1"/>
    <w:basedOn w:val="6"/>
    <w:qFormat/>
    <w:uiPriority w:val="32"/>
    <w:rPr>
      <w:rFonts w:ascii="FuturaTOT" w:hAnsi="FuturaTOT"/>
      <w:b/>
      <w:bCs/>
      <w:smallCaps/>
      <w:color w:val="4F81BD" w:themeColor="accent1"/>
      <w:spacing w:val="5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EF034C-E67A-4A2E-94E0-972BDE1B96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307</Words>
  <Characters>332</Characters>
  <Lines>2</Lines>
  <Paragraphs>1</Paragraphs>
  <TotalTime>2</TotalTime>
  <ScaleCrop>false</ScaleCrop>
  <LinksUpToDate>false</LinksUpToDate>
  <CharactersWithSpaces>339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2023-06-06T09:29:00Z</dcterms:created>
  <dc:creator>Esther Song</dc:creator>
  <cp:lastModifiedBy>洋 </cp:lastModifiedBy>
  <dcterms:modified xsi:type="dcterms:W3CDTF">2023-06-14T07:31:57Z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9DECBE483559461DB779430A2FF06E35_12</vt:lpwstr>
  </property>
</Properties>
</file>