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b/>
          <w:sz w:val="28"/>
          <w:szCs w:val="24"/>
        </w:rPr>
        <w:tab/>
      </w: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48"/>
          <w:szCs w:val="48"/>
          <w:lang w:val="en-US" w:eastAsia="zh-CN"/>
        </w:rPr>
        <w:t>盛和房产瓷砖技术标准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【第一版】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2023年4月</w:t>
      </w:r>
    </w:p>
    <w:p>
      <w:pPr>
        <w:widowControl/>
        <w:jc w:val="left"/>
        <w:rPr>
          <w:rFonts w:hint="eastAsia" w:ascii="楷体" w:hAnsi="楷体" w:eastAsia="楷体"/>
          <w:b/>
          <w:sz w:val="40"/>
          <w:szCs w:val="40"/>
        </w:rPr>
      </w:pPr>
      <w:r>
        <w:rPr>
          <w:rFonts w:hint="eastAsia" w:ascii="楷体" w:hAnsi="楷体" w:eastAsia="楷体"/>
          <w:b/>
          <w:kern w:val="0"/>
          <w:sz w:val="40"/>
          <w:szCs w:val="40"/>
        </w:rPr>
        <w:br w:type="page"/>
      </w:r>
    </w:p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center"/>
        <w:rPr>
          <w:rFonts w:ascii="楷体" w:hAnsi="楷体" w:eastAsia="楷体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瓷砖技术标准</w:t>
      </w:r>
    </w:p>
    <w:tbl>
      <w:tblPr>
        <w:tblStyle w:val="37"/>
        <w:tblW w:w="9493" w:type="dxa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9"/>
        <w:gridCol w:w="1308"/>
        <w:gridCol w:w="1470"/>
        <w:gridCol w:w="2151"/>
        <w:gridCol w:w="1418"/>
        <w:gridCol w:w="16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第一部份：瓷质砖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国家标准《陶瓷砖》GB/T 4100-2015</w:t>
            </w:r>
          </w:p>
        </w:tc>
        <w:tc>
          <w:tcPr>
            <w:tcW w:w="25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盛和标准，检测标准依据GB/T 4100-2015及GB/T 3810.1～16系列标准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right"/>
        </w:trPr>
        <w:tc>
          <w:tcPr>
            <w:tcW w:w="29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名义尺寸</w:t>
            </w:r>
          </w:p>
        </w:tc>
        <w:tc>
          <w:tcPr>
            <w:tcW w:w="25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2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70mm≤N＜150mm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N＞150mm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N≤300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N＞300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righ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长度和宽度</w:t>
            </w:r>
          </w:p>
        </w:tc>
        <w:tc>
          <w:tcPr>
            <w:tcW w:w="22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±0.9mm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±0.6，最大值 ±2.0mm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抛光砖最大值±1.0mm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±0.8㎜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±0.8㎜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righ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每块砖（2条或4条边）的平均尺寸相对于10块砖（20条或40条边）平均尺寸的允许偏差%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±0.9mm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±0.6，最大值 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±2.0mm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±0.4%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righ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2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制造商应选用以下尺寸：                                     a.模数砖名义连接宽度允许在（2～5）mm之间。               b.非模数砖工作尺寸与名义尺寸之间的偏差不大于±2%，最大5mm。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2、厚度（％）                            a.厚度由制造商确定。                     b.每块砖厚度的平均值相对于工作尺寸厚度的允许偏差%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±5，最大值0.5mm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±4%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right"/>
        </w:trPr>
        <w:tc>
          <w:tcPr>
            <w:tcW w:w="29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3、边直度 （正面）（％）                       相对于工作尺寸的最大允许偏差%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±0.5，最大值±1.5mm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±0.1%且≤1.0mm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±0.1%且≤1.0mm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right"/>
        </w:trPr>
        <w:tc>
          <w:tcPr>
            <w:tcW w:w="2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抛光砖的边直度允许偏差为±0.2%，且最大偏差≤1.5mm。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29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4、直角度（％）                          相对于工作尺寸的最大允许偏差%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±0.5，最大值±2.0mm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±0.1%且≤1.0mm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±0.1%且≤1.0mm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right"/>
        </w:trPr>
        <w:tc>
          <w:tcPr>
            <w:tcW w:w="29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抛光砖±0.2%，且最大偏差≤2.0mm。 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righ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5、表面平整度最大允许偏差（％）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抛光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±0.5，最大值±2.0mm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±0.1%，300*600：短边±0.15%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长边±0.1%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釉面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±0.5，最大值±2.0mm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15%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600*600、800*800：-0.1%~+0.12%；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400*800：±0.1%，300*600：短边±0.15%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长边±0.1%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6、表面质量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至少95％的砖其主要区域无明显缺陷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至少95％的砖其主要区域无明显缺陷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至少95％的砖其主要区域无明显缺陷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7、吸水率，质量分数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平均值≤0.5%，单个值≤0.6%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righ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8、破坏强度（N）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厚度≥7.5㎜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平均值≥1300N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瓷制砖≥1500N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瓷制砖≥1500N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厚度＜7.5㎜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平均值≥700N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9、断裂模数（MPa）                   不适用于破坏强度≥3000N的砖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平均值≥35，单个值≥32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righ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10、耐磨性（㎜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a、无釉地砖耐磨损体积（mm³）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≤175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磨损体积≤160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磨损体积≤160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b、有釉地砖表面耐磨性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报告陶瓷砖耐磨性级别和转数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≥1500转，≥3级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≥1500转，≥3级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11、线性热膨胀系数（从环境温度到100℃）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若陶瓷砖安装在有高热变性的情况下应进行该项实验。（见附录Q）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〈7.5×10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（K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vertAlign w:val="superscript"/>
              </w:rPr>
              <w:t>-1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〈7.5×10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vertAlign w:val="superscript"/>
              </w:rPr>
              <w:t>-6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（K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vertAlign w:val="superscript"/>
              </w:rPr>
              <w:t>-1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12、抗热震性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凡是有可能经受热震应力的陶瓷砖都应进行该项实验。（见附录Q）                             经10次抗热震试验不出现炸裂或裂纹。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经试验无裂纹或剥落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经试验无裂纹或剥落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13、有釉砖抗釉裂性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经抗釉裂性试验后应无釉裂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14、抗冻性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经试验应无裂纹或剥落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经试验无裂纹或剥落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经试验无裂纹或剥落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15、地砖摩擦系数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制造商应报告陶瓷砖的摩擦系数和试验方法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16、湿膨胀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≤0.06%（0.66mm/m)（见附录Q）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17、小色差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只适用于在特定环境下的单色有釉砖。（见附录Q）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18、抗冲击性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该试验使用在抗冲击性有特别要求的场所。一般轻负荷场所要求的恢复系数是0.55，重负荷场所则要求更高的恢复系数。（见附录Q）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19、化学性能</w:t>
            </w:r>
          </w:p>
        </w:tc>
        <w:tc>
          <w:tcPr>
            <w:tcW w:w="65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righ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耐污染性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最低3级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≥3级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≥3级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非强制性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righ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抗化学腐蚀性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耐低浓度酸和碱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无釉砖：ULA级                   有釉砖：GLA级 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无釉砖：ULA级                   有釉砖：GLA级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最低3级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耐高浓度酸和碱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无釉砖：ULA级                   有釉砖：GLA级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无釉砖：ULA级                   有釉砖：GLA级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耐家庭化学试剂和游泳池盐类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 不低于GB级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不低于GLA级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不低于GLA级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 不低于UB级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不低于ULA级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不低于ULA级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2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20、铅和镉的溶出量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right"/>
        </w:trPr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21、放射性(类)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A类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A类</w:t>
            </w:r>
          </w:p>
        </w:tc>
      </w:tr>
    </w:tbl>
    <w:p>
      <w:pPr>
        <w:widowControl/>
        <w:jc w:val="center"/>
        <w:rPr>
          <w:rFonts w:ascii="楷体" w:hAnsi="楷体" w:eastAsia="楷体"/>
          <w:b/>
          <w:bCs/>
          <w:sz w:val="24"/>
          <w:szCs w:val="24"/>
        </w:rPr>
      </w:pPr>
    </w:p>
    <w:p>
      <w:pPr>
        <w:widowControl/>
        <w:jc w:val="left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br w:type="page"/>
      </w:r>
    </w:p>
    <w:tbl>
      <w:tblPr>
        <w:tblStyle w:val="37"/>
        <w:tblW w:w="9776" w:type="dxa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764"/>
        <w:gridCol w:w="1382"/>
        <w:gridCol w:w="1670"/>
        <w:gridCol w:w="1535"/>
        <w:gridCol w:w="1698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第二部份：陶质砖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国家标准《陶瓷砖》GB/T 4100-2015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盛和标准，检测标准依据GB/T 4100-2015及GB/T 3810.1～16系列标准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尺寸和表面质量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70mm≤N＜150mm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N＞150mm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N≤300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N＞300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right"/>
        </w:trPr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长度（l）和宽度（w）</w:t>
            </w: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±0.75mm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±0.5，                          最大±2.0mm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±0.3%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right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制造商应选用以下尺寸：                                                                                                a.模数砖名义连接宽度允许在（1.5～5）mm之间。                                                                                 b.非模数砖工作尺寸与名义尺寸之间的偏差不大于±2%，最大5mm。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2、厚度（％）                            a.厚度由制造商确定。                       b.每块砖厚度的平均值相对于工作尺寸厚度的允许偏差%  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±10,                         最大±0.5mm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 4%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 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3、边直度 （正面）                        相对于工作尺寸的最大允许偏差%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±0.3,                         最大±1.5mm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4、直角度（％）                          相对于工作尺寸的最大允许偏差%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±0.5,                         最大±2.0mm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right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5、表面平整度最大允许偏差（％）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a.相对于由工作尺寸计算的对角线的中心弯曲度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0.75mm                          -0.5mm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0.5，-0.3%                最大值+2.0mm，-1.5mm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-0.075%~+0.15%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-0.075%~+0.15%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b.相对于工作尺寸的边弯曲度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0.75mm                          -0.5mm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0.5，-0.3%                最大值+2.0mm，-1.5mm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c.相对于由工作尺寸计算的对角线的翘曲度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±0.75mm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±0.5,                         最大±2.0mm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6、表面质量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至少95％的砖其主要区域无明显缺陷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至少95％的砖其主要区域无明显缺陷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至少95％的砖其主要区域无明显缺陷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7、吸水率，质量分数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平均值＞10%，单个值＞9%。平均值＞20%时，制造商应说明。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10%＜平均值≤18%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10%＜平均值≤18%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8、破坏强度（N）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厚度≥7.5㎜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平均值≥600N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≥700N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≥700N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厚度＜7.5㎜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平均值≥350N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9、断裂模数（MPa）                                   不适用于破坏强度≥3000N的砖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平均值≥15，单个值≥12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平均值≥18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right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10、耐磨性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有釉地砖表面耐磨性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报告陶瓷砖耐磨性级别和转数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≥2级，≥600转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≥2级，≥600转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11、线性热膨胀系数（从环境温度到100℃）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若陶瓷砖安装在有高热变性的情况下应进行该项实验。（见附录Q）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12、抗热震性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凡是有可能经受热震应力的陶瓷砖都应进行该项实验。（见附录Q） 经10次抗热震试验不出现炸裂或裂纹。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经试验不出现炸裂或裂纹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经试验不出现炸裂或裂纹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13、有釉砖抗釉裂性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经抗釉裂性试验后应无釉裂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14、抗冻性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经试验应无裂纹或剥落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经试验应无裂纹或剥落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经试验应无裂纹或剥落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15、地砖摩擦系数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单个值≥0.50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16、湿膨胀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17、小色差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纯色砖  有釉砖：ΔE&lt;0.75   无釉砖：ΔE&lt;1.0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18、抗冲击性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19、化学性能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要求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耐污染性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最低3级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≥3级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≥3级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抗化学腐蚀性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耐低浓度酸和碱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最低3级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耐高浓度酸和碱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耐家庭化学试剂和游泳池盐类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不低于GB级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不低于GB级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不低于GB级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right"/>
        </w:trPr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20、铅和镉的溶出量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right"/>
        </w:trPr>
        <w:tc>
          <w:tcPr>
            <w:tcW w:w="65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21、放射性(类)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A类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A类</w:t>
            </w:r>
          </w:p>
        </w:tc>
      </w:tr>
    </w:tbl>
    <w:p>
      <w:pPr>
        <w:widowControl/>
        <w:jc w:val="center"/>
        <w:rPr>
          <w:rFonts w:ascii="楷体" w:hAnsi="楷体" w:eastAsia="楷体"/>
          <w:b/>
          <w:bCs/>
          <w:sz w:val="24"/>
          <w:szCs w:val="24"/>
        </w:rPr>
      </w:pPr>
    </w:p>
    <w:p>
      <w:pPr>
        <w:widowControl/>
        <w:jc w:val="left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br w:type="page"/>
      </w:r>
    </w:p>
    <w:tbl>
      <w:tblPr>
        <w:tblStyle w:val="37"/>
        <w:tblW w:w="9776" w:type="dxa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842"/>
        <w:gridCol w:w="1701"/>
        <w:gridCol w:w="1701"/>
        <w:gridCol w:w="141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第三部份：炻质砖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国家标准《陶瓷砖》GB/T 4100-2015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盛和标准，检测标准依据GB/T 4100-2015及GB/T 3810.1～16系列标准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尺寸和表面质量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名义尺寸</w:t>
            </w:r>
          </w:p>
        </w:tc>
        <w:tc>
          <w:tcPr>
            <w:tcW w:w="29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70mm≤N＜150mm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N＞150mm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N≤300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N＞300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righ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长度和宽度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±0.9mm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±0.6，最大值 ±2.0mm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±0.3%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righ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9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制造商应选用以下尺寸：                                                                                                a.模数砖名义连接宽度允许在（2～5）mm之间。                                                                                 b.非模数砖工作尺寸与名义尺寸之间的偏差不大于±2%，最大5mm。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2、厚度（％） a.厚度由制造商确定。                       b.  每块砖厚度的平均值相对于工作尺寸厚度的允许偏差% 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±0.5mm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±5，                       最大值±0.5mm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±4%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3、边直度 （正面）相对于工作尺寸的最大允许偏差%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                      最大值±1.5mm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4、直角度（％）                       相对于工作尺寸的最大允许偏差%       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                      最大值±2.0mm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right"/>
        </w:trPr>
        <w:tc>
          <w:tcPr>
            <w:tcW w:w="1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5、表面平整度最大允许偏差（％）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a.相对于由工作尺寸计算的对角线的中心弯曲度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                      最大值±2.0mm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±0.12%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±0.075%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b.相对于工作尺寸的边弯曲度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±0.75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±0.5，                      最大值±2.0mm</w:t>
            </w: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6、表面质量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至少95％的砖其主要区域无明显缺陷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7、吸水率，质量分数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6%＜E≤10%，单个最大值≤11%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6%＜E≤10%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6%＜E≤10%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8、破坏强度（N）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厚度≥7.5㎜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≥800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平均值≥1000N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平均值≥1000N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厚度＜7.5㎜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≥600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9、断裂模数（MPa）                   不适用于破坏强度≥3000N的砖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平均值≥18，单个最小值16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平均值≥25MPa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平均值≥25MPa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1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10、耐磨性（㎜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a、无釉地砖耐磨损体积（mm³）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≤540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b、有釉地砖表面耐磨性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报告耐磨性级别和转数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≥4级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≥4级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11、线性热膨胀系数（从环境温度到100℃）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12、抗热震性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经10次抗热震性试验不出现裂纹或炸裂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经试验应无裂纹或剥落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经试验应无裂纹或剥落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13、有釉砖抗釉裂性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经抗釉裂性试验后应无釉裂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14、抗冻性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经试验应无裂痕或剥落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经试验无裂痕或剥落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经试验无裂痕或剥落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15、地砖摩擦系数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单个值≥0.5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16、湿膨胀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17、小色差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纯色砖  有釉砖：ΔE&lt;0.75   无釉砖：ΔE&lt;1.0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18、抗冲击性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该试验使用在抗冲击性有特别要求的场所。一般轻负荷场所要求的恢复系数是0.55，重负荷场所则要求更高的恢复系数。（见附录Q）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依国标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19、化学性能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要求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耐污染性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最低3级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≥4级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≥4级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不做要求</w:t>
            </w: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抗化学腐蚀性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耐低浓度酸和碱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有釉砖不低于GB级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不低于GLA级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不低于GLA级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无釉砖不低于UB级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无此类产品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耐高浓度酸和碱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制造商应报告耐化学腐蚀性等级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耐家庭化学试剂和游泳池盐类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A、有釉砖 不低于GB级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不低于GB级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不低于GB级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1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B、无釉砖 不低于UB级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不低于UB级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不低于UB级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right"/>
        </w:trPr>
        <w:tc>
          <w:tcPr>
            <w:tcW w:w="3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20、铅和镉的溶出量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见附录Q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righ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21、放射性(类)</w:t>
            </w:r>
          </w:p>
        </w:tc>
        <w:tc>
          <w:tcPr>
            <w:tcW w:w="5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A类</w:t>
            </w:r>
          </w:p>
        </w:tc>
      </w:tr>
    </w:tbl>
    <w:p>
      <w:pPr>
        <w:widowControl/>
        <w:jc w:val="left"/>
        <w:rPr>
          <w:rFonts w:ascii="楷体" w:hAnsi="楷体" w:eastAsia="楷体"/>
          <w:bCs/>
          <w:sz w:val="24"/>
          <w:szCs w:val="24"/>
        </w:rPr>
      </w:pPr>
    </w:p>
    <w:p>
      <w:pPr>
        <w:widowControl/>
        <w:jc w:val="left"/>
        <w:rPr>
          <w:rFonts w:hint="eastAsia" w:ascii="仿宋" w:hAnsi="仿宋" w:eastAsia="仿宋" w:cs="仿宋"/>
          <w:bCs/>
          <w:sz w:val="21"/>
          <w:szCs w:val="21"/>
        </w:rPr>
      </w:pPr>
      <w:bookmarkStart w:id="0" w:name="_GoBack"/>
      <w:r>
        <w:rPr>
          <w:rFonts w:hint="eastAsia" w:ascii="仿宋" w:hAnsi="仿宋" w:eastAsia="仿宋" w:cs="仿宋"/>
          <w:bCs/>
          <w:sz w:val="21"/>
          <w:szCs w:val="21"/>
        </w:rPr>
        <w:t>绿色建材相关要求：</w:t>
      </w:r>
    </w:p>
    <w:p>
      <w:pPr>
        <w:widowControl/>
        <w:jc w:val="left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 w:val="21"/>
          <w:szCs w:val="21"/>
        </w:rPr>
        <w:t>自我声明为绿色建材但尚未取得相关认证的产品,至少满足下列标准一星要求：</w:t>
      </w:r>
    </w:p>
    <w:p>
      <w:pPr>
        <w:widowControl/>
        <w:jc w:val="left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 w:val="21"/>
          <w:szCs w:val="21"/>
        </w:rPr>
        <w:t>T/CECS+10036-2019《绿色建材评价 建筑陶瓷》</w:t>
      </w: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ivers">
    <w:altName w:val="AMGD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7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8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A38E6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5156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0455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3F9B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571B"/>
    <w:rsid w:val="002F7C38"/>
    <w:rsid w:val="003025CD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149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613A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74ED1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B334B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1BBF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1184"/>
    <w:rsid w:val="00935062"/>
    <w:rsid w:val="00941499"/>
    <w:rsid w:val="00943392"/>
    <w:rsid w:val="00945506"/>
    <w:rsid w:val="00945801"/>
    <w:rsid w:val="00952B61"/>
    <w:rsid w:val="00952B73"/>
    <w:rsid w:val="00953EF6"/>
    <w:rsid w:val="00970DCA"/>
    <w:rsid w:val="0097122D"/>
    <w:rsid w:val="00971D68"/>
    <w:rsid w:val="00972AB1"/>
    <w:rsid w:val="00972FB7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B7130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08C"/>
    <w:rsid w:val="00AF56D6"/>
    <w:rsid w:val="00AF5DF1"/>
    <w:rsid w:val="00B07F73"/>
    <w:rsid w:val="00B14313"/>
    <w:rsid w:val="00B17CBA"/>
    <w:rsid w:val="00B17F6C"/>
    <w:rsid w:val="00B25A53"/>
    <w:rsid w:val="00B2781C"/>
    <w:rsid w:val="00B3052F"/>
    <w:rsid w:val="00B305CE"/>
    <w:rsid w:val="00B34472"/>
    <w:rsid w:val="00B375CB"/>
    <w:rsid w:val="00B37E02"/>
    <w:rsid w:val="00B40386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3A37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501D6"/>
    <w:rsid w:val="00C50965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896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87C61"/>
    <w:rsid w:val="00D95997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41EED"/>
    <w:rsid w:val="00E47B57"/>
    <w:rsid w:val="00E51CFC"/>
    <w:rsid w:val="00E7159D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24C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020E232A"/>
    <w:rsid w:val="1FEF3195"/>
    <w:rsid w:val="47A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qFormat="1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qFormat="1" w:uiPriority="0" w:semiHidden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qFormat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qFormat/>
    <w:uiPriority w:val="0"/>
    <w:pPr>
      <w:ind w:left="100" w:leftChars="2500"/>
    </w:pPr>
  </w:style>
  <w:style w:type="paragraph" w:styleId="22">
    <w:name w:val="Body Text Indent 2"/>
    <w:basedOn w:val="1"/>
    <w:link w:val="75"/>
    <w:qFormat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qFormat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qFormat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qFormat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qFormat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qFormat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qFormat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qFormat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qFormat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qFormat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kern w:val="0"/>
      <w:sz w:val="24"/>
      <w:szCs w:val="20"/>
      <w:lang w:val="en-GB" w:eastAsia="zh-TW" w:bidi="ar-SA"/>
    </w:rPr>
  </w:style>
  <w:style w:type="paragraph" w:customStyle="1" w:styleId="67">
    <w:name w:val="H1"/>
    <w:qFormat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kern w:val="0"/>
      <w:sz w:val="24"/>
      <w:szCs w:val="20"/>
      <w:lang w:val="en-GB" w:eastAsia="zh-TW" w:bidi="ar-SA"/>
    </w:rPr>
  </w:style>
  <w:style w:type="paragraph" w:customStyle="1" w:styleId="68">
    <w:name w:val="P1"/>
    <w:qFormat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69">
    <w:name w:val="P3"/>
    <w:qFormat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70">
    <w:name w:val="P6"/>
    <w:qFormat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71">
    <w:name w:val="正文文本 字符"/>
    <w:basedOn w:val="40"/>
    <w:link w:val="16"/>
    <w:qFormat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qFormat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qFormat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qFormat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qFormat/>
    <w:uiPriority w:val="0"/>
    <w:rPr>
      <w:rFonts w:ascii="宋体" w:hAnsi="宋体"/>
      <w:szCs w:val="20"/>
    </w:rPr>
  </w:style>
  <w:style w:type="character" w:customStyle="1" w:styleId="77">
    <w:name w:val="页眉 字符1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qFormat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qFormat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qFormat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qFormat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105">
    <w:name w:val="P4"/>
    <w:qFormat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106">
    <w:name w:val="批注主题 字符1"/>
    <w:qFormat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qFormat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qFormat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qFormat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qFormat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qFormat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131">
    <w:name w:val="段落"/>
    <w:qFormat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qFormat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qFormat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Char Char"/>
    <w:next w:val="1"/>
    <w:qFormat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kern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qFormat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qFormat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qFormat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qFormat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9">
    <w:name w:val="xl45"/>
    <w:basedOn w:val="1"/>
    <w:qFormat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qFormat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1">
    <w:name w:val="xl82"/>
    <w:basedOn w:val="1"/>
    <w:qFormat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qFormat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qFormat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qFormat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0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qFormat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2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qFormat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qFormat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7">
    <w:name w:val="列项——"/>
    <w:next w:val="131"/>
    <w:qFormat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78">
    <w:name w:val="xl80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82">
    <w:name w:val="xl63"/>
    <w:basedOn w:val="1"/>
    <w:qFormat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5">
    <w:name w:val="xl71"/>
    <w:basedOn w:val="1"/>
    <w:qFormat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qFormat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qFormat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93">
    <w:name w:val="xl92"/>
    <w:basedOn w:val="1"/>
    <w:qFormat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95">
    <w:name w:val="xl9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qFormat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qFormat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qFormat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9">
    <w:name w:val="xl68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qFormat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224">
    <w:name w:val="xl4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qFormat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qFormat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9">
    <w:name w:val="引言 表"/>
    <w:next w:val="1"/>
    <w:qFormat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qFormat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qFormat/>
    <w:uiPriority w:val="0"/>
    <w:pPr>
      <w:outlineLvl w:val="2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36">
    <w:name w:val="二级条标题"/>
    <w:basedOn w:val="235"/>
    <w:next w:val="1"/>
    <w:qFormat/>
    <w:uiPriority w:val="0"/>
    <w:pPr>
      <w:outlineLvl w:val="3"/>
    </w:pPr>
  </w:style>
  <w:style w:type="paragraph" w:customStyle="1" w:styleId="237">
    <w:name w:val="三级条标题"/>
    <w:basedOn w:val="236"/>
    <w:next w:val="1"/>
    <w:qFormat/>
    <w:uiPriority w:val="0"/>
    <w:pPr>
      <w:outlineLvl w:val="4"/>
    </w:pPr>
  </w:style>
  <w:style w:type="paragraph" w:customStyle="1" w:styleId="238">
    <w:name w:val="四级条标题"/>
    <w:basedOn w:val="237"/>
    <w:next w:val="1"/>
    <w:qFormat/>
    <w:uiPriority w:val="0"/>
    <w:pPr>
      <w:outlineLvl w:val="5"/>
    </w:pPr>
  </w:style>
  <w:style w:type="paragraph" w:customStyle="1" w:styleId="239">
    <w:name w:val="五级条标题"/>
    <w:basedOn w:val="238"/>
    <w:next w:val="1"/>
    <w:qFormat/>
    <w:uiPriority w:val="0"/>
    <w:pPr>
      <w:outlineLvl w:val="6"/>
    </w:pPr>
  </w:style>
  <w:style w:type="paragraph" w:customStyle="1" w:styleId="240">
    <w:name w:val="图表脚注"/>
    <w:next w:val="1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1">
    <w:name w:val="Subtle Reference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qFormat/>
    <w:uiPriority w:val="0"/>
  </w:style>
  <w:style w:type="character" w:customStyle="1" w:styleId="243">
    <w:name w:val="apple-converted-space"/>
    <w:qFormat/>
    <w:uiPriority w:val="0"/>
  </w:style>
  <w:style w:type="character" w:customStyle="1" w:styleId="244">
    <w:name w:val="页脚 字符1"/>
    <w:basedOn w:val="40"/>
    <w:qFormat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qFormat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qFormat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qFormat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qFormat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qFormat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qFormat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qFormat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qFormat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qFormat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qFormat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69">
    <w:name w:val="字元 字元 Char Char"/>
    <w:basedOn w:val="32"/>
    <w:next w:val="16"/>
    <w:qFormat/>
    <w:uiPriority w:val="0"/>
  </w:style>
  <w:style w:type="table" w:customStyle="1" w:styleId="270">
    <w:name w:val="网格型1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qFormat/>
    <w:uiPriority w:val="5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qFormat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qFormat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qFormat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qFormat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D243-20EA-4ED0-BC8B-A4CB925B25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3530</Words>
  <Characters>4451</Characters>
  <Lines>44</Lines>
  <Paragraphs>12</Paragraphs>
  <TotalTime>1</TotalTime>
  <ScaleCrop>false</ScaleCrop>
  <LinksUpToDate>false</LinksUpToDate>
  <CharactersWithSpaces>5713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洋 </cp:lastModifiedBy>
  <cp:lastPrinted>2023-04-11T10:25:00Z</cp:lastPrinted>
  <dcterms:modified xsi:type="dcterms:W3CDTF">2023-05-03T01:44:41Z</dcterms:modified>
  <dc:title>加强工程安全管理的措施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BD2302FA27804C75B889361E8FEAC830_12</vt:lpwstr>
  </property>
</Properties>
</file>