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2"/>
        <w:shd w:val="clear"/>
        <w:spacing w:before="100" w:beforeAutospacing="1" w:after="100" w:afterAutospacing="1" w:line="240" w:lineRule="auto"/>
        <w:ind w:firstLine="0"/>
        <w:jc w:val="center"/>
        <w:rPr>
          <w:rFonts w:ascii="宋体" w:hAnsi="宋体"/>
          <w:b/>
          <w:bCs/>
          <w:sz w:val="44"/>
          <w:szCs w:val="44"/>
          <w:highlight w:val="none"/>
        </w:rPr>
      </w:pPr>
      <w:r>
        <w:rPr>
          <w:rFonts w:hint="eastAsia" w:ascii="宋体" w:hAnsi="宋体"/>
          <w:b/>
          <w:bCs/>
          <w:sz w:val="44"/>
          <w:szCs w:val="44"/>
          <w:highlight w:val="none"/>
        </w:rPr>
        <w:t>南通沪蔬通农批市场内超市经营服务项目</w:t>
      </w:r>
    </w:p>
    <w:p>
      <w:pPr>
        <w:pStyle w:val="92"/>
        <w:shd w:val="clear"/>
        <w:spacing w:before="100" w:beforeAutospacing="1" w:after="100" w:afterAutospacing="1" w:line="240" w:lineRule="auto"/>
        <w:ind w:firstLine="0"/>
        <w:jc w:val="center"/>
        <w:rPr>
          <w:rFonts w:ascii="宋体" w:hAnsi="宋体"/>
          <w:b/>
          <w:bCs/>
          <w:sz w:val="72"/>
          <w:szCs w:val="72"/>
          <w:highlight w:val="none"/>
        </w:rPr>
      </w:pPr>
    </w:p>
    <w:p>
      <w:pPr>
        <w:pStyle w:val="92"/>
        <w:shd w:val="clear"/>
        <w:spacing w:before="100" w:beforeAutospacing="1" w:after="100" w:afterAutospacing="1" w:line="240" w:lineRule="auto"/>
        <w:ind w:firstLine="0"/>
        <w:jc w:val="center"/>
        <w:rPr>
          <w:rFonts w:hint="eastAsia" w:ascii="宋体" w:hAnsi="宋体"/>
          <w:b/>
          <w:bCs/>
          <w:sz w:val="72"/>
          <w:szCs w:val="72"/>
          <w:highlight w:val="none"/>
        </w:rPr>
      </w:pPr>
    </w:p>
    <w:p>
      <w:pPr>
        <w:pStyle w:val="92"/>
        <w:shd w:val="clear"/>
        <w:spacing w:before="100" w:beforeAutospacing="1" w:after="100" w:afterAutospacing="1" w:line="240" w:lineRule="auto"/>
        <w:ind w:firstLine="0"/>
        <w:jc w:val="center"/>
        <w:rPr>
          <w:rFonts w:hint="eastAsia" w:ascii="宋体" w:hAnsi="宋体"/>
          <w:b/>
          <w:bCs/>
          <w:sz w:val="72"/>
          <w:szCs w:val="72"/>
          <w:highlight w:val="none"/>
        </w:rPr>
      </w:pPr>
    </w:p>
    <w:p>
      <w:pPr>
        <w:pStyle w:val="92"/>
        <w:shd w:val="clear"/>
        <w:spacing w:before="100" w:beforeAutospacing="1" w:after="100" w:afterAutospacing="1" w:line="240" w:lineRule="auto"/>
        <w:ind w:firstLine="0"/>
        <w:jc w:val="center"/>
        <w:rPr>
          <w:rFonts w:hint="eastAsia" w:ascii="宋体" w:hAnsi="宋体"/>
          <w:b/>
          <w:bCs/>
          <w:sz w:val="72"/>
          <w:szCs w:val="72"/>
          <w:highlight w:val="none"/>
        </w:rPr>
      </w:pPr>
    </w:p>
    <w:p>
      <w:pPr>
        <w:pStyle w:val="92"/>
        <w:shd w:val="clear"/>
        <w:spacing w:before="100" w:beforeAutospacing="1" w:after="100" w:afterAutospacing="1" w:line="240" w:lineRule="auto"/>
        <w:ind w:firstLine="0"/>
        <w:jc w:val="center"/>
        <w:rPr>
          <w:rFonts w:ascii="宋体" w:hAnsi="宋体"/>
          <w:b/>
          <w:bCs/>
          <w:sz w:val="72"/>
          <w:szCs w:val="72"/>
          <w:highlight w:val="none"/>
        </w:rPr>
      </w:pPr>
      <w:r>
        <w:rPr>
          <w:rFonts w:hint="eastAsia" w:ascii="宋体" w:hAnsi="宋体"/>
          <w:b/>
          <w:bCs/>
          <w:sz w:val="72"/>
          <w:szCs w:val="72"/>
          <w:highlight w:val="none"/>
        </w:rPr>
        <w:t>招 标 文 件</w:t>
      </w:r>
    </w:p>
    <w:p>
      <w:pPr>
        <w:pStyle w:val="92"/>
        <w:shd w:val="clear"/>
        <w:spacing w:line="460" w:lineRule="exact"/>
        <w:ind w:firstLine="0"/>
        <w:jc w:val="center"/>
        <w:rPr>
          <w:rFonts w:hint="eastAsia" w:ascii="宋体" w:hAnsi="宋体" w:eastAsia="宋体"/>
          <w:b/>
          <w:bCs/>
          <w:sz w:val="44"/>
          <w:szCs w:val="44"/>
          <w:highlight w:val="none"/>
          <w:lang w:eastAsia="zh-CN"/>
        </w:rPr>
      </w:pPr>
      <w:r>
        <w:rPr>
          <w:rFonts w:hint="eastAsia" w:ascii="宋体" w:hAnsi="宋体"/>
          <w:b/>
          <w:bCs/>
          <w:sz w:val="44"/>
          <w:szCs w:val="44"/>
          <w:highlight w:val="none"/>
          <w:lang w:eastAsia="zh-CN"/>
        </w:rPr>
        <w:t>（</w:t>
      </w:r>
      <w:r>
        <w:rPr>
          <w:rFonts w:hint="eastAsia" w:ascii="宋体" w:hAnsi="宋体"/>
          <w:b/>
          <w:bCs/>
          <w:sz w:val="44"/>
          <w:szCs w:val="44"/>
          <w:highlight w:val="none"/>
          <w:lang w:val="en-US" w:eastAsia="zh-CN"/>
        </w:rPr>
        <w:t>二次</w:t>
      </w:r>
      <w:r>
        <w:rPr>
          <w:rFonts w:hint="eastAsia" w:ascii="宋体" w:hAnsi="宋体"/>
          <w:b/>
          <w:bCs/>
          <w:sz w:val="44"/>
          <w:szCs w:val="44"/>
          <w:highlight w:val="none"/>
          <w:lang w:eastAsia="zh-CN"/>
        </w:rPr>
        <w:t>）</w:t>
      </w:r>
    </w:p>
    <w:p>
      <w:pPr>
        <w:pStyle w:val="92"/>
        <w:shd w:val="clear"/>
        <w:spacing w:line="460" w:lineRule="exact"/>
        <w:ind w:firstLine="0"/>
        <w:jc w:val="center"/>
        <w:rPr>
          <w:rFonts w:ascii="宋体" w:hAnsi="宋体"/>
          <w:b/>
          <w:bCs/>
          <w:sz w:val="52"/>
          <w:szCs w:val="52"/>
          <w:highlight w:val="none"/>
        </w:rPr>
      </w:pPr>
    </w:p>
    <w:p>
      <w:pPr>
        <w:pStyle w:val="92"/>
        <w:shd w:val="clear"/>
        <w:spacing w:line="460" w:lineRule="exact"/>
        <w:ind w:firstLine="0"/>
        <w:jc w:val="center"/>
        <w:rPr>
          <w:rFonts w:ascii="宋体" w:hAnsi="宋体"/>
          <w:b/>
          <w:bCs/>
          <w:sz w:val="52"/>
          <w:szCs w:val="52"/>
          <w:highlight w:val="none"/>
        </w:rPr>
      </w:pPr>
    </w:p>
    <w:p>
      <w:pPr>
        <w:pStyle w:val="92"/>
        <w:shd w:val="clear"/>
        <w:spacing w:before="0" w:after="0"/>
        <w:rPr>
          <w:rFonts w:ascii="宋体" w:hAnsi="宋体"/>
          <w:highlight w:val="none"/>
        </w:rPr>
      </w:pPr>
    </w:p>
    <w:p>
      <w:pPr>
        <w:pStyle w:val="92"/>
        <w:shd w:val="clear"/>
        <w:spacing w:before="0" w:after="0"/>
        <w:ind w:left="0" w:leftChars="0" w:firstLine="0" w:firstLineChars="0"/>
        <w:rPr>
          <w:rFonts w:ascii="宋体" w:hAnsi="宋体"/>
          <w:highlight w:val="none"/>
        </w:rPr>
      </w:pPr>
    </w:p>
    <w:p>
      <w:pPr>
        <w:pStyle w:val="92"/>
        <w:shd w:val="clear"/>
        <w:spacing w:before="0" w:after="0"/>
        <w:rPr>
          <w:rFonts w:ascii="宋体" w:hAnsi="宋体"/>
          <w:highlight w:val="none"/>
        </w:rPr>
      </w:pPr>
    </w:p>
    <w:p>
      <w:pPr>
        <w:pStyle w:val="92"/>
        <w:shd w:val="clear"/>
        <w:spacing w:before="0" w:after="0"/>
        <w:rPr>
          <w:rFonts w:ascii="宋体" w:hAnsi="宋体"/>
          <w:highlight w:val="none"/>
        </w:rPr>
      </w:pPr>
    </w:p>
    <w:p>
      <w:pPr>
        <w:pStyle w:val="92"/>
        <w:shd w:val="clear"/>
        <w:ind w:firstLine="600" w:firstLineChars="250"/>
        <w:rPr>
          <w:rFonts w:ascii="宋体" w:hAnsi="宋体"/>
          <w:highlight w:val="none"/>
        </w:rPr>
      </w:pPr>
    </w:p>
    <w:p>
      <w:pPr>
        <w:pStyle w:val="92"/>
        <w:shd w:val="clear"/>
        <w:spacing w:before="0" w:after="0"/>
        <w:ind w:firstLine="426" w:firstLineChars="118"/>
        <w:contextualSpacing/>
        <w:rPr>
          <w:rFonts w:ascii="宋体" w:hAnsi="宋体"/>
          <w:b/>
          <w:bCs/>
          <w:sz w:val="36"/>
          <w:szCs w:val="36"/>
          <w:highlight w:val="none"/>
          <w:u w:val="single"/>
        </w:rPr>
      </w:pPr>
      <w:r>
        <w:rPr>
          <w:rFonts w:hint="eastAsia" w:ascii="宋体" w:hAnsi="宋体"/>
          <w:b/>
          <w:bCs/>
          <w:sz w:val="36"/>
          <w:szCs w:val="36"/>
          <w:highlight w:val="none"/>
        </w:rPr>
        <w:t xml:space="preserve">  采   购   人：</w:t>
      </w:r>
      <w:r>
        <w:rPr>
          <w:rFonts w:hint="eastAsia" w:ascii="宋体" w:hAnsi="宋体"/>
          <w:b/>
          <w:bCs/>
          <w:sz w:val="36"/>
          <w:szCs w:val="36"/>
          <w:highlight w:val="none"/>
          <w:u w:val="single"/>
        </w:rPr>
        <w:t>南通沪蔬通农业发展有限公司</w:t>
      </w:r>
    </w:p>
    <w:p>
      <w:pPr>
        <w:shd w:val="clear"/>
        <w:spacing w:line="360" w:lineRule="auto"/>
        <w:ind w:firstLine="426" w:firstLineChars="118"/>
        <w:contextualSpacing/>
        <w:outlineLvl w:val="0"/>
        <w:rPr>
          <w:rFonts w:hint="eastAsia" w:ascii="宋体" w:hAnsi="宋体" w:eastAsia="宋体" w:cs="Times New Roman"/>
          <w:b/>
          <w:bCs/>
          <w:kern w:val="0"/>
          <w:sz w:val="36"/>
          <w:szCs w:val="36"/>
          <w:highlight w:val="none"/>
          <w:u w:val="single"/>
          <w:lang w:val="en-US" w:eastAsia="zh-CN" w:bidi="ar-SA"/>
        </w:rPr>
      </w:pPr>
      <w:r>
        <w:rPr>
          <w:rFonts w:hint="eastAsia" w:ascii="宋体" w:hAnsi="宋体"/>
          <w:b/>
          <w:bCs/>
          <w:sz w:val="36"/>
          <w:szCs w:val="36"/>
          <w:highlight w:val="none"/>
        </w:rPr>
        <w:t xml:space="preserve">  招标代理机构：</w:t>
      </w:r>
      <w:bookmarkStart w:id="0" w:name="_Toc120614210"/>
      <w:bookmarkStart w:id="1" w:name="_Toc16938516"/>
      <w:bookmarkStart w:id="2" w:name="_Toc20823272"/>
      <w:bookmarkStart w:id="3" w:name="_Toc523127445"/>
      <w:bookmarkStart w:id="4" w:name="_Toc513029200"/>
      <w:bookmarkStart w:id="5" w:name="_Toc479757206"/>
      <w:r>
        <w:rPr>
          <w:rFonts w:hint="eastAsia" w:ascii="宋体" w:hAnsi="宋体" w:eastAsia="宋体" w:cs="Times New Roman"/>
          <w:b/>
          <w:bCs/>
          <w:kern w:val="0"/>
          <w:sz w:val="36"/>
          <w:szCs w:val="36"/>
          <w:highlight w:val="none"/>
          <w:u w:val="single"/>
          <w:lang w:val="en-US" w:eastAsia="zh-CN" w:bidi="ar-SA"/>
        </w:rPr>
        <w:t>江苏天信建设项目咨询有限公司</w:t>
      </w:r>
    </w:p>
    <w:p>
      <w:pPr>
        <w:shd w:val="clear"/>
        <w:spacing w:line="360" w:lineRule="auto"/>
        <w:ind w:firstLine="426" w:firstLineChars="118"/>
        <w:contextualSpacing/>
        <w:outlineLvl w:val="0"/>
        <w:rPr>
          <w:rFonts w:ascii="宋体" w:hAnsi="宋体"/>
          <w:b/>
          <w:bCs/>
          <w:kern w:val="0"/>
          <w:sz w:val="36"/>
          <w:szCs w:val="36"/>
          <w:highlight w:val="none"/>
          <w:u w:val="single"/>
        </w:rPr>
      </w:pPr>
      <w:r>
        <w:rPr>
          <w:rFonts w:hint="eastAsia" w:ascii="宋体" w:hAnsi="宋体"/>
          <w:b/>
          <w:bCs/>
          <w:kern w:val="0"/>
          <w:sz w:val="36"/>
          <w:szCs w:val="36"/>
          <w:highlight w:val="none"/>
        </w:rPr>
        <w:t xml:space="preserve">  日        期：</w:t>
      </w:r>
      <w:r>
        <w:rPr>
          <w:rFonts w:hint="eastAsia" w:ascii="宋体" w:hAnsi="宋体"/>
          <w:b/>
          <w:bCs/>
          <w:kern w:val="0"/>
          <w:sz w:val="36"/>
          <w:szCs w:val="36"/>
          <w:highlight w:val="none"/>
          <w:u w:val="single"/>
        </w:rPr>
        <w:t xml:space="preserve"> 202</w:t>
      </w:r>
      <w:r>
        <w:rPr>
          <w:rFonts w:hint="eastAsia" w:ascii="宋体" w:hAnsi="宋体"/>
          <w:b/>
          <w:bCs/>
          <w:kern w:val="0"/>
          <w:sz w:val="36"/>
          <w:szCs w:val="36"/>
          <w:highlight w:val="none"/>
          <w:u w:val="single"/>
          <w:lang w:val="en-US" w:eastAsia="zh-CN"/>
        </w:rPr>
        <w:t>3</w:t>
      </w:r>
      <w:r>
        <w:rPr>
          <w:rFonts w:hint="eastAsia" w:ascii="宋体" w:hAnsi="宋体"/>
          <w:b/>
          <w:bCs/>
          <w:kern w:val="0"/>
          <w:sz w:val="36"/>
          <w:szCs w:val="36"/>
          <w:highlight w:val="none"/>
          <w:u w:val="single"/>
        </w:rPr>
        <w:t>年</w:t>
      </w:r>
      <w:r>
        <w:rPr>
          <w:rFonts w:hint="eastAsia" w:ascii="宋体" w:hAnsi="宋体"/>
          <w:b/>
          <w:bCs/>
          <w:kern w:val="0"/>
          <w:sz w:val="36"/>
          <w:szCs w:val="36"/>
          <w:highlight w:val="none"/>
          <w:u w:val="single"/>
          <w:lang w:val="en-US" w:eastAsia="zh-CN"/>
        </w:rPr>
        <w:t>4</w:t>
      </w:r>
      <w:r>
        <w:rPr>
          <w:rFonts w:hint="eastAsia" w:ascii="宋体" w:hAnsi="宋体"/>
          <w:b/>
          <w:bCs/>
          <w:kern w:val="0"/>
          <w:sz w:val="36"/>
          <w:szCs w:val="36"/>
          <w:highlight w:val="none"/>
          <w:u w:val="single"/>
        </w:rPr>
        <w:t>月</w:t>
      </w:r>
      <w:r>
        <w:rPr>
          <w:rFonts w:hint="eastAsia" w:ascii="宋体" w:hAnsi="宋体"/>
          <w:b/>
          <w:bCs/>
          <w:kern w:val="0"/>
          <w:sz w:val="36"/>
          <w:szCs w:val="36"/>
          <w:highlight w:val="yellow"/>
          <w:u w:val="single"/>
          <w:lang w:val="en-US" w:eastAsia="zh-CN"/>
        </w:rPr>
        <w:t>18</w:t>
      </w:r>
      <w:r>
        <w:rPr>
          <w:rFonts w:hint="eastAsia" w:ascii="宋体" w:hAnsi="宋体"/>
          <w:b/>
          <w:bCs/>
          <w:kern w:val="0"/>
          <w:sz w:val="36"/>
          <w:szCs w:val="36"/>
          <w:highlight w:val="yellow"/>
          <w:u w:val="single"/>
        </w:rPr>
        <w:t>日</w:t>
      </w:r>
    </w:p>
    <w:p>
      <w:pPr>
        <w:shd w:val="clear"/>
        <w:spacing w:line="480" w:lineRule="auto"/>
        <w:ind w:firstLine="480"/>
        <w:outlineLvl w:val="0"/>
        <w:rPr>
          <w:rFonts w:ascii="宋体" w:hAnsi="宋体"/>
          <w:sz w:val="36"/>
          <w:highlight w:val="none"/>
        </w:rPr>
      </w:pPr>
    </w:p>
    <w:p>
      <w:pPr>
        <w:pStyle w:val="112"/>
        <w:shd w:val="clear"/>
        <w:jc w:val="center"/>
        <w:rPr>
          <w:rFonts w:ascii="宋体" w:hAnsi="宋体"/>
          <w:color w:val="auto"/>
          <w:sz w:val="48"/>
          <w:szCs w:val="48"/>
          <w:highlight w:val="none"/>
          <w:lang w:val="zh-CN"/>
        </w:rPr>
      </w:pPr>
      <w:r>
        <w:rPr>
          <w:rFonts w:ascii="宋体" w:hAnsi="宋体"/>
          <w:color w:val="auto"/>
          <w:sz w:val="48"/>
          <w:szCs w:val="48"/>
          <w:highlight w:val="none"/>
          <w:lang w:val="zh-CN"/>
        </w:rPr>
        <w:t>目录</w:t>
      </w:r>
    </w:p>
    <w:p>
      <w:pPr>
        <w:shd w:val="clear"/>
        <w:ind w:firstLine="480"/>
        <w:rPr>
          <w:rFonts w:ascii="宋体" w:hAnsi="宋体"/>
          <w:highlight w:val="none"/>
          <w:lang w:val="zh-CN"/>
        </w:rPr>
      </w:pPr>
    </w:p>
    <w:p>
      <w:pPr>
        <w:shd w:val="clear"/>
        <w:ind w:firstLine="480"/>
        <w:rPr>
          <w:rFonts w:ascii="宋体" w:hAnsi="宋体"/>
          <w:highlight w:val="none"/>
          <w:lang w:val="zh-CN"/>
        </w:rPr>
      </w:pPr>
    </w:p>
    <w:p>
      <w:pPr>
        <w:shd w:val="clear"/>
        <w:ind w:firstLine="480"/>
        <w:rPr>
          <w:rFonts w:ascii="宋体" w:hAnsi="宋体"/>
          <w:highlight w:val="none"/>
          <w:lang w:val="zh-CN"/>
        </w:rPr>
      </w:pPr>
    </w:p>
    <w:p>
      <w:pPr>
        <w:pStyle w:val="32"/>
        <w:shd w:val="clear"/>
        <w:spacing w:before="0" w:after="0" w:line="360" w:lineRule="auto"/>
        <w:ind w:firstLine="720"/>
        <w:rPr>
          <w:sz w:val="36"/>
          <w:highlight w:val="none"/>
        </w:rPr>
      </w:pPr>
      <w:r>
        <w:rPr>
          <w:sz w:val="36"/>
          <w:highlight w:val="none"/>
        </w:rPr>
        <w:fldChar w:fldCharType="begin"/>
      </w:r>
      <w:r>
        <w:rPr>
          <w:sz w:val="36"/>
          <w:highlight w:val="none"/>
        </w:rPr>
        <w:instrText xml:space="preserve"> TOC \o "1-3" \h \z \u </w:instrText>
      </w:r>
      <w:r>
        <w:rPr>
          <w:sz w:val="36"/>
          <w:highlight w:val="none"/>
        </w:rPr>
        <w:fldChar w:fldCharType="separate"/>
      </w:r>
      <w:r>
        <w:rPr>
          <w:highlight w:val="none"/>
        </w:rPr>
        <w:fldChar w:fldCharType="begin"/>
      </w:r>
      <w:r>
        <w:rPr>
          <w:highlight w:val="none"/>
        </w:rPr>
        <w:instrText xml:space="preserve"> HYPERLINK \l "_Toc479962289" </w:instrText>
      </w:r>
      <w:r>
        <w:rPr>
          <w:highlight w:val="none"/>
        </w:rPr>
        <w:fldChar w:fldCharType="separate"/>
      </w:r>
      <w:r>
        <w:rPr>
          <w:rStyle w:val="58"/>
          <w:rFonts w:hint="eastAsia"/>
          <w:color w:val="auto"/>
          <w:sz w:val="36"/>
          <w:highlight w:val="none"/>
        </w:rPr>
        <w:t>第一章  招标公告</w:t>
      </w:r>
      <w:r>
        <w:rPr>
          <w:rStyle w:val="58"/>
          <w:rFonts w:hint="eastAsia"/>
          <w:color w:val="auto"/>
          <w:sz w:val="36"/>
          <w:highlight w:val="none"/>
        </w:rPr>
        <w:fldChar w:fldCharType="end"/>
      </w:r>
    </w:p>
    <w:p>
      <w:pPr>
        <w:pStyle w:val="32"/>
        <w:shd w:val="clear"/>
        <w:spacing w:before="0" w:after="0" w:line="360" w:lineRule="auto"/>
        <w:ind w:firstLine="720"/>
        <w:rPr>
          <w:caps w:val="0"/>
          <w:sz w:val="28"/>
          <w:szCs w:val="22"/>
          <w:highlight w:val="none"/>
        </w:rPr>
      </w:pPr>
      <w:r>
        <w:rPr>
          <w:highlight w:val="none"/>
        </w:rPr>
        <w:fldChar w:fldCharType="begin"/>
      </w:r>
      <w:r>
        <w:rPr>
          <w:highlight w:val="none"/>
        </w:rPr>
        <w:instrText xml:space="preserve"> HYPERLINK \l "_Toc479962290" </w:instrText>
      </w:r>
      <w:r>
        <w:rPr>
          <w:highlight w:val="none"/>
        </w:rPr>
        <w:fldChar w:fldCharType="separate"/>
      </w:r>
      <w:r>
        <w:rPr>
          <w:rStyle w:val="58"/>
          <w:rFonts w:hint="eastAsia"/>
          <w:color w:val="auto"/>
          <w:sz w:val="36"/>
          <w:highlight w:val="none"/>
        </w:rPr>
        <w:t>第二章  投标人须知</w:t>
      </w:r>
      <w:r>
        <w:rPr>
          <w:rStyle w:val="58"/>
          <w:rFonts w:hint="eastAsia"/>
          <w:color w:val="auto"/>
          <w:sz w:val="36"/>
          <w:highlight w:val="none"/>
        </w:rPr>
        <w:fldChar w:fldCharType="end"/>
      </w:r>
    </w:p>
    <w:p>
      <w:pPr>
        <w:pStyle w:val="32"/>
        <w:shd w:val="clear"/>
        <w:spacing w:before="0" w:after="0" w:line="360" w:lineRule="auto"/>
        <w:ind w:firstLine="720"/>
        <w:rPr>
          <w:caps w:val="0"/>
          <w:sz w:val="28"/>
          <w:szCs w:val="22"/>
          <w:highlight w:val="none"/>
        </w:rPr>
      </w:pPr>
      <w:r>
        <w:rPr>
          <w:highlight w:val="none"/>
        </w:rPr>
        <w:fldChar w:fldCharType="begin"/>
      </w:r>
      <w:r>
        <w:rPr>
          <w:highlight w:val="none"/>
        </w:rPr>
        <w:instrText xml:space="preserve"> HYPERLINK \l "_Toc479962291" </w:instrText>
      </w:r>
      <w:r>
        <w:rPr>
          <w:highlight w:val="none"/>
        </w:rPr>
        <w:fldChar w:fldCharType="separate"/>
      </w:r>
      <w:r>
        <w:rPr>
          <w:rStyle w:val="58"/>
          <w:rFonts w:hint="eastAsia"/>
          <w:bCs/>
          <w:color w:val="auto"/>
          <w:sz w:val="36"/>
          <w:highlight w:val="none"/>
        </w:rPr>
        <w:t>第三章  项目需求</w:t>
      </w:r>
      <w:r>
        <w:rPr>
          <w:rStyle w:val="58"/>
          <w:rFonts w:hint="eastAsia"/>
          <w:bCs/>
          <w:color w:val="auto"/>
          <w:sz w:val="36"/>
          <w:highlight w:val="none"/>
        </w:rPr>
        <w:fldChar w:fldCharType="end"/>
      </w:r>
    </w:p>
    <w:p>
      <w:pPr>
        <w:pStyle w:val="32"/>
        <w:shd w:val="clear"/>
        <w:spacing w:before="0" w:after="0" w:line="360" w:lineRule="auto"/>
        <w:ind w:firstLine="720"/>
        <w:rPr>
          <w:rStyle w:val="58"/>
          <w:bCs/>
          <w:color w:val="auto"/>
          <w:sz w:val="36"/>
          <w:highlight w:val="none"/>
        </w:rPr>
      </w:pPr>
      <w:r>
        <w:rPr>
          <w:highlight w:val="none"/>
        </w:rPr>
        <w:fldChar w:fldCharType="begin"/>
      </w:r>
      <w:r>
        <w:rPr>
          <w:highlight w:val="none"/>
        </w:rPr>
        <w:instrText xml:space="preserve"> HYPERLINK \l "_Toc479962292" </w:instrText>
      </w:r>
      <w:r>
        <w:rPr>
          <w:highlight w:val="none"/>
        </w:rPr>
        <w:fldChar w:fldCharType="separate"/>
      </w:r>
      <w:r>
        <w:rPr>
          <w:rStyle w:val="58"/>
          <w:rFonts w:hint="eastAsia"/>
          <w:bCs/>
          <w:color w:val="auto"/>
          <w:sz w:val="36"/>
          <w:highlight w:val="none"/>
        </w:rPr>
        <w:t>第四章  评审方法和程序</w:t>
      </w:r>
      <w:r>
        <w:rPr>
          <w:rStyle w:val="58"/>
          <w:rFonts w:hint="eastAsia"/>
          <w:bCs/>
          <w:color w:val="auto"/>
          <w:sz w:val="36"/>
          <w:highlight w:val="none"/>
        </w:rPr>
        <w:fldChar w:fldCharType="end"/>
      </w:r>
    </w:p>
    <w:p>
      <w:pPr>
        <w:pStyle w:val="32"/>
        <w:shd w:val="clear"/>
        <w:spacing w:before="0" w:after="0" w:line="360" w:lineRule="auto"/>
        <w:ind w:firstLine="720"/>
        <w:rPr>
          <w:sz w:val="36"/>
          <w:szCs w:val="36"/>
          <w:highlight w:val="none"/>
        </w:rPr>
      </w:pPr>
      <w:r>
        <w:rPr>
          <w:rFonts w:hint="eastAsia"/>
          <w:sz w:val="36"/>
          <w:szCs w:val="36"/>
          <w:highlight w:val="none"/>
        </w:rPr>
        <w:t>第五章  合同签订与验收付款</w:t>
      </w:r>
    </w:p>
    <w:p>
      <w:pPr>
        <w:pStyle w:val="32"/>
        <w:shd w:val="clear"/>
        <w:spacing w:before="0" w:after="0" w:line="360" w:lineRule="auto"/>
        <w:ind w:firstLine="720"/>
        <w:rPr>
          <w:sz w:val="36"/>
          <w:szCs w:val="36"/>
          <w:highlight w:val="none"/>
        </w:rPr>
      </w:pPr>
      <w:r>
        <w:rPr>
          <w:sz w:val="36"/>
          <w:szCs w:val="36"/>
          <w:highlight w:val="none"/>
        </w:rPr>
        <w:t>第</w:t>
      </w:r>
      <w:r>
        <w:rPr>
          <w:rFonts w:hint="eastAsia"/>
          <w:sz w:val="36"/>
          <w:szCs w:val="36"/>
          <w:highlight w:val="none"/>
        </w:rPr>
        <w:t>六</w:t>
      </w:r>
      <w:r>
        <w:rPr>
          <w:sz w:val="36"/>
          <w:szCs w:val="36"/>
          <w:highlight w:val="none"/>
        </w:rPr>
        <w:t>章</w:t>
      </w:r>
      <w:r>
        <w:rPr>
          <w:rFonts w:hint="eastAsia"/>
          <w:sz w:val="36"/>
          <w:szCs w:val="36"/>
          <w:highlight w:val="none"/>
        </w:rPr>
        <w:t xml:space="preserve">  合同条款及格式</w:t>
      </w:r>
    </w:p>
    <w:p>
      <w:pPr>
        <w:pStyle w:val="32"/>
        <w:shd w:val="clear"/>
        <w:spacing w:before="0" w:after="0" w:line="360" w:lineRule="auto"/>
        <w:ind w:firstLine="720"/>
        <w:rPr>
          <w:caps w:val="0"/>
          <w:sz w:val="28"/>
          <w:szCs w:val="22"/>
          <w:highlight w:val="none"/>
        </w:rPr>
      </w:pPr>
      <w:r>
        <w:rPr>
          <w:highlight w:val="none"/>
        </w:rPr>
        <w:fldChar w:fldCharType="begin"/>
      </w:r>
      <w:r>
        <w:rPr>
          <w:highlight w:val="none"/>
        </w:rPr>
        <w:instrText xml:space="preserve"> HYPERLINK \l "_Toc479962294" </w:instrText>
      </w:r>
      <w:r>
        <w:rPr>
          <w:highlight w:val="none"/>
        </w:rPr>
        <w:fldChar w:fldCharType="separate"/>
      </w:r>
      <w:r>
        <w:rPr>
          <w:rStyle w:val="58"/>
          <w:rFonts w:hint="eastAsia"/>
          <w:bCs/>
          <w:color w:val="auto"/>
          <w:sz w:val="36"/>
          <w:highlight w:val="none"/>
        </w:rPr>
        <w:t>第八章  质疑与投诉</w:t>
      </w:r>
      <w:r>
        <w:rPr>
          <w:rStyle w:val="58"/>
          <w:rFonts w:hint="eastAsia"/>
          <w:bCs/>
          <w:color w:val="auto"/>
          <w:sz w:val="36"/>
          <w:highlight w:val="none"/>
        </w:rPr>
        <w:fldChar w:fldCharType="end"/>
      </w:r>
    </w:p>
    <w:p>
      <w:pPr>
        <w:pStyle w:val="32"/>
        <w:shd w:val="clear"/>
        <w:spacing w:before="0" w:after="0" w:line="360" w:lineRule="auto"/>
        <w:ind w:firstLine="720"/>
        <w:rPr>
          <w:caps w:val="0"/>
          <w:sz w:val="28"/>
          <w:szCs w:val="22"/>
          <w:highlight w:val="none"/>
        </w:rPr>
      </w:pPr>
      <w:r>
        <w:rPr>
          <w:highlight w:val="none"/>
        </w:rPr>
        <w:fldChar w:fldCharType="begin"/>
      </w:r>
      <w:r>
        <w:rPr>
          <w:highlight w:val="none"/>
        </w:rPr>
        <w:instrText xml:space="preserve"> HYPERLINK \l "_Toc479962294" </w:instrText>
      </w:r>
      <w:r>
        <w:rPr>
          <w:highlight w:val="none"/>
        </w:rPr>
        <w:fldChar w:fldCharType="separate"/>
      </w:r>
      <w:r>
        <w:rPr>
          <w:rStyle w:val="58"/>
          <w:rFonts w:hint="eastAsia"/>
          <w:bCs/>
          <w:color w:val="auto"/>
          <w:sz w:val="36"/>
          <w:highlight w:val="none"/>
        </w:rPr>
        <w:t>第八章  投标文件</w:t>
      </w:r>
      <w:r>
        <w:rPr>
          <w:rStyle w:val="58"/>
          <w:rFonts w:hint="eastAsia"/>
          <w:bCs/>
          <w:color w:val="auto"/>
          <w:sz w:val="36"/>
          <w:highlight w:val="none"/>
          <w:lang w:val="en-US" w:eastAsia="zh-CN"/>
        </w:rPr>
        <w:t>组成及</w:t>
      </w:r>
      <w:r>
        <w:rPr>
          <w:rStyle w:val="58"/>
          <w:rFonts w:hint="eastAsia"/>
          <w:bCs/>
          <w:color w:val="auto"/>
          <w:sz w:val="36"/>
          <w:highlight w:val="none"/>
        </w:rPr>
        <w:t>格式</w:t>
      </w:r>
      <w:r>
        <w:rPr>
          <w:rStyle w:val="58"/>
          <w:rFonts w:hint="eastAsia"/>
          <w:bCs/>
          <w:color w:val="auto"/>
          <w:sz w:val="36"/>
          <w:highlight w:val="none"/>
        </w:rPr>
        <w:fldChar w:fldCharType="end"/>
      </w:r>
    </w:p>
    <w:p>
      <w:pPr>
        <w:shd w:val="clear"/>
        <w:spacing w:line="360" w:lineRule="auto"/>
        <w:jc w:val="center"/>
        <w:rPr>
          <w:rFonts w:ascii="宋体" w:hAnsi="宋体"/>
          <w:b/>
          <w:sz w:val="44"/>
          <w:szCs w:val="44"/>
          <w:highlight w:val="none"/>
        </w:rPr>
      </w:pPr>
      <w:r>
        <w:rPr>
          <w:rFonts w:ascii="宋体" w:hAnsi="宋体"/>
          <w:b/>
          <w:bCs/>
          <w:sz w:val="28"/>
          <w:highlight w:val="none"/>
          <w:lang w:val="zh-CN"/>
        </w:rPr>
        <w:fldChar w:fldCharType="end"/>
      </w:r>
      <w:bookmarkStart w:id="6" w:name="_Toc479962289"/>
      <w:r>
        <w:rPr>
          <w:rFonts w:ascii="宋体" w:hAnsi="宋体"/>
          <w:sz w:val="44"/>
          <w:szCs w:val="44"/>
          <w:highlight w:val="none"/>
        </w:rPr>
        <w:br w:type="page"/>
      </w:r>
      <w:r>
        <w:rPr>
          <w:rFonts w:hint="eastAsia" w:ascii="宋体" w:hAnsi="宋体"/>
          <w:b/>
          <w:sz w:val="44"/>
          <w:szCs w:val="44"/>
          <w:highlight w:val="none"/>
        </w:rPr>
        <w:t xml:space="preserve">  第一章  </w:t>
      </w:r>
      <w:bookmarkStart w:id="7" w:name="OLE_LINK1"/>
      <w:r>
        <w:rPr>
          <w:rFonts w:hint="eastAsia" w:ascii="宋体" w:hAnsi="宋体"/>
          <w:b/>
          <w:sz w:val="44"/>
          <w:szCs w:val="44"/>
          <w:highlight w:val="none"/>
        </w:rPr>
        <w:t>招标公告</w:t>
      </w:r>
      <w:bookmarkEnd w:id="6"/>
    </w:p>
    <w:p>
      <w:pPr>
        <w:shd w:val="clear"/>
        <w:spacing w:line="360" w:lineRule="auto"/>
        <w:ind w:firstLine="482" w:firstLineChars="200"/>
        <w:contextualSpacing/>
        <w:rPr>
          <w:rFonts w:ascii="宋体" w:hAnsi="宋体"/>
          <w:sz w:val="24"/>
          <w:szCs w:val="24"/>
          <w:highlight w:val="none"/>
        </w:rPr>
      </w:pPr>
      <w:r>
        <w:rPr>
          <w:rFonts w:hint="eastAsia" w:ascii="宋体" w:hAnsi="宋体"/>
          <w:b/>
          <w:bCs/>
          <w:sz w:val="24"/>
          <w:szCs w:val="24"/>
          <w:highlight w:val="none"/>
          <w:u w:val="single"/>
        </w:rPr>
        <w:t>江苏天信建设项目咨询有限公司</w:t>
      </w:r>
      <w:r>
        <w:rPr>
          <w:rFonts w:hint="eastAsia" w:ascii="宋体" w:hAnsi="宋体"/>
          <w:sz w:val="24"/>
          <w:szCs w:val="24"/>
          <w:highlight w:val="none"/>
        </w:rPr>
        <w:t>（以下简称“代理机构”）受</w:t>
      </w:r>
      <w:r>
        <w:rPr>
          <w:rFonts w:hint="eastAsia" w:ascii="宋体" w:hAnsi="宋体"/>
          <w:b/>
          <w:bCs/>
          <w:sz w:val="24"/>
          <w:szCs w:val="24"/>
          <w:highlight w:val="none"/>
          <w:u w:val="single"/>
        </w:rPr>
        <w:t>南通沪蔬通农业发展有限公司</w:t>
      </w:r>
      <w:r>
        <w:rPr>
          <w:rFonts w:hint="eastAsia" w:ascii="宋体" w:hAnsi="宋体"/>
          <w:sz w:val="24"/>
          <w:szCs w:val="24"/>
          <w:highlight w:val="none"/>
        </w:rPr>
        <w:t>委托，对其所需的</w:t>
      </w:r>
      <w:r>
        <w:rPr>
          <w:rFonts w:hint="eastAsia" w:ascii="宋体" w:hAnsi="宋体"/>
          <w:b/>
          <w:bCs/>
          <w:sz w:val="24"/>
          <w:szCs w:val="24"/>
          <w:highlight w:val="none"/>
          <w:u w:val="single"/>
        </w:rPr>
        <w:t>南通沪蔬通农批市场内超市经营服务项目</w:t>
      </w:r>
      <w:r>
        <w:rPr>
          <w:rFonts w:hint="eastAsia" w:ascii="宋体" w:hAnsi="宋体"/>
          <w:sz w:val="24"/>
          <w:szCs w:val="24"/>
          <w:highlight w:val="none"/>
        </w:rPr>
        <w:t>进行招标，现欢迎符合相关条件的合格供应商投标。</w:t>
      </w:r>
    </w:p>
    <w:p>
      <w:pPr>
        <w:shd w:val="clear"/>
        <w:spacing w:line="360" w:lineRule="auto"/>
        <w:contextualSpacing/>
        <w:rPr>
          <w:rFonts w:ascii="宋体" w:hAnsi="宋体"/>
          <w:b/>
          <w:sz w:val="24"/>
          <w:szCs w:val="24"/>
          <w:highlight w:val="none"/>
        </w:rPr>
      </w:pPr>
      <w:r>
        <w:rPr>
          <w:rFonts w:hint="eastAsia" w:ascii="宋体" w:hAnsi="宋体"/>
          <w:b/>
          <w:bCs/>
          <w:sz w:val="24"/>
          <w:szCs w:val="24"/>
          <w:highlight w:val="none"/>
        </w:rPr>
        <w:t>一</w:t>
      </w:r>
      <w:r>
        <w:rPr>
          <w:rFonts w:hint="eastAsia" w:ascii="宋体" w:hAnsi="宋体"/>
          <w:b/>
          <w:sz w:val="24"/>
          <w:szCs w:val="24"/>
          <w:highlight w:val="none"/>
        </w:rPr>
        <w:t>、项目基本情况</w:t>
      </w:r>
    </w:p>
    <w:p>
      <w:pPr>
        <w:shd w:val="clear"/>
        <w:spacing w:line="360" w:lineRule="auto"/>
        <w:ind w:firstLine="480" w:firstLineChars="200"/>
        <w:contextualSpacing/>
        <w:rPr>
          <w:rFonts w:ascii="宋体" w:hAnsi="宋体"/>
          <w:sz w:val="24"/>
          <w:szCs w:val="24"/>
          <w:highlight w:val="none"/>
        </w:rPr>
      </w:pPr>
      <w:r>
        <w:rPr>
          <w:rFonts w:hint="eastAsia" w:ascii="宋体" w:hAnsi="宋体"/>
          <w:sz w:val="24"/>
          <w:szCs w:val="24"/>
          <w:highlight w:val="none"/>
        </w:rPr>
        <w:t>1、项目名称：南通沪蔬通农批市场内超市经营服务项目</w:t>
      </w:r>
    </w:p>
    <w:p>
      <w:pPr>
        <w:pStyle w:val="47"/>
        <w:shd w:val="clear"/>
        <w:ind w:firstLine="480"/>
        <w:rPr>
          <w:sz w:val="24"/>
          <w:szCs w:val="24"/>
          <w:highlight w:val="none"/>
        </w:rPr>
      </w:pPr>
      <w:r>
        <w:rPr>
          <w:rFonts w:hint="eastAsia"/>
          <w:sz w:val="24"/>
          <w:szCs w:val="24"/>
          <w:highlight w:val="none"/>
          <w:lang w:val="en-US" w:eastAsia="zh-CN"/>
        </w:rPr>
        <w:t>2</w:t>
      </w:r>
      <w:r>
        <w:rPr>
          <w:rFonts w:hint="eastAsia"/>
          <w:sz w:val="24"/>
          <w:szCs w:val="24"/>
          <w:highlight w:val="none"/>
        </w:rPr>
        <w:t>、</w:t>
      </w:r>
      <w:r>
        <w:rPr>
          <w:rFonts w:hint="eastAsia"/>
          <w:sz w:val="24"/>
          <w:szCs w:val="24"/>
          <w:highlight w:val="none"/>
          <w:lang w:val="en-US" w:eastAsia="zh-CN"/>
        </w:rPr>
        <w:t>项目预算</w:t>
      </w:r>
      <w:r>
        <w:rPr>
          <w:rFonts w:hint="eastAsia"/>
          <w:sz w:val="24"/>
          <w:szCs w:val="24"/>
          <w:highlight w:val="none"/>
        </w:rPr>
        <w:t>：</w:t>
      </w:r>
      <w:r>
        <w:rPr>
          <w:rFonts w:hint="eastAsia"/>
          <w:sz w:val="24"/>
          <w:szCs w:val="24"/>
          <w:highlight w:val="yellow"/>
          <w:lang w:val="en-US" w:eastAsia="zh-CN"/>
        </w:rPr>
        <w:t>12</w:t>
      </w:r>
      <w:r>
        <w:rPr>
          <w:rFonts w:hint="eastAsia"/>
          <w:sz w:val="24"/>
          <w:szCs w:val="24"/>
          <w:highlight w:val="yellow"/>
        </w:rPr>
        <w:t>万元</w:t>
      </w:r>
      <w:r>
        <w:rPr>
          <w:rFonts w:hint="eastAsia"/>
          <w:sz w:val="24"/>
          <w:szCs w:val="24"/>
          <w:highlight w:val="yellow"/>
          <w:lang w:val="en-US" w:eastAsia="zh-CN"/>
        </w:rPr>
        <w:t>/年</w:t>
      </w:r>
    </w:p>
    <w:p>
      <w:pPr>
        <w:pStyle w:val="47"/>
        <w:shd w:val="clear"/>
        <w:ind w:firstLine="480"/>
        <w:rPr>
          <w:sz w:val="24"/>
          <w:szCs w:val="24"/>
          <w:highlight w:val="none"/>
        </w:rPr>
      </w:pPr>
      <w:r>
        <w:rPr>
          <w:rFonts w:hint="eastAsia"/>
          <w:sz w:val="24"/>
          <w:szCs w:val="24"/>
          <w:highlight w:val="none"/>
          <w:lang w:val="en-US" w:eastAsia="zh-CN"/>
        </w:rPr>
        <w:t>3</w:t>
      </w:r>
      <w:r>
        <w:rPr>
          <w:rFonts w:hint="eastAsia"/>
          <w:sz w:val="24"/>
          <w:szCs w:val="24"/>
          <w:highlight w:val="none"/>
        </w:rPr>
        <w:t>、采购需求：详见第三部分项目需求</w:t>
      </w:r>
      <w:r>
        <w:rPr>
          <w:rFonts w:hint="eastAsia"/>
          <w:sz w:val="24"/>
          <w:szCs w:val="24"/>
          <w:highlight w:val="none"/>
          <w:lang w:eastAsia="zh-CN"/>
        </w:rPr>
        <w:t>，</w:t>
      </w:r>
      <w:r>
        <w:rPr>
          <w:rFonts w:hint="eastAsia"/>
          <w:sz w:val="24"/>
          <w:szCs w:val="24"/>
          <w:highlight w:val="none"/>
          <w:lang w:val="en-US" w:eastAsia="zh-CN"/>
        </w:rPr>
        <w:t>请仔细研究</w:t>
      </w:r>
      <w:r>
        <w:rPr>
          <w:rFonts w:hint="eastAsia"/>
          <w:sz w:val="24"/>
          <w:szCs w:val="24"/>
          <w:highlight w:val="none"/>
        </w:rPr>
        <w:t>。</w:t>
      </w:r>
    </w:p>
    <w:p>
      <w:pPr>
        <w:pStyle w:val="47"/>
        <w:shd w:val="clear"/>
        <w:ind w:firstLine="480"/>
        <w:rPr>
          <w:sz w:val="24"/>
          <w:szCs w:val="24"/>
          <w:highlight w:val="none"/>
        </w:rPr>
      </w:pPr>
      <w:r>
        <w:rPr>
          <w:rFonts w:hint="eastAsia"/>
          <w:sz w:val="24"/>
          <w:szCs w:val="24"/>
          <w:highlight w:val="none"/>
          <w:lang w:val="en-US" w:eastAsia="zh-CN"/>
        </w:rPr>
        <w:t>4</w:t>
      </w:r>
      <w:r>
        <w:rPr>
          <w:rFonts w:hint="eastAsia"/>
          <w:sz w:val="24"/>
          <w:szCs w:val="24"/>
          <w:highlight w:val="none"/>
        </w:rPr>
        <w:t>、合同经营服务期限：</w:t>
      </w:r>
      <w:r>
        <w:rPr>
          <w:rFonts w:hint="eastAsia"/>
          <w:sz w:val="24"/>
          <w:szCs w:val="24"/>
          <w:highlight w:val="none"/>
          <w:lang w:val="en-US" w:eastAsia="zh-CN"/>
        </w:rPr>
        <w:t>经营</w:t>
      </w:r>
      <w:r>
        <w:rPr>
          <w:rFonts w:hint="eastAsia"/>
          <w:sz w:val="24"/>
          <w:szCs w:val="24"/>
          <w:highlight w:val="none"/>
        </w:rPr>
        <w:t>服务期限</w:t>
      </w:r>
      <w:r>
        <w:rPr>
          <w:rFonts w:hint="eastAsia"/>
          <w:sz w:val="24"/>
          <w:szCs w:val="24"/>
          <w:highlight w:val="none"/>
          <w:lang w:val="en-US" w:eastAsia="zh-CN"/>
        </w:rPr>
        <w:t>暂定</w:t>
      </w:r>
      <w:r>
        <w:rPr>
          <w:rFonts w:hint="eastAsia"/>
          <w:sz w:val="24"/>
          <w:szCs w:val="24"/>
          <w:highlight w:val="none"/>
        </w:rPr>
        <w:t>为</w:t>
      </w:r>
      <w:r>
        <w:rPr>
          <w:rFonts w:hint="eastAsia"/>
          <w:sz w:val="24"/>
          <w:szCs w:val="24"/>
          <w:highlight w:val="none"/>
          <w:lang w:val="en-US" w:eastAsia="zh-CN"/>
        </w:rPr>
        <w:t>2</w:t>
      </w:r>
      <w:r>
        <w:rPr>
          <w:rFonts w:hint="eastAsia"/>
          <w:sz w:val="24"/>
          <w:szCs w:val="24"/>
          <w:highlight w:val="none"/>
        </w:rPr>
        <w:t>年，</w:t>
      </w:r>
      <w:r>
        <w:rPr>
          <w:rFonts w:hint="eastAsia"/>
          <w:sz w:val="24"/>
          <w:szCs w:val="24"/>
          <w:highlight w:val="none"/>
          <w:lang w:val="en-US" w:eastAsia="zh-CN"/>
        </w:rPr>
        <w:t>合同一年一签</w:t>
      </w:r>
      <w:r>
        <w:rPr>
          <w:rFonts w:hint="eastAsia" w:cs="宋体"/>
          <w:sz w:val="24"/>
          <w:szCs w:val="20"/>
          <w:highlight w:val="none"/>
          <w:lang w:val="en-US" w:eastAsia="zh-CN"/>
        </w:rPr>
        <w:t>【</w:t>
      </w:r>
      <w:r>
        <w:rPr>
          <w:rFonts w:hint="eastAsia" w:ascii="宋体" w:hAnsi="宋体" w:cs="宋体"/>
          <w:sz w:val="24"/>
          <w:szCs w:val="20"/>
          <w:highlight w:val="none"/>
          <w:lang w:val="en-US" w:eastAsia="zh-CN"/>
        </w:rPr>
        <w:t>本次招标给与承租人的免租装修调整期</w:t>
      </w:r>
      <w:r>
        <w:rPr>
          <w:rFonts w:hint="eastAsia" w:cs="宋体"/>
          <w:sz w:val="24"/>
          <w:szCs w:val="20"/>
          <w:highlight w:val="none"/>
          <w:lang w:val="en-US" w:eastAsia="zh-CN"/>
        </w:rPr>
        <w:t>为</w:t>
      </w:r>
      <w:r>
        <w:rPr>
          <w:rFonts w:hint="eastAsia" w:ascii="宋体" w:hAnsi="宋体" w:cs="宋体"/>
          <w:sz w:val="24"/>
          <w:szCs w:val="20"/>
          <w:highlight w:val="none"/>
          <w:lang w:val="en-US" w:eastAsia="zh-CN"/>
        </w:rPr>
        <w:t>30天</w:t>
      </w:r>
      <w:r>
        <w:rPr>
          <w:rFonts w:hint="eastAsia" w:cs="宋体"/>
          <w:sz w:val="24"/>
          <w:szCs w:val="20"/>
          <w:highlight w:val="none"/>
          <w:lang w:val="en-US" w:eastAsia="zh-CN"/>
        </w:rPr>
        <w:t>，</w:t>
      </w:r>
      <w:r>
        <w:rPr>
          <w:rFonts w:hint="eastAsia" w:cs="宋体"/>
          <w:sz w:val="24"/>
          <w:szCs w:val="20"/>
          <w:highlight w:val="none"/>
          <w:u w:val="none"/>
          <w:lang w:val="en-US" w:eastAsia="zh-CN"/>
        </w:rPr>
        <w:t>具体时间以采购人通知为准，</w:t>
      </w:r>
      <w:r>
        <w:rPr>
          <w:rFonts w:hint="eastAsia" w:ascii="宋体" w:hAnsi="宋体" w:cs="宋体"/>
          <w:sz w:val="24"/>
          <w:szCs w:val="20"/>
          <w:highlight w:val="none"/>
          <w:lang w:val="en-US" w:eastAsia="zh-CN"/>
        </w:rPr>
        <w:t>免租装修调整期</w:t>
      </w:r>
      <w:r>
        <w:rPr>
          <w:rFonts w:hint="eastAsia" w:cs="宋体"/>
          <w:sz w:val="24"/>
          <w:szCs w:val="20"/>
          <w:highlight w:val="none"/>
          <w:lang w:val="en-US" w:eastAsia="zh-CN"/>
        </w:rPr>
        <w:t>不计入合同经营服务期</w:t>
      </w:r>
      <w:r>
        <w:rPr>
          <w:rFonts w:hint="eastAsia" w:cs="宋体"/>
          <w:sz w:val="24"/>
          <w:szCs w:val="20"/>
          <w:highlight w:val="none"/>
          <w:u w:val="none"/>
          <w:lang w:val="en-US" w:eastAsia="zh-CN"/>
        </w:rPr>
        <w:t>】。</w:t>
      </w:r>
      <w:r>
        <w:rPr>
          <w:rFonts w:hint="eastAsia"/>
          <w:sz w:val="24"/>
          <w:szCs w:val="24"/>
          <w:highlight w:val="none"/>
        </w:rPr>
        <w:t>在合同经营期间，成交供应商服从市场相关部门管理，未发生食品安全事故、商品价格适中，经</w:t>
      </w:r>
      <w:r>
        <w:rPr>
          <w:rFonts w:hint="eastAsia" w:ascii="宋体" w:hAnsi="宋体"/>
          <w:color w:val="000000"/>
          <w:sz w:val="24"/>
          <w:szCs w:val="24"/>
          <w:highlight w:val="none"/>
        </w:rPr>
        <w:t>由市场相关部门</w:t>
      </w:r>
      <w:r>
        <w:rPr>
          <w:rFonts w:hint="eastAsia"/>
          <w:sz w:val="24"/>
          <w:szCs w:val="24"/>
          <w:highlight w:val="none"/>
        </w:rPr>
        <w:t>考核</w:t>
      </w:r>
      <w:r>
        <w:rPr>
          <w:rFonts w:hint="eastAsia"/>
          <w:sz w:val="24"/>
          <w:szCs w:val="24"/>
          <w:highlight w:val="none"/>
          <w:lang w:eastAsia="zh-CN"/>
        </w:rPr>
        <w:t>，</w:t>
      </w:r>
      <w:r>
        <w:rPr>
          <w:rFonts w:hint="eastAsia"/>
          <w:sz w:val="24"/>
          <w:szCs w:val="24"/>
          <w:highlight w:val="none"/>
        </w:rPr>
        <w:t>综合满意度达到80%及以上</w:t>
      </w:r>
      <w:r>
        <w:rPr>
          <w:rFonts w:hint="eastAsia"/>
          <w:sz w:val="24"/>
          <w:szCs w:val="24"/>
          <w:highlight w:val="none"/>
          <w:lang w:eastAsia="zh-CN"/>
        </w:rPr>
        <w:t>，</w:t>
      </w:r>
      <w:r>
        <w:rPr>
          <w:rFonts w:hint="eastAsia"/>
          <w:sz w:val="24"/>
          <w:szCs w:val="24"/>
          <w:highlight w:val="none"/>
        </w:rPr>
        <w:t>且合同期内被市场因负面而约谈少于3次的，</w:t>
      </w:r>
      <w:r>
        <w:rPr>
          <w:rFonts w:hint="eastAsia"/>
          <w:sz w:val="24"/>
          <w:szCs w:val="24"/>
          <w:highlight w:val="none"/>
          <w:lang w:val="en-US" w:eastAsia="zh-CN"/>
        </w:rPr>
        <w:t>经采购人同意可以续签第二年合同。第三年</w:t>
      </w:r>
      <w:r>
        <w:rPr>
          <w:rFonts w:hint="eastAsia" w:ascii="宋体" w:hAnsi="宋体" w:cs="宋体"/>
          <w:sz w:val="24"/>
          <w:szCs w:val="20"/>
          <w:highlight w:val="none"/>
          <w:lang w:val="en-US" w:eastAsia="zh-CN"/>
        </w:rPr>
        <w:t>租金原则上上调幅度</w:t>
      </w:r>
      <w:r>
        <w:rPr>
          <w:rFonts w:hint="eastAsia" w:cs="宋体"/>
          <w:sz w:val="24"/>
          <w:szCs w:val="20"/>
          <w:highlight w:val="none"/>
          <w:lang w:val="en-US" w:eastAsia="zh-CN"/>
        </w:rPr>
        <w:t>10</w:t>
      </w:r>
      <w:r>
        <w:rPr>
          <w:rFonts w:hint="eastAsia" w:ascii="宋体" w:hAnsi="宋体" w:cs="宋体"/>
          <w:sz w:val="24"/>
          <w:szCs w:val="20"/>
          <w:highlight w:val="none"/>
          <w:lang w:val="en-US" w:eastAsia="zh-CN"/>
        </w:rPr>
        <w:t>%-</w:t>
      </w:r>
      <w:r>
        <w:rPr>
          <w:rFonts w:hint="eastAsia" w:cs="宋体"/>
          <w:sz w:val="24"/>
          <w:szCs w:val="20"/>
          <w:highlight w:val="none"/>
          <w:lang w:val="en-US" w:eastAsia="zh-CN"/>
        </w:rPr>
        <w:t>20</w:t>
      </w:r>
      <w:r>
        <w:rPr>
          <w:rFonts w:hint="eastAsia" w:ascii="宋体" w:hAnsi="宋体" w:cs="宋体"/>
          <w:sz w:val="24"/>
          <w:szCs w:val="20"/>
          <w:highlight w:val="none"/>
          <w:lang w:val="en-US" w:eastAsia="zh-CN"/>
        </w:rPr>
        <w:t>%，经双方同意可以</w:t>
      </w:r>
      <w:r>
        <w:rPr>
          <w:rFonts w:hint="eastAsia" w:cs="宋体"/>
          <w:sz w:val="24"/>
          <w:szCs w:val="20"/>
          <w:highlight w:val="yellow"/>
          <w:lang w:val="en-US" w:eastAsia="zh-CN"/>
        </w:rPr>
        <w:t>优先</w:t>
      </w:r>
      <w:r>
        <w:rPr>
          <w:rFonts w:hint="eastAsia" w:ascii="宋体" w:hAnsi="宋体" w:cs="宋体"/>
          <w:sz w:val="24"/>
          <w:szCs w:val="20"/>
          <w:highlight w:val="none"/>
          <w:lang w:val="en-US" w:eastAsia="zh-CN"/>
        </w:rPr>
        <w:t>续签</w:t>
      </w:r>
      <w:r>
        <w:rPr>
          <w:rFonts w:hint="eastAsia" w:cs="宋体"/>
          <w:sz w:val="24"/>
          <w:szCs w:val="20"/>
          <w:highlight w:val="none"/>
          <w:lang w:val="en-US" w:eastAsia="zh-CN"/>
        </w:rPr>
        <w:t>第三年</w:t>
      </w:r>
      <w:r>
        <w:rPr>
          <w:rFonts w:hint="eastAsia" w:ascii="宋体" w:hAnsi="宋体" w:cs="宋体"/>
          <w:sz w:val="24"/>
          <w:szCs w:val="20"/>
          <w:highlight w:val="none"/>
          <w:lang w:val="en-US" w:eastAsia="zh-CN"/>
        </w:rPr>
        <w:t>合同</w:t>
      </w:r>
      <w:r>
        <w:rPr>
          <w:rFonts w:hint="eastAsia"/>
          <w:sz w:val="24"/>
          <w:szCs w:val="24"/>
          <w:highlight w:val="none"/>
        </w:rPr>
        <w:t>。如成交供应商违反相关法律法规的，采购方有权终止合同。</w:t>
      </w:r>
    </w:p>
    <w:p>
      <w:pPr>
        <w:shd w:val="clear"/>
        <w:spacing w:line="360" w:lineRule="auto"/>
        <w:contextualSpacing/>
        <w:rPr>
          <w:rFonts w:ascii="宋体" w:hAnsi="宋体"/>
          <w:b/>
          <w:bCs/>
          <w:sz w:val="24"/>
          <w:szCs w:val="24"/>
          <w:highlight w:val="none"/>
        </w:rPr>
      </w:pPr>
      <w:r>
        <w:rPr>
          <w:rFonts w:hint="eastAsia" w:ascii="宋体" w:hAnsi="宋体"/>
          <w:b/>
          <w:bCs/>
          <w:sz w:val="24"/>
          <w:szCs w:val="24"/>
          <w:highlight w:val="none"/>
        </w:rPr>
        <w:t>二、申请人的资格要求：</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投标人须为</w:t>
      </w:r>
      <w:r>
        <w:rPr>
          <w:rFonts w:hint="eastAsia" w:ascii="宋体" w:hAnsi="宋体"/>
          <w:sz w:val="24"/>
          <w:szCs w:val="24"/>
          <w:highlight w:val="yellow"/>
        </w:rPr>
        <w:t>法人或者其他组织的营业执照等证明文件 (提供有效的营业执照)；</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rPr>
        <w:t>2、投标</w:t>
      </w:r>
      <w:r>
        <w:rPr>
          <w:rFonts w:hint="eastAsia" w:ascii="宋体" w:hAnsi="宋体"/>
          <w:sz w:val="24"/>
          <w:szCs w:val="24"/>
          <w:highlight w:val="none"/>
          <w:lang w:val="en-US" w:eastAsia="zh-CN"/>
        </w:rPr>
        <w:t>人具有有效的</w:t>
      </w:r>
      <w:r>
        <w:rPr>
          <w:rFonts w:hint="eastAsia" w:ascii="宋体" w:hAnsi="宋体"/>
          <w:sz w:val="24"/>
          <w:szCs w:val="24"/>
          <w:highlight w:val="none"/>
        </w:rPr>
        <w:t>《食品经营许可证》；</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供应商法定代表人参加的，必须提供法定代表人身份证明及法定代表人本人身份证复印件（格式参见第八章）；非法定代表人参加的，必须提供法定代表人签字或盖章的授权委托书及法定代表人、被授权人的两人身份证的复印件（格式参见第八章）；</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、投标供应商须提供参与本次项目采购活动前三年内，在经营活动中没有重大违法记录的书面《无重大违法记录声明函》（格式参见第</w:t>
      </w:r>
      <w:r>
        <w:rPr>
          <w:rFonts w:hint="eastAsia" w:ascii="宋体" w:hAnsi="宋体"/>
          <w:sz w:val="24"/>
          <w:szCs w:val="24"/>
          <w:highlight w:val="none"/>
          <w:lang w:val="en-US" w:eastAsia="zh-CN"/>
        </w:rPr>
        <w:t>八</w:t>
      </w:r>
      <w:r>
        <w:rPr>
          <w:rFonts w:hint="eastAsia" w:ascii="宋体" w:hAnsi="宋体"/>
          <w:sz w:val="24"/>
          <w:szCs w:val="24"/>
          <w:highlight w:val="none"/>
        </w:rPr>
        <w:t>章 ）。</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、关于资格文件的声明函（格式参见第</w:t>
      </w:r>
      <w:r>
        <w:rPr>
          <w:rFonts w:hint="eastAsia" w:ascii="宋体" w:hAnsi="宋体"/>
          <w:sz w:val="24"/>
          <w:szCs w:val="24"/>
          <w:highlight w:val="none"/>
          <w:lang w:val="en-US" w:eastAsia="zh-CN"/>
        </w:rPr>
        <w:t>八</w:t>
      </w:r>
      <w:r>
        <w:rPr>
          <w:rFonts w:hint="eastAsia" w:ascii="宋体" w:hAnsi="宋体"/>
          <w:sz w:val="24"/>
          <w:szCs w:val="24"/>
          <w:highlight w:val="none"/>
        </w:rPr>
        <w:t>章）。</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、本项目不接受联合体投标。</w:t>
      </w:r>
    </w:p>
    <w:p>
      <w:pPr>
        <w:shd w:val="clear"/>
        <w:spacing w:line="360" w:lineRule="auto"/>
        <w:ind w:firstLine="482" w:firstLineChars="200"/>
        <w:contextualSpacing/>
        <w:rPr>
          <w:rFonts w:hint="eastAsia" w:ascii="宋体" w:hAnsi="宋体"/>
          <w:sz w:val="24"/>
          <w:szCs w:val="24"/>
          <w:highlight w:val="none"/>
        </w:rPr>
      </w:pPr>
      <w:r>
        <w:rPr>
          <w:rFonts w:hint="eastAsia" w:ascii="宋体" w:hAnsi="宋体"/>
          <w:b/>
          <w:bCs/>
          <w:sz w:val="24"/>
          <w:szCs w:val="24"/>
          <w:highlight w:val="none"/>
        </w:rPr>
        <w:t>特别提醒：</w:t>
      </w:r>
      <w:r>
        <w:rPr>
          <w:rFonts w:hint="eastAsia" w:ascii="宋体" w:hAnsi="宋体"/>
          <w:sz w:val="24"/>
          <w:szCs w:val="24"/>
          <w:highlight w:val="none"/>
        </w:rPr>
        <w:t>供应商须认真对照本招标文件的供应商资格要求条款，如完全符合资格要求的，才能参与投标；如不完全符合资格要求，故意参与的，所产生的一切后果由供应商承担，其投标文件中的资料经查实为弄虚作假的，投标保证金不予退还，并报相关部门后将其列入本单位采购黑名单。</w:t>
      </w:r>
    </w:p>
    <w:p>
      <w:pPr>
        <w:shd w:val="clear"/>
        <w:spacing w:line="360" w:lineRule="auto"/>
        <w:contextualSpacing/>
        <w:rPr>
          <w:rFonts w:hint="eastAsia" w:ascii="宋体" w:hAnsi="宋体"/>
          <w:b/>
          <w:bCs/>
          <w:sz w:val="24"/>
          <w:szCs w:val="24"/>
          <w:highlight w:val="none"/>
        </w:rPr>
      </w:pPr>
      <w:r>
        <w:rPr>
          <w:rFonts w:hint="eastAsia" w:ascii="宋体" w:hAnsi="宋体"/>
          <w:b/>
          <w:bCs/>
          <w:sz w:val="24"/>
          <w:szCs w:val="24"/>
          <w:highlight w:val="none"/>
          <w:lang w:val="en-US" w:eastAsia="zh-CN"/>
        </w:rPr>
        <w:t>三</w:t>
      </w:r>
      <w:r>
        <w:rPr>
          <w:rFonts w:hint="eastAsia" w:ascii="宋体" w:hAnsi="宋体"/>
          <w:b/>
          <w:bCs/>
          <w:sz w:val="24"/>
          <w:szCs w:val="24"/>
          <w:highlight w:val="none"/>
        </w:rPr>
        <w:t>、</w:t>
      </w:r>
      <w:bookmarkStart w:id="8" w:name="_Toc389065126"/>
      <w:r>
        <w:rPr>
          <w:rFonts w:hint="eastAsia" w:ascii="宋体" w:hAnsi="宋体"/>
          <w:b/>
          <w:bCs/>
          <w:sz w:val="24"/>
          <w:szCs w:val="24"/>
          <w:highlight w:val="none"/>
        </w:rPr>
        <w:t>招标文件的获取</w:t>
      </w:r>
      <w:bookmarkEnd w:id="8"/>
      <w:r>
        <w:rPr>
          <w:rFonts w:hint="eastAsia" w:ascii="宋体" w:hAnsi="宋体"/>
          <w:b/>
          <w:bCs/>
          <w:sz w:val="24"/>
          <w:szCs w:val="24"/>
          <w:highlight w:val="none"/>
        </w:rPr>
        <w:t>：</w:t>
      </w:r>
    </w:p>
    <w:p>
      <w:pPr>
        <w:shd w:val="clear"/>
        <w:spacing w:line="360" w:lineRule="auto"/>
        <w:ind w:firstLine="480" w:firstLineChars="200"/>
        <w:contextualSpacing/>
        <w:rPr>
          <w:rFonts w:hint="default" w:ascii="宋体" w:hAnsi="宋体"/>
          <w:sz w:val="24"/>
          <w:szCs w:val="24"/>
          <w:highlight w:val="yellow"/>
          <w:lang w:val="en-US" w:eastAsia="zh-CN"/>
        </w:rPr>
      </w:pPr>
      <w:r>
        <w:rPr>
          <w:rFonts w:hint="eastAsia" w:ascii="宋体" w:hAnsi="宋体" w:cs="宋体"/>
          <w:sz w:val="24"/>
          <w:szCs w:val="20"/>
          <w:highlight w:val="none"/>
          <w:lang w:val="en-US" w:eastAsia="zh-CN"/>
        </w:rPr>
        <w:t>招标文件费300元/份，</w:t>
      </w:r>
      <w:r>
        <w:rPr>
          <w:rFonts w:hint="eastAsia" w:ascii="宋体" w:hAnsi="宋体"/>
          <w:sz w:val="24"/>
          <w:szCs w:val="24"/>
          <w:highlight w:val="none"/>
          <w:lang w:val="en-US" w:eastAsia="zh-CN"/>
        </w:rPr>
        <w:fldChar w:fldCharType="begin"/>
      </w:r>
      <w:r>
        <w:rPr>
          <w:rFonts w:hint="eastAsia" w:ascii="宋体" w:hAnsi="宋体"/>
          <w:sz w:val="24"/>
          <w:szCs w:val="24"/>
          <w:highlight w:val="none"/>
          <w:lang w:val="en-US" w:eastAsia="zh-CN"/>
        </w:rPr>
        <w:instrText xml:space="preserve"> HYPERLINK "mailto:有意愿参与本项目投标的单位，请于2023年3月24日17时前，将符合本项目资格要求且有效的营业执照扫描件和法定代表人授权委托书扫描件发送至以下邮箱244146085@qq.com，并与招标代理机构联系人电话确认报名成功后，招标代理机构将招标文件通过电子邮件形式发送，电子招标文件与纸质招标文件具有同等法律效力。" </w:instrText>
      </w:r>
      <w:r>
        <w:rPr>
          <w:rFonts w:hint="eastAsia" w:ascii="宋体" w:hAnsi="宋体"/>
          <w:sz w:val="24"/>
          <w:szCs w:val="24"/>
          <w:highlight w:val="none"/>
          <w:lang w:val="en-US" w:eastAsia="zh-CN"/>
        </w:rPr>
        <w:fldChar w:fldCharType="separate"/>
      </w:r>
      <w:r>
        <w:rPr>
          <w:rFonts w:hint="eastAsia" w:ascii="宋体" w:hAnsi="宋体"/>
          <w:sz w:val="24"/>
          <w:szCs w:val="24"/>
          <w:highlight w:val="none"/>
          <w:lang w:val="en-US" w:eastAsia="zh-CN"/>
        </w:rPr>
        <w:t>有意愿参与本项目投标的单位，请于</w:t>
      </w:r>
      <w:r>
        <w:rPr>
          <w:rFonts w:hint="eastAsia" w:ascii="宋体" w:hAnsi="宋体"/>
          <w:sz w:val="24"/>
          <w:szCs w:val="24"/>
          <w:highlight w:val="yellow"/>
          <w:lang w:val="en-US" w:eastAsia="zh-CN"/>
        </w:rPr>
        <w:t>2023年04 月26日17时前</w:t>
      </w:r>
      <w:r>
        <w:rPr>
          <w:rFonts w:hint="eastAsia" w:ascii="宋体" w:hAnsi="宋体"/>
          <w:sz w:val="24"/>
          <w:szCs w:val="24"/>
          <w:highlight w:val="none"/>
          <w:lang w:val="en-US" w:eastAsia="zh-CN"/>
        </w:rPr>
        <w:t>，将符合本项目资格要求且有效的营业执照扫描件和法定代表人授权委托书扫描件发送至以下邮箱</w:t>
      </w:r>
      <w:r>
        <w:rPr>
          <w:rFonts w:hint="eastAsia" w:ascii="宋体" w:hAnsi="宋体"/>
          <w:b/>
          <w:bCs/>
          <w:sz w:val="24"/>
          <w:szCs w:val="24"/>
          <w:highlight w:val="none"/>
          <w:lang w:val="en-US" w:eastAsia="zh-CN"/>
        </w:rPr>
        <w:t>hys0314</w:t>
      </w:r>
      <w:r>
        <w:rPr>
          <w:rFonts w:hint="eastAsia" w:ascii="宋体" w:hAnsi="宋体"/>
          <w:b/>
          <w:bCs/>
          <w:sz w:val="24"/>
          <w:szCs w:val="24"/>
          <w:highlight w:val="none"/>
        </w:rPr>
        <w:t>@</w:t>
      </w:r>
      <w:r>
        <w:rPr>
          <w:rFonts w:hint="eastAsia" w:ascii="宋体" w:hAnsi="宋体"/>
          <w:b/>
          <w:bCs/>
          <w:sz w:val="24"/>
          <w:szCs w:val="24"/>
          <w:highlight w:val="none"/>
          <w:lang w:val="en-US" w:eastAsia="zh-CN"/>
        </w:rPr>
        <w:t>163</w:t>
      </w:r>
      <w:r>
        <w:rPr>
          <w:rFonts w:hint="eastAsia" w:ascii="宋体" w:hAnsi="宋体"/>
          <w:b/>
          <w:bCs/>
          <w:sz w:val="24"/>
          <w:szCs w:val="24"/>
          <w:highlight w:val="none"/>
        </w:rPr>
        <w:t>.com</w:t>
      </w:r>
      <w:r>
        <w:rPr>
          <w:rFonts w:hint="eastAsia" w:ascii="宋体" w:hAnsi="宋体"/>
          <w:sz w:val="24"/>
          <w:szCs w:val="24"/>
          <w:highlight w:val="none"/>
          <w:lang w:val="en-US" w:eastAsia="zh-CN"/>
        </w:rPr>
        <w:t>，并与招标代理机构联系人电话确认报名成功后，招标代理机构将招标文件通过电子邮件形式发送，电子招标文件与纸质招标文件具有同等法律效力。</w:t>
      </w:r>
      <w:r>
        <w:rPr>
          <w:rFonts w:hint="eastAsia" w:ascii="宋体" w:hAnsi="宋体"/>
          <w:sz w:val="24"/>
          <w:szCs w:val="24"/>
          <w:highlight w:val="none"/>
          <w:lang w:val="en-US" w:eastAsia="zh-CN"/>
        </w:rPr>
        <w:fldChar w:fldCharType="end"/>
      </w:r>
      <w:r>
        <w:rPr>
          <w:rFonts w:hint="eastAsia" w:ascii="宋体" w:hAnsi="宋体"/>
          <w:sz w:val="24"/>
          <w:szCs w:val="24"/>
          <w:highlight w:val="yellow"/>
          <w:lang w:val="en-US" w:eastAsia="zh-CN"/>
        </w:rPr>
        <w:t>未按招标文件要求进行报名的供应商视为放弃投标资格</w:t>
      </w:r>
      <w:r>
        <w:rPr>
          <w:rFonts w:hint="eastAsia" w:ascii="宋体" w:hAnsi="宋体"/>
          <w:sz w:val="24"/>
          <w:szCs w:val="24"/>
          <w:highlight w:val="yellow"/>
        </w:rPr>
        <w:t>。</w:t>
      </w:r>
    </w:p>
    <w:p>
      <w:pPr>
        <w:shd w:val="clear"/>
        <w:spacing w:line="360" w:lineRule="auto"/>
        <w:contextualSpacing/>
        <w:rPr>
          <w:rFonts w:hint="eastAsia" w:ascii="宋体" w:hAnsi="宋体"/>
          <w:b/>
          <w:bCs/>
          <w:sz w:val="24"/>
          <w:szCs w:val="24"/>
          <w:highlight w:val="none"/>
        </w:rPr>
      </w:pPr>
      <w:r>
        <w:rPr>
          <w:rFonts w:hint="eastAsia" w:ascii="宋体" w:hAnsi="宋体"/>
          <w:b/>
          <w:bCs/>
          <w:sz w:val="24"/>
          <w:szCs w:val="24"/>
          <w:highlight w:val="none"/>
          <w:lang w:val="en-US" w:eastAsia="zh-CN"/>
        </w:rPr>
        <w:t>四</w:t>
      </w:r>
      <w:r>
        <w:rPr>
          <w:rFonts w:hint="eastAsia" w:ascii="宋体" w:hAnsi="宋体"/>
          <w:b/>
          <w:bCs/>
          <w:sz w:val="24"/>
          <w:szCs w:val="24"/>
          <w:highlight w:val="none"/>
          <w:lang w:val="zh-CN"/>
        </w:rPr>
        <w:t>、</w:t>
      </w:r>
      <w:r>
        <w:rPr>
          <w:rFonts w:hint="eastAsia" w:ascii="宋体" w:hAnsi="宋体"/>
          <w:b/>
          <w:bCs/>
          <w:sz w:val="24"/>
          <w:szCs w:val="24"/>
          <w:highlight w:val="none"/>
        </w:rPr>
        <w:t>投标截止时间及开标时间：</w:t>
      </w:r>
    </w:p>
    <w:p>
      <w:pPr>
        <w:shd w:val="clear"/>
        <w:spacing w:line="360" w:lineRule="auto"/>
        <w:ind w:firstLine="240" w:firstLineChars="100"/>
        <w:contextualSpacing/>
        <w:rPr>
          <w:rFonts w:ascii="宋体" w:hAnsi="宋体"/>
          <w:sz w:val="24"/>
          <w:szCs w:val="24"/>
          <w:highlight w:val="none"/>
        </w:rPr>
      </w:pPr>
      <w:r>
        <w:rPr>
          <w:rFonts w:hint="eastAsia" w:ascii="宋体" w:hAnsi="宋体"/>
          <w:sz w:val="24"/>
          <w:szCs w:val="24"/>
          <w:highlight w:val="none"/>
        </w:rPr>
        <w:t>1、</w:t>
      </w:r>
      <w:r>
        <w:rPr>
          <w:rFonts w:hint="eastAsia" w:ascii="宋体" w:hAnsi="宋体"/>
          <w:b/>
          <w:sz w:val="24"/>
          <w:szCs w:val="24"/>
          <w:highlight w:val="none"/>
        </w:rPr>
        <w:t>投标截止时间为 ：</w:t>
      </w:r>
      <w:r>
        <w:rPr>
          <w:rFonts w:hint="eastAsia" w:ascii="宋体" w:hAnsi="宋体"/>
          <w:b/>
          <w:sz w:val="24"/>
          <w:szCs w:val="24"/>
          <w:highlight w:val="yellow"/>
          <w:u w:val="single"/>
        </w:rPr>
        <w:t>2023年</w:t>
      </w:r>
      <w:r>
        <w:rPr>
          <w:rFonts w:hint="eastAsia" w:ascii="宋体" w:hAnsi="宋体"/>
          <w:b/>
          <w:sz w:val="24"/>
          <w:szCs w:val="24"/>
          <w:highlight w:val="yellow"/>
          <w:u w:val="single"/>
          <w:lang w:val="en-US" w:eastAsia="zh-CN"/>
        </w:rPr>
        <w:t xml:space="preserve"> 04 </w:t>
      </w:r>
      <w:r>
        <w:rPr>
          <w:rFonts w:hint="eastAsia" w:ascii="宋体" w:hAnsi="宋体"/>
          <w:b/>
          <w:sz w:val="24"/>
          <w:szCs w:val="24"/>
          <w:highlight w:val="yellow"/>
          <w:u w:val="single"/>
        </w:rPr>
        <w:t>月</w:t>
      </w:r>
      <w:r>
        <w:rPr>
          <w:rFonts w:hint="eastAsia" w:ascii="宋体" w:hAnsi="宋体"/>
          <w:b/>
          <w:sz w:val="24"/>
          <w:szCs w:val="24"/>
          <w:highlight w:val="yellow"/>
          <w:u w:val="single"/>
          <w:lang w:val="en-US" w:eastAsia="zh-CN"/>
        </w:rPr>
        <w:t>27</w:t>
      </w:r>
      <w:r>
        <w:rPr>
          <w:rFonts w:hint="eastAsia" w:ascii="宋体" w:hAnsi="宋体"/>
          <w:b/>
          <w:sz w:val="24"/>
          <w:szCs w:val="24"/>
          <w:highlight w:val="yellow"/>
          <w:u w:val="single"/>
        </w:rPr>
        <w:t>日</w:t>
      </w:r>
      <w:r>
        <w:rPr>
          <w:rFonts w:hint="eastAsia" w:ascii="宋体" w:hAnsi="宋体"/>
          <w:b/>
          <w:sz w:val="24"/>
          <w:szCs w:val="24"/>
          <w:highlight w:val="yellow"/>
          <w:u w:val="single"/>
          <w:lang w:val="en-US" w:eastAsia="zh-CN"/>
        </w:rPr>
        <w:t>0</w:t>
      </w:r>
      <w:r>
        <w:rPr>
          <w:rFonts w:hint="eastAsia" w:ascii="宋体" w:hAnsi="宋体"/>
          <w:b/>
          <w:sz w:val="24"/>
          <w:szCs w:val="24"/>
          <w:highlight w:val="yellow"/>
          <w:u w:val="single"/>
        </w:rPr>
        <w:t>9 时30分</w:t>
      </w:r>
    </w:p>
    <w:p>
      <w:pPr>
        <w:shd w:val="clear"/>
        <w:spacing w:line="360" w:lineRule="auto"/>
        <w:ind w:firstLine="240" w:firstLineChars="100"/>
        <w:contextualSpacing/>
        <w:rPr>
          <w:rFonts w:ascii="宋体" w:hAnsi="宋体"/>
          <w:sz w:val="24"/>
          <w:szCs w:val="24"/>
          <w:highlight w:val="none"/>
        </w:rPr>
      </w:pPr>
      <w:r>
        <w:rPr>
          <w:rFonts w:hint="eastAsia" w:ascii="宋体" w:hAnsi="宋体"/>
          <w:sz w:val="24"/>
          <w:szCs w:val="24"/>
          <w:highlight w:val="none"/>
        </w:rPr>
        <w:t>2、文本投标文件递交地点为：</w:t>
      </w:r>
      <w:r>
        <w:rPr>
          <w:rFonts w:hint="eastAsia" w:ascii="宋体" w:hAnsi="宋体"/>
          <w:b/>
          <w:bCs/>
          <w:sz w:val="24"/>
          <w:szCs w:val="24"/>
          <w:highlight w:val="yellow"/>
          <w:u w:val="single"/>
        </w:rPr>
        <w:t>南通沪蔬通农业发展有限公司3楼会议室</w:t>
      </w:r>
      <w:r>
        <w:rPr>
          <w:rFonts w:hint="eastAsia" w:ascii="宋体" w:hAnsi="宋体"/>
          <w:sz w:val="24"/>
          <w:szCs w:val="24"/>
          <w:highlight w:val="none"/>
        </w:rPr>
        <w:t>。逾期送达或者未送达指定地点的投标文件，招标人不予受理。</w:t>
      </w:r>
    </w:p>
    <w:p>
      <w:pPr>
        <w:shd w:val="clear"/>
        <w:spacing w:line="360" w:lineRule="auto"/>
        <w:ind w:firstLine="241" w:firstLineChars="100"/>
        <w:contextualSpacing/>
        <w:rPr>
          <w:rFonts w:ascii="宋体" w:hAnsi="宋体"/>
          <w:sz w:val="24"/>
          <w:szCs w:val="24"/>
          <w:highlight w:val="none"/>
        </w:rPr>
      </w:pPr>
      <w:r>
        <w:rPr>
          <w:rFonts w:hint="eastAsia" w:ascii="宋体" w:hAnsi="宋体"/>
          <w:b/>
          <w:bCs/>
          <w:sz w:val="24"/>
          <w:szCs w:val="24"/>
          <w:highlight w:val="none"/>
          <w:lang w:val="en-US" w:eastAsia="zh-CN"/>
        </w:rPr>
        <w:t>3</w:t>
      </w:r>
      <w:r>
        <w:rPr>
          <w:rFonts w:hint="eastAsia" w:ascii="宋体" w:hAnsi="宋体"/>
          <w:b/>
          <w:bCs/>
          <w:sz w:val="24"/>
          <w:szCs w:val="24"/>
          <w:highlight w:val="none"/>
        </w:rPr>
        <w:t>、开标时间：</w:t>
      </w:r>
      <w:r>
        <w:rPr>
          <w:rFonts w:hint="eastAsia" w:ascii="宋体" w:hAnsi="宋体"/>
          <w:b/>
          <w:sz w:val="24"/>
          <w:szCs w:val="24"/>
          <w:highlight w:val="yellow"/>
          <w:u w:val="single"/>
        </w:rPr>
        <w:t>2023年</w:t>
      </w:r>
      <w:r>
        <w:rPr>
          <w:rFonts w:hint="eastAsia" w:ascii="宋体" w:hAnsi="宋体"/>
          <w:b/>
          <w:sz w:val="24"/>
          <w:szCs w:val="24"/>
          <w:highlight w:val="yellow"/>
          <w:u w:val="single"/>
          <w:lang w:val="en-US" w:eastAsia="zh-CN"/>
        </w:rPr>
        <w:t xml:space="preserve">04 </w:t>
      </w:r>
      <w:r>
        <w:rPr>
          <w:rFonts w:hint="eastAsia" w:ascii="宋体" w:hAnsi="宋体"/>
          <w:b/>
          <w:sz w:val="24"/>
          <w:szCs w:val="24"/>
          <w:highlight w:val="yellow"/>
          <w:u w:val="single"/>
        </w:rPr>
        <w:t>月</w:t>
      </w:r>
      <w:r>
        <w:rPr>
          <w:rFonts w:hint="eastAsia" w:ascii="宋体" w:hAnsi="宋体"/>
          <w:b/>
          <w:sz w:val="24"/>
          <w:szCs w:val="24"/>
          <w:highlight w:val="yellow"/>
          <w:u w:val="single"/>
          <w:lang w:val="en-US" w:eastAsia="zh-CN"/>
        </w:rPr>
        <w:t>27</w:t>
      </w:r>
      <w:r>
        <w:rPr>
          <w:rFonts w:hint="eastAsia" w:ascii="宋体" w:hAnsi="宋体"/>
          <w:b/>
          <w:sz w:val="24"/>
          <w:szCs w:val="24"/>
          <w:highlight w:val="yellow"/>
          <w:u w:val="single"/>
        </w:rPr>
        <w:t>日</w:t>
      </w:r>
      <w:r>
        <w:rPr>
          <w:rFonts w:hint="eastAsia" w:ascii="宋体" w:hAnsi="宋体"/>
          <w:b/>
          <w:sz w:val="24"/>
          <w:szCs w:val="24"/>
          <w:highlight w:val="yellow"/>
          <w:u w:val="single"/>
          <w:lang w:val="en-US" w:eastAsia="zh-CN"/>
        </w:rPr>
        <w:t>0</w:t>
      </w:r>
      <w:r>
        <w:rPr>
          <w:rFonts w:hint="eastAsia" w:ascii="宋体" w:hAnsi="宋体"/>
          <w:b/>
          <w:sz w:val="24"/>
          <w:szCs w:val="24"/>
          <w:highlight w:val="yellow"/>
          <w:u w:val="single"/>
        </w:rPr>
        <w:t>9 时 30分</w:t>
      </w:r>
    </w:p>
    <w:p>
      <w:pPr>
        <w:shd w:val="clear"/>
        <w:spacing w:line="360" w:lineRule="auto"/>
        <w:ind w:firstLine="241" w:firstLineChars="100"/>
        <w:contextualSpacing/>
        <w:rPr>
          <w:rFonts w:hint="eastAsia" w:ascii="宋体" w:hAnsi="宋体" w:eastAsia="宋体" w:cs="宋体"/>
          <w:b/>
          <w:bCs/>
          <w:sz w:val="24"/>
          <w:szCs w:val="24"/>
          <w:highlight w:val="none"/>
          <w:u w:val="single"/>
          <w:lang w:eastAsia="zh-CN"/>
        </w:rPr>
      </w:pPr>
      <w:r>
        <w:rPr>
          <w:rFonts w:hint="eastAsia" w:ascii="宋体" w:hAnsi="宋体"/>
          <w:b/>
          <w:bCs/>
          <w:sz w:val="24"/>
          <w:szCs w:val="24"/>
          <w:highlight w:val="none"/>
          <w:lang w:val="en-US" w:eastAsia="zh-CN"/>
        </w:rPr>
        <w:t>4</w:t>
      </w:r>
      <w:r>
        <w:rPr>
          <w:rFonts w:hint="eastAsia" w:ascii="宋体" w:hAnsi="宋体"/>
          <w:b/>
          <w:bCs/>
          <w:sz w:val="24"/>
          <w:szCs w:val="24"/>
          <w:highlight w:val="none"/>
        </w:rPr>
        <w:t>、开标地点：</w:t>
      </w:r>
      <w:r>
        <w:rPr>
          <w:rFonts w:hint="eastAsia" w:ascii="宋体" w:hAnsi="宋体"/>
          <w:b/>
          <w:bCs/>
          <w:sz w:val="24"/>
          <w:szCs w:val="24"/>
          <w:highlight w:val="yellow"/>
          <w:u w:val="single"/>
        </w:rPr>
        <w:t>南通沪蔬通农业发展有限公司3楼会议室</w:t>
      </w:r>
      <w:r>
        <w:rPr>
          <w:rFonts w:hint="eastAsia" w:ascii="宋体" w:hAnsi="宋体"/>
          <w:b/>
          <w:bCs/>
          <w:sz w:val="24"/>
          <w:szCs w:val="24"/>
          <w:highlight w:val="yellow"/>
          <w:u w:val="single"/>
          <w:lang w:eastAsia="zh-CN"/>
        </w:rPr>
        <w:t>。</w:t>
      </w:r>
    </w:p>
    <w:p>
      <w:pPr>
        <w:pStyle w:val="47"/>
        <w:shd w:val="clear"/>
        <w:ind w:left="0" w:leftChars="0" w:firstLine="0" w:firstLineChars="0"/>
        <w:rPr>
          <w:b/>
          <w:sz w:val="24"/>
          <w:szCs w:val="24"/>
          <w:highlight w:val="none"/>
          <w:lang w:val="zh-CN"/>
        </w:rPr>
      </w:pPr>
      <w:r>
        <w:rPr>
          <w:rFonts w:hint="eastAsia"/>
          <w:b/>
          <w:sz w:val="24"/>
          <w:szCs w:val="24"/>
          <w:highlight w:val="none"/>
          <w:lang w:val="en-US" w:eastAsia="zh-CN"/>
        </w:rPr>
        <w:t>五</w:t>
      </w:r>
      <w:r>
        <w:rPr>
          <w:rFonts w:hint="eastAsia"/>
          <w:b/>
          <w:sz w:val="24"/>
          <w:szCs w:val="24"/>
          <w:highlight w:val="none"/>
          <w:lang w:val="zh-CN"/>
        </w:rPr>
        <w:t>、其他补充事宜</w:t>
      </w:r>
    </w:p>
    <w:p>
      <w:pPr>
        <w:pStyle w:val="47"/>
        <w:shd w:val="clear"/>
        <w:ind w:firstLine="480"/>
        <w:rPr>
          <w:rFonts w:hint="eastAsia" w:eastAsia="宋体"/>
          <w:sz w:val="24"/>
          <w:szCs w:val="24"/>
          <w:highlight w:val="yellow"/>
          <w:lang w:eastAsia="zh-CN"/>
        </w:rPr>
      </w:pPr>
      <w:r>
        <w:rPr>
          <w:rFonts w:hint="eastAsia"/>
          <w:sz w:val="24"/>
          <w:szCs w:val="24"/>
          <w:highlight w:val="none"/>
        </w:rPr>
        <w:t>1、投标保证金：人民币</w:t>
      </w:r>
      <w:r>
        <w:rPr>
          <w:rFonts w:hint="eastAsia"/>
          <w:b/>
          <w:sz w:val="24"/>
          <w:szCs w:val="24"/>
          <w:highlight w:val="none"/>
          <w:u w:val="single"/>
          <w:lang w:val="en-US" w:eastAsia="zh-CN"/>
        </w:rPr>
        <w:t>3</w:t>
      </w:r>
      <w:r>
        <w:rPr>
          <w:rFonts w:hint="eastAsia"/>
          <w:b/>
          <w:sz w:val="24"/>
          <w:szCs w:val="24"/>
          <w:highlight w:val="none"/>
          <w:u w:val="single"/>
        </w:rPr>
        <w:t>000元整</w:t>
      </w:r>
      <w:r>
        <w:rPr>
          <w:rFonts w:hint="eastAsia"/>
          <w:b/>
          <w:bCs/>
          <w:sz w:val="24"/>
          <w:szCs w:val="24"/>
          <w:highlight w:val="none"/>
        </w:rPr>
        <w:t>，递交形式：</w:t>
      </w:r>
      <w:r>
        <w:rPr>
          <w:rFonts w:hint="eastAsia" w:ascii="宋体" w:hAnsi="宋体" w:cs="宋体"/>
          <w:b/>
          <w:bCs/>
          <w:sz w:val="24"/>
          <w:szCs w:val="24"/>
          <w:highlight w:val="none"/>
        </w:rPr>
        <w:t>递交方式：</w:t>
      </w:r>
      <w:r>
        <w:rPr>
          <w:rFonts w:hint="eastAsia" w:ascii="宋体" w:hAnsi="宋体" w:cs="宋体"/>
          <w:b/>
          <w:bCs/>
          <w:sz w:val="24"/>
          <w:szCs w:val="24"/>
          <w:highlight w:val="none"/>
          <w:lang w:val="en-US" w:eastAsia="zh-CN"/>
        </w:rPr>
        <w:t>现金</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单独密封，</w:t>
      </w:r>
      <w:r>
        <w:rPr>
          <w:rFonts w:hint="eastAsia" w:ascii="宋体" w:hAnsi="宋体" w:cs="宋体"/>
          <w:b/>
          <w:bCs/>
          <w:sz w:val="24"/>
          <w:szCs w:val="24"/>
          <w:highlight w:val="none"/>
        </w:rPr>
        <w:t>在开标时和投标文件同时递交</w:t>
      </w:r>
      <w:r>
        <w:rPr>
          <w:rFonts w:hint="eastAsia" w:cs="宋体"/>
          <w:b/>
          <w:bCs/>
          <w:sz w:val="24"/>
          <w:szCs w:val="24"/>
          <w:highlight w:val="none"/>
          <w:lang w:eastAsia="zh-CN"/>
        </w:rPr>
        <w:t>。</w:t>
      </w:r>
      <w:r>
        <w:rPr>
          <w:rFonts w:hint="eastAsia"/>
          <w:b/>
          <w:bCs/>
          <w:sz w:val="24"/>
          <w:szCs w:val="24"/>
          <w:highlight w:val="none"/>
        </w:rPr>
        <w:t>未中标者，</w:t>
      </w:r>
      <w:r>
        <w:rPr>
          <w:rFonts w:hint="eastAsia"/>
          <w:b/>
          <w:bCs/>
          <w:sz w:val="24"/>
          <w:szCs w:val="24"/>
          <w:highlight w:val="none"/>
          <w:lang w:val="en-US" w:eastAsia="zh-CN"/>
        </w:rPr>
        <w:t>定</w:t>
      </w:r>
      <w:r>
        <w:rPr>
          <w:rFonts w:hint="eastAsia"/>
          <w:b/>
          <w:bCs/>
          <w:sz w:val="24"/>
          <w:szCs w:val="24"/>
          <w:highlight w:val="none"/>
        </w:rPr>
        <w:t>标后</w:t>
      </w:r>
      <w:r>
        <w:rPr>
          <w:rFonts w:hint="eastAsia"/>
          <w:b/>
          <w:bCs/>
          <w:sz w:val="24"/>
          <w:szCs w:val="24"/>
          <w:highlight w:val="none"/>
          <w:lang w:val="en-US" w:eastAsia="zh-CN"/>
        </w:rPr>
        <w:t>退还投标保证金</w:t>
      </w:r>
      <w:r>
        <w:rPr>
          <w:rFonts w:hint="eastAsia"/>
          <w:b/>
          <w:bCs/>
          <w:sz w:val="24"/>
          <w:szCs w:val="24"/>
          <w:highlight w:val="none"/>
        </w:rPr>
        <w:t>。中标者，缴纳履约保证金后凭缴纳凭证换回投标保证金</w:t>
      </w:r>
      <w:r>
        <w:rPr>
          <w:rFonts w:hint="eastAsia"/>
          <w:b/>
          <w:bCs/>
          <w:sz w:val="24"/>
          <w:szCs w:val="24"/>
          <w:highlight w:val="none"/>
          <w:lang w:eastAsia="zh-CN"/>
        </w:rPr>
        <w:t>。</w:t>
      </w:r>
    </w:p>
    <w:p>
      <w:pPr>
        <w:shd w:val="clear"/>
        <w:spacing w:line="360" w:lineRule="auto"/>
        <w:ind w:firstLine="480" w:firstLineChars="200"/>
        <w:contextualSpacing/>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2、请参与本项目投标活动的人员，必须携带有效身份证件，规范佩戴口罩，自觉服从和配合现场工作人员调度安排。 </w:t>
      </w:r>
    </w:p>
    <w:p>
      <w:pPr>
        <w:shd w:val="clear"/>
        <w:spacing w:line="360" w:lineRule="auto"/>
        <w:ind w:firstLine="480" w:firstLineChars="200"/>
        <w:contextualSpacing/>
        <w:rPr>
          <w:rFonts w:hint="eastAsia" w:ascii="宋体" w:hAnsi="宋体"/>
          <w:sz w:val="24"/>
          <w:szCs w:val="24"/>
          <w:highlight w:val="none"/>
          <w:lang w:val="en-US" w:eastAsia="zh-CN"/>
        </w:rPr>
      </w:pPr>
      <w:r>
        <w:rPr>
          <w:rFonts w:hint="eastAsia" w:ascii="宋体" w:hAnsi="宋体"/>
          <w:sz w:val="24"/>
          <w:szCs w:val="24"/>
          <w:highlight w:val="none"/>
          <w:lang w:val="en-US" w:eastAsia="zh-CN"/>
        </w:rPr>
        <w:t>3、对项目需求部分（供应商其他资格要求、项目需求、评分标准）的询问、质疑请向采购人提出，由采购人负责答复；对项目招标文件其它部分的询问请向采购人或项目联系人提出。</w:t>
      </w:r>
    </w:p>
    <w:p>
      <w:pPr>
        <w:shd w:val="clear"/>
        <w:spacing w:line="360" w:lineRule="auto"/>
        <w:contextualSpacing/>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六、对本次招标提出询问，请按以下方式联系</w:t>
      </w:r>
    </w:p>
    <w:p>
      <w:pPr>
        <w:shd w:val="clear"/>
        <w:spacing w:line="360" w:lineRule="auto"/>
        <w:ind w:firstLine="480" w:firstLineChars="200"/>
        <w:contextualSpacing/>
        <w:rPr>
          <w:rFonts w:hint="eastAsia" w:ascii="宋体" w:hAnsi="宋体"/>
          <w:sz w:val="24"/>
          <w:szCs w:val="24"/>
          <w:highlight w:val="none"/>
          <w:lang w:val="en-US" w:eastAsia="zh-CN"/>
        </w:rPr>
      </w:pPr>
      <w:r>
        <w:rPr>
          <w:rFonts w:hint="eastAsia" w:ascii="宋体" w:hAnsi="宋体"/>
          <w:sz w:val="24"/>
          <w:szCs w:val="24"/>
          <w:highlight w:val="none"/>
          <w:lang w:val="en-US" w:eastAsia="zh-CN"/>
        </w:rPr>
        <w:t>1、采购单位信息</w:t>
      </w:r>
    </w:p>
    <w:p>
      <w:pPr>
        <w:shd w:val="clear"/>
        <w:spacing w:line="360" w:lineRule="auto"/>
        <w:ind w:firstLine="480" w:firstLineChars="200"/>
        <w:contextualSpacing/>
        <w:rPr>
          <w:rFonts w:hint="eastAsia" w:ascii="宋体" w:hAnsi="宋体"/>
          <w:sz w:val="24"/>
          <w:szCs w:val="24"/>
          <w:highlight w:val="none"/>
          <w:lang w:val="en-US" w:eastAsia="zh-CN"/>
        </w:rPr>
      </w:pPr>
      <w:r>
        <w:rPr>
          <w:rFonts w:hint="eastAsia" w:ascii="宋体" w:hAnsi="宋体"/>
          <w:sz w:val="24"/>
          <w:szCs w:val="24"/>
          <w:highlight w:val="none"/>
          <w:lang w:val="en-US" w:eastAsia="zh-CN"/>
        </w:rPr>
        <w:t>名 称：南通沪蔬通农业发展有限公司</w:t>
      </w:r>
    </w:p>
    <w:p>
      <w:pPr>
        <w:shd w:val="clear"/>
        <w:spacing w:line="360" w:lineRule="auto"/>
        <w:ind w:firstLine="480" w:firstLineChars="200"/>
        <w:contextualSpacing/>
        <w:rPr>
          <w:rFonts w:hint="eastAsia" w:ascii="宋体" w:hAnsi="宋体"/>
          <w:sz w:val="24"/>
          <w:szCs w:val="24"/>
          <w:highlight w:val="none"/>
          <w:lang w:val="en-US" w:eastAsia="zh-CN"/>
        </w:rPr>
      </w:pPr>
      <w:r>
        <w:rPr>
          <w:rFonts w:hint="eastAsia" w:ascii="宋体" w:hAnsi="宋体"/>
          <w:sz w:val="24"/>
          <w:szCs w:val="24"/>
          <w:highlight w:val="none"/>
          <w:lang w:val="en-US" w:eastAsia="zh-CN"/>
        </w:rPr>
        <w:t>地 址：江苏省南通市崇川区南通农副产品物流中心一期西侧</w:t>
      </w:r>
    </w:p>
    <w:p>
      <w:pPr>
        <w:shd w:val="clear"/>
        <w:spacing w:line="360" w:lineRule="auto"/>
        <w:ind w:firstLine="480" w:firstLineChars="200"/>
        <w:contextualSpacing/>
        <w:rPr>
          <w:rFonts w:hint="default" w:ascii="宋体" w:hAnsi="宋体"/>
          <w:sz w:val="24"/>
          <w:szCs w:val="24"/>
          <w:highlight w:val="none"/>
          <w:lang w:val="en-US" w:eastAsia="zh-CN"/>
        </w:rPr>
      </w:pPr>
      <w:r>
        <w:rPr>
          <w:rFonts w:hint="eastAsia" w:ascii="宋体" w:hAnsi="宋体"/>
          <w:sz w:val="24"/>
          <w:szCs w:val="24"/>
          <w:highlight w:val="none"/>
          <w:lang w:val="en-US" w:eastAsia="zh-CN"/>
        </w:rPr>
        <w:t>联系方式：冯工 13773791889</w:t>
      </w:r>
    </w:p>
    <w:p>
      <w:pPr>
        <w:shd w:val="clear"/>
        <w:spacing w:line="360" w:lineRule="auto"/>
        <w:ind w:firstLine="480" w:firstLineChars="200"/>
        <w:contextualSpacing/>
        <w:rPr>
          <w:rFonts w:hint="eastAsia" w:ascii="宋体" w:hAnsi="宋体"/>
          <w:sz w:val="24"/>
          <w:szCs w:val="24"/>
          <w:highlight w:val="none"/>
          <w:lang w:val="en-US" w:eastAsia="zh-CN"/>
        </w:rPr>
      </w:pPr>
      <w:r>
        <w:rPr>
          <w:rFonts w:hint="eastAsia" w:ascii="宋体" w:hAnsi="宋体"/>
          <w:sz w:val="24"/>
          <w:szCs w:val="24"/>
          <w:highlight w:val="none"/>
          <w:lang w:val="en-US" w:eastAsia="zh-CN"/>
        </w:rPr>
        <w:t>2. 采购代理机构信息</w:t>
      </w:r>
    </w:p>
    <w:p>
      <w:pPr>
        <w:shd w:val="clear"/>
        <w:spacing w:line="360" w:lineRule="auto"/>
        <w:ind w:firstLine="480" w:firstLineChars="200"/>
        <w:contextualSpacing/>
        <w:rPr>
          <w:rFonts w:hint="eastAsia" w:ascii="宋体" w:hAnsi="宋体"/>
          <w:sz w:val="24"/>
          <w:szCs w:val="24"/>
          <w:highlight w:val="none"/>
          <w:lang w:val="en-US" w:eastAsia="zh-CN"/>
        </w:rPr>
      </w:pPr>
      <w:r>
        <w:rPr>
          <w:rFonts w:hint="eastAsia" w:ascii="宋体" w:hAnsi="宋体"/>
          <w:sz w:val="24"/>
          <w:szCs w:val="24"/>
          <w:highlight w:val="none"/>
          <w:lang w:val="en-US" w:eastAsia="zh-CN"/>
        </w:rPr>
        <w:t>招标代理机构：江苏天信建设项目咨询有限公司</w:t>
      </w:r>
    </w:p>
    <w:p>
      <w:pPr>
        <w:shd w:val="clear"/>
        <w:spacing w:line="360" w:lineRule="auto"/>
        <w:ind w:firstLine="480" w:firstLineChars="200"/>
        <w:contextualSpacing/>
        <w:rPr>
          <w:rFonts w:hint="default" w:ascii="宋体" w:hAnsi="宋体"/>
          <w:sz w:val="24"/>
          <w:szCs w:val="24"/>
          <w:highlight w:val="none"/>
          <w:lang w:val="en-US" w:eastAsia="zh-CN"/>
        </w:rPr>
      </w:pPr>
      <w:r>
        <w:rPr>
          <w:rFonts w:hint="eastAsia" w:ascii="宋体" w:hAnsi="宋体"/>
          <w:sz w:val="24"/>
          <w:szCs w:val="24"/>
          <w:highlight w:val="none"/>
          <w:lang w:val="en-US" w:eastAsia="zh-CN"/>
        </w:rPr>
        <w:t>地址：南通市江海英才大厦4号楼8层</w:t>
      </w:r>
    </w:p>
    <w:p>
      <w:pPr>
        <w:shd w:val="clear"/>
        <w:spacing w:line="360" w:lineRule="auto"/>
        <w:ind w:firstLine="480" w:firstLineChars="200"/>
        <w:contextualSpacing/>
        <w:rPr>
          <w:rFonts w:hint="eastAsia" w:ascii="宋体" w:hAnsi="宋体"/>
          <w:b/>
          <w:sz w:val="44"/>
          <w:szCs w:val="44"/>
          <w:highlight w:val="none"/>
        </w:rPr>
      </w:pPr>
      <w:r>
        <w:rPr>
          <w:rFonts w:hint="eastAsia" w:ascii="宋体" w:hAnsi="宋体"/>
          <w:sz w:val="24"/>
          <w:szCs w:val="24"/>
          <w:highlight w:val="none"/>
          <w:lang w:val="en-US" w:eastAsia="zh-CN"/>
        </w:rPr>
        <w:t>联系人：朱女士    联系电话：17721608548   邮箱：hys0314@163.com</w:t>
      </w:r>
      <w:bookmarkEnd w:id="0"/>
      <w:bookmarkEnd w:id="7"/>
      <w:bookmarkStart w:id="9" w:name="_Toc120614211"/>
      <w:bookmarkStart w:id="10" w:name="_Toc479962290"/>
    </w:p>
    <w:p>
      <w:pPr>
        <w:shd w:val="clear"/>
        <w:spacing w:line="360" w:lineRule="auto"/>
        <w:jc w:val="center"/>
        <w:rPr>
          <w:rFonts w:ascii="宋体" w:hAnsi="宋体"/>
          <w:b/>
          <w:sz w:val="44"/>
          <w:szCs w:val="44"/>
          <w:highlight w:val="none"/>
        </w:rPr>
      </w:pPr>
      <w:r>
        <w:rPr>
          <w:rFonts w:hint="eastAsia" w:ascii="宋体" w:hAnsi="宋体"/>
          <w:b/>
          <w:sz w:val="44"/>
          <w:szCs w:val="44"/>
          <w:highlight w:val="none"/>
        </w:rPr>
        <w:t xml:space="preserve">第二章  </w:t>
      </w:r>
      <w:bookmarkEnd w:id="1"/>
      <w:bookmarkEnd w:id="2"/>
      <w:bookmarkEnd w:id="3"/>
      <w:bookmarkEnd w:id="4"/>
      <w:bookmarkEnd w:id="5"/>
      <w:bookmarkEnd w:id="9"/>
      <w:bookmarkStart w:id="11" w:name="_Toc20823274"/>
      <w:bookmarkStart w:id="12" w:name="_Toc16938518"/>
      <w:bookmarkStart w:id="13" w:name="_Toc120614213"/>
      <w:bookmarkStart w:id="14" w:name="_Toc513029202"/>
      <w:r>
        <w:rPr>
          <w:rFonts w:hint="eastAsia" w:ascii="宋体" w:hAnsi="宋体"/>
          <w:b/>
          <w:sz w:val="44"/>
          <w:szCs w:val="44"/>
          <w:highlight w:val="none"/>
        </w:rPr>
        <w:t xml:space="preserve"> 投标人须知</w:t>
      </w:r>
      <w:bookmarkEnd w:id="10"/>
      <w:bookmarkEnd w:id="11"/>
      <w:bookmarkEnd w:id="12"/>
      <w:bookmarkEnd w:id="13"/>
      <w:bookmarkEnd w:id="14"/>
    </w:p>
    <w:p>
      <w:pPr>
        <w:shd w:val="clear"/>
        <w:adjustRightInd w:val="0"/>
        <w:snapToGrid w:val="0"/>
        <w:spacing w:line="360" w:lineRule="auto"/>
        <w:ind w:firstLine="482" w:firstLineChars="200"/>
        <w:outlineLvl w:val="1"/>
        <w:rPr>
          <w:rFonts w:ascii="宋体" w:hAnsi="宋体" w:cs="宋体"/>
          <w:b/>
          <w:bCs/>
          <w:sz w:val="24"/>
          <w:szCs w:val="24"/>
          <w:highlight w:val="none"/>
        </w:rPr>
      </w:pPr>
      <w:r>
        <w:rPr>
          <w:rFonts w:hint="eastAsia" w:ascii="宋体" w:hAnsi="宋体" w:cs="宋体"/>
          <w:b/>
          <w:bCs/>
          <w:sz w:val="24"/>
          <w:szCs w:val="24"/>
          <w:highlight w:val="none"/>
        </w:rPr>
        <w:t>一、说明</w:t>
      </w:r>
    </w:p>
    <w:p>
      <w:pPr>
        <w:shd w:val="clear"/>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1、本招标文件仅适用于</w:t>
      </w:r>
      <w:r>
        <w:rPr>
          <w:rFonts w:hint="eastAsia" w:ascii="宋体" w:hAnsi="宋体"/>
          <w:kern w:val="0"/>
          <w:sz w:val="24"/>
          <w:szCs w:val="20"/>
          <w:highlight w:val="none"/>
        </w:rPr>
        <w:t>采购单位</w:t>
      </w:r>
      <w:r>
        <w:rPr>
          <w:rFonts w:hint="eastAsia" w:ascii="宋体" w:hAnsi="宋体" w:cs="宋体"/>
          <w:bCs/>
          <w:sz w:val="24"/>
          <w:szCs w:val="24"/>
          <w:highlight w:val="none"/>
        </w:rPr>
        <w:t>组织的招标活动。</w:t>
      </w:r>
    </w:p>
    <w:p>
      <w:pPr>
        <w:shd w:val="clear"/>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2、招标活动及因本次招标产生的合同受中国法律制约和保护。</w:t>
      </w:r>
    </w:p>
    <w:p>
      <w:pPr>
        <w:shd w:val="clear"/>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3、招标文件的解释权属于招标人。</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投标人领取招标文件后，应仔细检查招标文件的所有内容。如内容中有页码短缺、资格要求以及任何设置有不合理的条件对投标人实行差别待遇或者歧视待遇的，应在招标文件发布后的5日内，以书面形式向代理机构提出询问或疑问，未在规定的时间内提出询问或疑问的，视同理解并接受本招标文件的所有内容，因此引起的损失由投标人自负，而且投标人不得在招标结束后针对招标文件的所有内容提出质疑事项。</w:t>
      </w:r>
      <w:r>
        <w:rPr>
          <w:rFonts w:hint="eastAsia" w:ascii="宋体" w:hAnsi="宋体" w:cs="宋体"/>
          <w:b/>
          <w:sz w:val="24"/>
          <w:szCs w:val="24"/>
          <w:highlight w:val="none"/>
        </w:rPr>
        <w:t>非书面形式的不作为日后质疑提出的依据。</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5、投标人应认真审阅招标文件中所有的事项、格式、条款和规范要求等，如果投标人没有按照招标文件要求提交投标文件，或者投标文件没有对招标文件做出实质性响应，投标文件将被拒绝。</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6、投标人被视为充分熟悉本招标项目所在地的与履行合同有关的各种情况，包括自然环境、气候条件、劳动力及公用设施等，本招标文件不再对上述情况进行描述。</w:t>
      </w:r>
    </w:p>
    <w:p>
      <w:pPr>
        <w:shd w:val="clear"/>
        <w:adjustRightInd w:val="0"/>
        <w:snapToGrid w:val="0"/>
        <w:spacing w:line="360" w:lineRule="auto"/>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二、招标文件的澄清、修改、答疑</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1、代理机构有权对发出的招标文件进行必要的澄清、修改或补充。</w:t>
      </w:r>
    </w:p>
    <w:p>
      <w:pPr>
        <w:shd w:val="clear"/>
        <w:adjustRightInd w:val="0"/>
        <w:snapToGrid w:val="0"/>
        <w:spacing w:line="360" w:lineRule="auto"/>
        <w:ind w:firstLine="480" w:firstLineChars="200"/>
        <w:jc w:val="left"/>
        <w:rPr>
          <w:rFonts w:ascii="宋体" w:hAnsi="宋体" w:cs="宋体"/>
          <w:sz w:val="24"/>
          <w:szCs w:val="24"/>
          <w:highlight w:val="yellow"/>
        </w:rPr>
      </w:pPr>
      <w:r>
        <w:rPr>
          <w:rFonts w:hint="eastAsia" w:ascii="宋体" w:hAnsi="宋体" w:cs="宋体"/>
          <w:sz w:val="24"/>
          <w:szCs w:val="24"/>
          <w:highlight w:val="yellow"/>
        </w:rPr>
        <w:t>2、</w:t>
      </w:r>
      <w:r>
        <w:rPr>
          <w:rFonts w:hint="eastAsia" w:ascii="宋体" w:hAnsi="宋体"/>
          <w:kern w:val="0"/>
          <w:sz w:val="24"/>
          <w:highlight w:val="yellow"/>
          <w:lang w:val="zh-CN"/>
        </w:rPr>
        <w:t>招标文件的澄清、修改、答疑将通过电子邮件的形式发给所有投标人，</w:t>
      </w:r>
      <w:r>
        <w:rPr>
          <w:rFonts w:hint="eastAsia" w:ascii="宋体" w:hAnsi="宋体"/>
          <w:kern w:val="0"/>
          <w:sz w:val="24"/>
          <w:highlight w:val="yellow"/>
          <w:lang w:val="en-US" w:eastAsia="zh-CN"/>
        </w:rPr>
        <w:t>采购</w:t>
      </w:r>
      <w:r>
        <w:rPr>
          <w:rFonts w:hint="eastAsia" w:ascii="宋体" w:hAnsi="宋体"/>
          <w:kern w:val="0"/>
          <w:sz w:val="24"/>
          <w:highlight w:val="yellow"/>
          <w:lang w:val="zh-CN"/>
        </w:rPr>
        <w:t>人不再另行通知。</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3、代理机构对招标文件的澄清、修改将构成招标文件的一部分，对响应招标的投标人具有约束力。</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4、澄清或者修改的内容可能影响到投标文件编制的，代理机构将在提交投标文件接收截止之日</w:t>
      </w:r>
      <w:r>
        <w:rPr>
          <w:rFonts w:hint="eastAsia" w:ascii="宋体" w:hAnsi="宋体" w:cs="宋体"/>
          <w:sz w:val="24"/>
          <w:szCs w:val="24"/>
          <w:highlight w:val="none"/>
          <w:lang w:val="en-US" w:eastAsia="zh-CN"/>
        </w:rPr>
        <w:t>3</w:t>
      </w:r>
      <w:r>
        <w:rPr>
          <w:rFonts w:hint="eastAsia" w:ascii="宋体" w:hAnsi="宋体" w:cs="宋体"/>
          <w:sz w:val="24"/>
          <w:szCs w:val="24"/>
          <w:highlight w:val="none"/>
        </w:rPr>
        <w:t>日前，发布澄清或者修改公告，不足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日的，当顺延提交投标文件接收截止时间。</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5、除非代理机构以书面的形式对招标文件作出澄清、修改及补充，投标人对涉及招标文件的任何推论、理解和结论所造成的结果，均由投标人自负。</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6、招标人视情组织答疑会。如有产生答疑且对招标文件内容有修改，代理机构将按照本须知有关规定，以补充通知（公告）的方式发出。</w:t>
      </w:r>
    </w:p>
    <w:p>
      <w:pPr>
        <w:shd w:val="clear"/>
        <w:adjustRightInd w:val="0"/>
        <w:snapToGrid w:val="0"/>
        <w:spacing w:line="360" w:lineRule="auto"/>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三、投标文件的编制及装订</w:t>
      </w:r>
    </w:p>
    <w:p>
      <w:pPr>
        <w:shd w:val="clear"/>
        <w:adjustRightInd w:val="0"/>
        <w:snapToGrid w:val="0"/>
        <w:spacing w:line="360" w:lineRule="auto"/>
        <w:ind w:firstLine="484" w:firstLineChars="202"/>
        <w:rPr>
          <w:rFonts w:ascii="宋体" w:hAnsi="宋体" w:cs="宋体"/>
          <w:bCs/>
          <w:sz w:val="24"/>
          <w:szCs w:val="20"/>
          <w:highlight w:val="none"/>
        </w:rPr>
      </w:pPr>
      <w:r>
        <w:rPr>
          <w:rFonts w:hint="eastAsia" w:ascii="宋体" w:hAnsi="宋体" w:cs="宋体"/>
          <w:bCs/>
          <w:sz w:val="24"/>
          <w:szCs w:val="20"/>
          <w:highlight w:val="none"/>
        </w:rPr>
        <w:t>1、投标文件由：</w:t>
      </w:r>
      <w:r>
        <w:rPr>
          <w:rFonts w:hint="eastAsia" w:ascii="宋体" w:hAnsi="宋体" w:cs="宋体"/>
          <w:b/>
          <w:bCs/>
          <w:sz w:val="24"/>
          <w:szCs w:val="20"/>
          <w:highlight w:val="none"/>
        </w:rPr>
        <w:t>资格审查文件、技术标文件、商务标文件</w:t>
      </w:r>
      <w:r>
        <w:rPr>
          <w:rFonts w:hint="eastAsia" w:ascii="宋体" w:hAnsi="宋体" w:cs="宋体"/>
          <w:bCs/>
          <w:sz w:val="24"/>
          <w:szCs w:val="20"/>
          <w:highlight w:val="none"/>
        </w:rPr>
        <w:t>，共3部分组成。</w:t>
      </w:r>
    </w:p>
    <w:p>
      <w:pPr>
        <w:shd w:val="clear"/>
        <w:adjustRightInd w:val="0"/>
        <w:snapToGrid w:val="0"/>
        <w:spacing w:line="360" w:lineRule="auto"/>
        <w:ind w:firstLine="484" w:firstLineChars="202"/>
        <w:rPr>
          <w:rFonts w:ascii="宋体" w:hAnsi="宋体"/>
          <w:sz w:val="24"/>
          <w:szCs w:val="20"/>
          <w:highlight w:val="none"/>
        </w:rPr>
      </w:pPr>
      <w:r>
        <w:rPr>
          <w:rFonts w:hint="eastAsia" w:ascii="宋体" w:hAnsi="宋体" w:cs="宋体"/>
          <w:bCs/>
          <w:sz w:val="24"/>
          <w:szCs w:val="20"/>
          <w:highlight w:val="none"/>
        </w:rPr>
        <w:t>2、</w:t>
      </w:r>
      <w:r>
        <w:rPr>
          <w:rFonts w:hint="eastAsia" w:ascii="宋体" w:hAnsi="宋体"/>
          <w:sz w:val="24"/>
          <w:szCs w:val="20"/>
          <w:highlight w:val="none"/>
        </w:rPr>
        <w:t>投标供应商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供应商法定代表人或其委托的代理人（以下称被授权人）签字（或盖章）并加盖公章。</w:t>
      </w:r>
    </w:p>
    <w:p>
      <w:pPr>
        <w:shd w:val="clear"/>
        <w:adjustRightInd w:val="0"/>
        <w:snapToGrid w:val="0"/>
        <w:spacing w:line="360" w:lineRule="auto"/>
        <w:ind w:firstLine="480" w:firstLineChars="200"/>
        <w:rPr>
          <w:rFonts w:ascii="宋体" w:hAnsi="宋体"/>
          <w:sz w:val="24"/>
          <w:szCs w:val="20"/>
          <w:highlight w:val="none"/>
        </w:rPr>
      </w:pPr>
      <w:r>
        <w:rPr>
          <w:rFonts w:hint="eastAsia" w:ascii="宋体" w:hAnsi="宋体"/>
          <w:sz w:val="24"/>
          <w:szCs w:val="20"/>
          <w:highlight w:val="none"/>
        </w:rPr>
        <w:t>3、投标文件的 “资格审查文件”、“</w:t>
      </w:r>
      <w:r>
        <w:rPr>
          <w:rFonts w:hint="eastAsia" w:ascii="宋体" w:hAnsi="宋体" w:cs="宋体"/>
          <w:sz w:val="24"/>
          <w:szCs w:val="20"/>
          <w:highlight w:val="none"/>
        </w:rPr>
        <w:t>技术标文件</w:t>
      </w:r>
      <w:r>
        <w:rPr>
          <w:rFonts w:hint="eastAsia" w:ascii="宋体" w:hAnsi="宋体"/>
          <w:sz w:val="24"/>
          <w:szCs w:val="20"/>
          <w:highlight w:val="none"/>
        </w:rPr>
        <w:t>”、“商务标文件”各自装订成册。特别提示：“商务标文件”必须单独装订和封装，不得出现在“资格审查文件”及“</w:t>
      </w:r>
      <w:r>
        <w:rPr>
          <w:rFonts w:hint="eastAsia" w:ascii="宋体" w:hAnsi="宋体" w:cs="宋体"/>
          <w:sz w:val="24"/>
          <w:szCs w:val="20"/>
          <w:highlight w:val="none"/>
        </w:rPr>
        <w:t>技术标文件</w:t>
      </w:r>
      <w:r>
        <w:rPr>
          <w:rFonts w:hint="eastAsia" w:ascii="宋体" w:hAnsi="宋体"/>
          <w:sz w:val="24"/>
          <w:szCs w:val="20"/>
          <w:highlight w:val="none"/>
        </w:rPr>
        <w:t>”之中。</w:t>
      </w:r>
    </w:p>
    <w:p>
      <w:pPr>
        <w:shd w:val="clear"/>
        <w:adjustRightInd w:val="0"/>
        <w:snapToGrid w:val="0"/>
        <w:spacing w:line="360" w:lineRule="auto"/>
        <w:ind w:firstLine="482" w:firstLineChars="200"/>
        <w:outlineLvl w:val="1"/>
        <w:rPr>
          <w:rFonts w:ascii="宋体" w:hAnsi="宋体" w:cs="宋体"/>
          <w:b/>
          <w:bCs/>
          <w:sz w:val="24"/>
          <w:szCs w:val="24"/>
          <w:highlight w:val="none"/>
        </w:rPr>
      </w:pPr>
      <w:r>
        <w:rPr>
          <w:rFonts w:hint="eastAsia" w:ascii="宋体" w:hAnsi="宋体" w:cs="宋体"/>
          <w:b/>
          <w:bCs/>
          <w:sz w:val="24"/>
          <w:szCs w:val="24"/>
          <w:highlight w:val="none"/>
        </w:rPr>
        <w:t>四、投标文件的份数和签署</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1、投标文件由：</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 1 \* GB3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①</w:t>
      </w:r>
      <w:r>
        <w:rPr>
          <w:rFonts w:hint="eastAsia" w:ascii="宋体" w:hAnsi="宋体" w:cs="宋体"/>
          <w:sz w:val="24"/>
          <w:szCs w:val="24"/>
          <w:highlight w:val="none"/>
        </w:rPr>
        <w:fldChar w:fldCharType="end"/>
      </w:r>
      <w:r>
        <w:rPr>
          <w:rFonts w:hint="eastAsia" w:ascii="宋体" w:hAnsi="宋体" w:cs="宋体"/>
          <w:sz w:val="24"/>
          <w:szCs w:val="24"/>
          <w:highlight w:val="none"/>
        </w:rPr>
        <w:t>资格审查文件、</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 2 \* GB3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②</w:t>
      </w:r>
      <w:r>
        <w:rPr>
          <w:rFonts w:hint="eastAsia" w:ascii="宋体" w:hAnsi="宋体" w:cs="宋体"/>
          <w:sz w:val="24"/>
          <w:szCs w:val="24"/>
          <w:highlight w:val="none"/>
        </w:rPr>
        <w:fldChar w:fldCharType="end"/>
      </w:r>
      <w:r>
        <w:rPr>
          <w:rFonts w:hint="eastAsia" w:ascii="宋体" w:hAnsi="宋体" w:cs="宋体"/>
          <w:sz w:val="24"/>
          <w:szCs w:val="24"/>
          <w:highlight w:val="none"/>
        </w:rPr>
        <w:t>技术标文件、③商务标文件共3部分组成（以下由文件序号代称）。</w:t>
      </w:r>
    </w:p>
    <w:p>
      <w:pPr>
        <w:shd w:val="clear"/>
        <w:adjustRightInd w:val="0"/>
        <w:snapToGrid w:val="0"/>
        <w:spacing w:line="360" w:lineRule="auto"/>
        <w:ind w:firstLine="480" w:firstLineChars="200"/>
        <w:rPr>
          <w:rFonts w:ascii="宋体" w:hAnsi="宋体" w:cs="宋体"/>
          <w:b/>
          <w:sz w:val="24"/>
          <w:szCs w:val="24"/>
          <w:highlight w:val="none"/>
          <w:u w:val="single"/>
        </w:rPr>
      </w:pPr>
      <w:r>
        <w:rPr>
          <w:rFonts w:hint="eastAsia" w:ascii="宋体" w:hAnsi="宋体" w:cs="宋体"/>
          <w:sz w:val="24"/>
          <w:szCs w:val="24"/>
          <w:highlight w:val="none"/>
        </w:rPr>
        <w:t>2、投标文件</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 1 \* GB3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①</w:t>
      </w:r>
      <w:r>
        <w:rPr>
          <w:rFonts w:hint="eastAsia" w:ascii="宋体" w:hAnsi="宋体" w:cs="宋体"/>
          <w:sz w:val="24"/>
          <w:szCs w:val="24"/>
          <w:highlight w:val="none"/>
        </w:rPr>
        <w:fldChar w:fldCharType="end"/>
      </w:r>
      <w:r>
        <w:rPr>
          <w:rFonts w:hint="eastAsia" w:ascii="宋体" w:hAnsi="宋体" w:cs="宋体"/>
          <w:sz w:val="24"/>
          <w:szCs w:val="24"/>
          <w:highlight w:val="none"/>
        </w:rPr>
        <w:t>、②、③均为一式肆份，其中“正本”壹份和“副本”叁份。</w:t>
      </w:r>
    </w:p>
    <w:p>
      <w:pPr>
        <w:shd w:val="clear"/>
        <w:adjustRightInd w:val="0"/>
        <w:snapToGrid w:val="0"/>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rPr>
        <w:t>3、在每份投标文件上要明确标注项目名称、对应的投标文件名称、投标人的全称、日期、“正本”、“副本”字样。“正本”和“副本”若有差异，概以“正本”为准。</w:t>
      </w:r>
    </w:p>
    <w:p>
      <w:pPr>
        <w:shd w:val="clear"/>
        <w:adjustRightInd w:val="0"/>
        <w:snapToGrid w:val="0"/>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rPr>
        <w:t>4、投标人可将投标文件正、副本统一密封或分别密封，如正本和副本分别密封的，应在封袋上标明正、副本字样。</w:t>
      </w:r>
    </w:p>
    <w:p>
      <w:pPr>
        <w:shd w:val="clear"/>
        <w:adjustRightInd w:val="0"/>
        <w:snapToGrid w:val="0"/>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rPr>
        <w:t>5、投标文件中的所有“正本”，其正文内容须按招标文件要求由投标人法定代表人或被授权人签字（或盖章）并加盖单位公章。“副本”可复印，但须加盖单位公章。</w:t>
      </w:r>
    </w:p>
    <w:p>
      <w:pPr>
        <w:shd w:val="clear"/>
        <w:adjustRightInd w:val="0"/>
        <w:snapToGrid w:val="0"/>
        <w:spacing w:line="360" w:lineRule="auto"/>
        <w:ind w:firstLine="472" w:firstLineChars="196"/>
        <w:rPr>
          <w:rFonts w:ascii="宋体" w:hAnsi="宋体" w:cs="宋体"/>
          <w:b/>
          <w:bCs/>
          <w:sz w:val="24"/>
          <w:szCs w:val="24"/>
          <w:highlight w:val="none"/>
        </w:rPr>
      </w:pPr>
      <w:r>
        <w:rPr>
          <w:rFonts w:hint="eastAsia" w:ascii="宋体" w:hAnsi="宋体" w:cs="宋体"/>
          <w:b/>
          <w:bCs/>
          <w:sz w:val="24"/>
          <w:szCs w:val="24"/>
          <w:highlight w:val="none"/>
        </w:rPr>
        <w:t>五、投标文件的密封及标记</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密封后，应在每一密封的投标文件上明确标注招标项目名称、投标文件各自对应的名称、投标人的全称及日期，并加盖投标人的公章。</w:t>
      </w:r>
    </w:p>
    <w:p>
      <w:pPr>
        <w:widowControl/>
        <w:shd w:val="clear"/>
        <w:tabs>
          <w:tab w:val="left" w:pos="0"/>
        </w:tabs>
        <w:adjustRightInd w:val="0"/>
        <w:snapToGrid w:val="0"/>
        <w:spacing w:line="360" w:lineRule="auto"/>
        <w:ind w:firstLine="482" w:firstLineChars="200"/>
        <w:rPr>
          <w:rFonts w:ascii="宋体" w:hAnsi="宋体" w:cs="宋体"/>
          <w:b/>
          <w:bCs/>
          <w:kern w:val="0"/>
          <w:sz w:val="24"/>
          <w:szCs w:val="24"/>
          <w:highlight w:val="none"/>
        </w:rPr>
      </w:pPr>
      <w:r>
        <w:rPr>
          <w:rFonts w:hint="eastAsia" w:ascii="宋体" w:hAnsi="宋体" w:cs="宋体"/>
          <w:b/>
          <w:bCs/>
          <w:kern w:val="0"/>
          <w:sz w:val="24"/>
          <w:szCs w:val="24"/>
          <w:highlight w:val="none"/>
        </w:rPr>
        <w:t>六</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投标有限期</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1、从投标文件接收截止之日算起，</w:t>
      </w:r>
      <w:r>
        <w:rPr>
          <w:rFonts w:hint="eastAsia" w:ascii="宋体" w:hAnsi="宋体" w:cs="宋体"/>
          <w:b/>
          <w:sz w:val="24"/>
          <w:szCs w:val="20"/>
          <w:highlight w:val="none"/>
        </w:rPr>
        <w:t>45</w:t>
      </w:r>
      <w:r>
        <w:rPr>
          <w:rFonts w:hint="eastAsia" w:ascii="宋体" w:hAnsi="宋体" w:cs="宋体"/>
          <w:sz w:val="24"/>
          <w:szCs w:val="20"/>
          <w:highlight w:val="none"/>
        </w:rPr>
        <w:t>个“日历天”内投标书应保持有效。有效期短于这个规定期限的，投标将被拒绝。</w:t>
      </w:r>
    </w:p>
    <w:p>
      <w:pPr>
        <w:shd w:val="clear"/>
        <w:adjustRightInd w:val="0"/>
        <w:snapToGrid w:val="0"/>
        <w:spacing w:line="360" w:lineRule="auto"/>
        <w:ind w:firstLine="470" w:firstLineChars="196"/>
        <w:outlineLvl w:val="1"/>
        <w:rPr>
          <w:rFonts w:ascii="宋体" w:hAnsi="宋体" w:cs="宋体"/>
          <w:sz w:val="24"/>
          <w:szCs w:val="20"/>
          <w:highlight w:val="none"/>
        </w:rPr>
      </w:pPr>
      <w:r>
        <w:rPr>
          <w:rFonts w:hint="eastAsia" w:ascii="宋体" w:hAnsi="宋体" w:cs="宋体"/>
          <w:sz w:val="24"/>
          <w:szCs w:val="20"/>
          <w:highlight w:val="none"/>
        </w:rPr>
        <w:t>2、在特殊情况下，招标代理机构可与投标人协商延长投标书的有效期。这种要求和答复都应以书面、传真、或电报的形式进行。同意延长有效期的投标人不能修改投标文件，拒绝接受延期要求的投标人的投标书将被拒绝。</w:t>
      </w:r>
    </w:p>
    <w:p>
      <w:pPr>
        <w:widowControl/>
        <w:shd w:val="clear"/>
        <w:tabs>
          <w:tab w:val="left" w:pos="0"/>
        </w:tabs>
        <w:adjustRightInd w:val="0"/>
        <w:snapToGrid w:val="0"/>
        <w:spacing w:line="360" w:lineRule="auto"/>
        <w:ind w:firstLine="482" w:firstLineChars="200"/>
        <w:rPr>
          <w:rFonts w:ascii="宋体" w:hAnsi="宋体" w:cs="宋体"/>
          <w:b/>
          <w:bCs/>
          <w:kern w:val="0"/>
          <w:sz w:val="24"/>
          <w:szCs w:val="24"/>
          <w:highlight w:val="none"/>
        </w:rPr>
      </w:pPr>
      <w:r>
        <w:rPr>
          <w:rFonts w:hint="eastAsia" w:ascii="宋体" w:hAnsi="宋体" w:cs="宋体"/>
          <w:b/>
          <w:bCs/>
          <w:kern w:val="0"/>
          <w:sz w:val="24"/>
          <w:szCs w:val="24"/>
          <w:highlight w:val="none"/>
        </w:rPr>
        <w:t>七</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投标文件的补充、修改和撤回</w:t>
      </w:r>
    </w:p>
    <w:p>
      <w:pPr>
        <w:widowControl/>
        <w:shd w:val="clear"/>
        <w:tabs>
          <w:tab w:val="left" w:pos="567"/>
        </w:tabs>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1、投标人可以在投标截止时间前，对所递交的投标文件进行补充、修改或者撤回，并以书面形式通知招标人（或招标代理机构)，补充、修改和撤标要求须经招标人（或招标代理机构)签字确认，否则无效。</w:t>
      </w:r>
    </w:p>
    <w:p>
      <w:pPr>
        <w:widowControl/>
        <w:shd w:val="clear"/>
        <w:tabs>
          <w:tab w:val="left" w:pos="0"/>
        </w:tabs>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投标人撤回投标的要求应由投标人法定代表人或投标人代表签署，补充、修改投标文件的书面材料，应当按照招标文件要求签署、盖章，作为投标文件的组成部分，密封送达招标人（或招标代理机构)，同时应在封套上标明“修改投标文件”和“开标时启封”字样。</w:t>
      </w:r>
    </w:p>
    <w:p>
      <w:pPr>
        <w:widowControl/>
        <w:shd w:val="clear"/>
        <w:tabs>
          <w:tab w:val="left" w:pos="0"/>
        </w:tabs>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3、在投标截止时间之后，投标人不得对其投标文件进行补充、修改或撤回。</w:t>
      </w:r>
    </w:p>
    <w:p>
      <w:pPr>
        <w:widowControl/>
        <w:shd w:val="clear"/>
        <w:tabs>
          <w:tab w:val="left" w:pos="0"/>
        </w:tabs>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八、投标报价</w:t>
      </w:r>
    </w:p>
    <w:p>
      <w:pPr>
        <w:shd w:val="clear"/>
        <w:adjustRightInd w:val="0"/>
        <w:snapToGrid w:val="0"/>
        <w:spacing w:line="360" w:lineRule="auto"/>
        <w:ind w:firstLine="480" w:firstLineChars="200"/>
        <w:rPr>
          <w:rFonts w:ascii="宋体" w:hAnsi="宋体" w:cs="宋体"/>
          <w:sz w:val="24"/>
          <w:szCs w:val="24"/>
          <w:highlight w:val="none"/>
        </w:rPr>
      </w:pPr>
      <w:bookmarkStart w:id="15" w:name="_Toc175644020"/>
      <w:r>
        <w:rPr>
          <w:rFonts w:hint="eastAsia" w:ascii="宋体" w:hAnsi="宋体" w:cs="宋体"/>
          <w:sz w:val="24"/>
          <w:szCs w:val="20"/>
          <w:highlight w:val="none"/>
        </w:rPr>
        <w:t>1、本项目</w:t>
      </w:r>
      <w:r>
        <w:rPr>
          <w:rFonts w:hint="eastAsia" w:ascii="宋体" w:hAnsi="宋体" w:cs="宋体"/>
          <w:sz w:val="24"/>
          <w:szCs w:val="24"/>
          <w:highlight w:val="none"/>
        </w:rPr>
        <w:t>只允许有一个报价，招标人不接受有任何选择的报价。</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2、投标报价均以人民币为报价的币种。</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3、报价表必须加盖投标人公章且必须经法定代表人或被授权人签字或盖章。</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4、报价出现前后不一致的，按照下列规定修正：</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（1）投标文件中投标响应报价总表内容与投标文件中相应内容不一致的，以投标响应报价总表为准；</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（2）投标文件中涉及大写金额和小写金额不一致的，以大写金额为准；</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（3）单价金额小数点或者百分比有明显错位的，以报价表（开标一览表）的总价为准，并修改单价；</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（4）总价金额与按单价汇总金额不一致的，以单价金额计算结果为准。</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同时出现两种以上不一致的，按照前款规定的顺序修正。修正后的报价应当由投标人的法定代表人或其被授权人签字确认后产生约束力，投标人不确认的，其投标无效。</w:t>
      </w:r>
    </w:p>
    <w:p>
      <w:pPr>
        <w:shd w:val="clear"/>
        <w:adjustRightInd w:val="0"/>
        <w:snapToGrid w:val="0"/>
        <w:spacing w:line="360" w:lineRule="auto"/>
        <w:ind w:firstLine="420"/>
        <w:rPr>
          <w:rFonts w:ascii="宋体" w:hAnsi="宋体" w:cs="宋体"/>
          <w:kern w:val="0"/>
          <w:sz w:val="24"/>
          <w:szCs w:val="20"/>
          <w:highlight w:val="none"/>
          <w:lang w:val="zh-CN"/>
        </w:rPr>
      </w:pPr>
      <w:r>
        <w:rPr>
          <w:rFonts w:hint="eastAsia" w:ascii="宋体" w:hAnsi="宋体" w:cs="宋体"/>
          <w:kern w:val="0"/>
          <w:sz w:val="24"/>
          <w:szCs w:val="20"/>
          <w:highlight w:val="none"/>
        </w:rPr>
        <w:t>5、</w:t>
      </w:r>
      <w:r>
        <w:rPr>
          <w:rFonts w:hint="eastAsia" w:ascii="宋体" w:hAnsi="宋体" w:cs="宋体"/>
          <w:kern w:val="0"/>
          <w:sz w:val="24"/>
          <w:szCs w:val="20"/>
          <w:highlight w:val="none"/>
          <w:lang w:val="zh-CN"/>
        </w:rPr>
        <w:t>本次投标报价以人民币为单位，一次报定的价格为中标价格。</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kern w:val="0"/>
          <w:sz w:val="24"/>
          <w:szCs w:val="20"/>
          <w:highlight w:val="none"/>
          <w:lang w:val="zh-CN"/>
        </w:rPr>
        <w:t>5.1</w:t>
      </w:r>
      <w:r>
        <w:rPr>
          <w:rFonts w:hint="eastAsia" w:ascii="宋体" w:hAnsi="宋体" w:cs="宋体"/>
          <w:sz w:val="24"/>
          <w:szCs w:val="20"/>
          <w:highlight w:val="none"/>
        </w:rPr>
        <w:t>投标报价为一年</w:t>
      </w:r>
      <w:r>
        <w:rPr>
          <w:rFonts w:hint="eastAsia" w:ascii="宋体" w:hAnsi="宋体" w:cs="宋体"/>
          <w:sz w:val="24"/>
          <w:szCs w:val="20"/>
          <w:highlight w:val="none"/>
          <w:lang w:val="en-US" w:eastAsia="zh-CN"/>
        </w:rPr>
        <w:t>租金</w:t>
      </w:r>
      <w:r>
        <w:rPr>
          <w:rFonts w:hint="eastAsia" w:ascii="宋体" w:hAnsi="宋体" w:cs="宋体"/>
          <w:sz w:val="24"/>
          <w:szCs w:val="20"/>
          <w:highlight w:val="none"/>
        </w:rPr>
        <w:t>总费用，包含有本项目委托服务任务完成所需的一切费用，包含但不限于人工费（含工资、</w:t>
      </w:r>
      <w:r>
        <w:rPr>
          <w:rFonts w:ascii="Times New Roman" w:hAnsi="宋体"/>
          <w:sz w:val="24"/>
          <w:szCs w:val="20"/>
          <w:highlight w:val="none"/>
        </w:rPr>
        <w:t>劳务费、</w:t>
      </w:r>
      <w:r>
        <w:rPr>
          <w:rFonts w:hint="eastAsia" w:ascii="宋体" w:hAnsi="宋体" w:cs="宋体"/>
          <w:sz w:val="24"/>
          <w:szCs w:val="20"/>
          <w:highlight w:val="none"/>
        </w:rPr>
        <w:t>加班费、福利费、社会和商业保险费等）</w:t>
      </w:r>
      <w:r>
        <w:rPr>
          <w:rFonts w:hint="eastAsia" w:ascii="宋体" w:hAnsi="宋体" w:cs="宋体"/>
          <w:sz w:val="24"/>
          <w:szCs w:val="20"/>
          <w:highlight w:val="none"/>
          <w:lang w:val="en-US" w:eastAsia="zh-CN"/>
        </w:rPr>
        <w:t>、</w:t>
      </w:r>
      <w:r>
        <w:rPr>
          <w:rFonts w:hint="eastAsia" w:ascii="宋体" w:hAnsi="宋体" w:cs="宋体"/>
          <w:sz w:val="24"/>
          <w:szCs w:val="20"/>
          <w:highlight w:val="none"/>
        </w:rPr>
        <w:t>维修费、</w:t>
      </w:r>
      <w:r>
        <w:rPr>
          <w:rFonts w:ascii="Times New Roman" w:hAnsi="宋体"/>
          <w:sz w:val="24"/>
          <w:szCs w:val="20"/>
          <w:highlight w:val="none"/>
        </w:rPr>
        <w:t>技术指导费、人员培训</w:t>
      </w:r>
      <w:r>
        <w:rPr>
          <w:rFonts w:hint="eastAsia" w:ascii="Times New Roman" w:hAnsi="宋体"/>
          <w:sz w:val="24"/>
          <w:szCs w:val="20"/>
          <w:highlight w:val="none"/>
        </w:rPr>
        <w:t>费、</w:t>
      </w:r>
      <w:r>
        <w:rPr>
          <w:rFonts w:hint="eastAsia" w:ascii="宋体" w:hAnsi="宋体" w:cs="宋体"/>
          <w:sz w:val="24"/>
          <w:szCs w:val="20"/>
          <w:highlight w:val="none"/>
        </w:rPr>
        <w:t>通讯费、利润、税费和政策性文件规定及合同包含的所有风险、责任，即响应本项目招标文件要求而发生的所有各项应有费用。</w:t>
      </w:r>
    </w:p>
    <w:p>
      <w:pPr>
        <w:widowControl/>
        <w:shd w:val="clear"/>
        <w:tabs>
          <w:tab w:val="left" w:pos="0"/>
        </w:tabs>
        <w:adjustRightInd w:val="0"/>
        <w:snapToGrid w:val="0"/>
        <w:spacing w:line="360" w:lineRule="auto"/>
        <w:ind w:firstLine="482" w:firstLineChars="200"/>
        <w:rPr>
          <w:rFonts w:ascii="宋体" w:hAnsi="宋体" w:cs="宋体"/>
          <w:kern w:val="0"/>
          <w:sz w:val="24"/>
          <w:szCs w:val="24"/>
          <w:highlight w:val="none"/>
        </w:rPr>
      </w:pPr>
      <w:r>
        <w:rPr>
          <w:rFonts w:hint="eastAsia" w:ascii="宋体" w:hAnsi="宋体" w:cs="宋体"/>
          <w:b/>
          <w:kern w:val="0"/>
          <w:sz w:val="24"/>
          <w:szCs w:val="24"/>
          <w:highlight w:val="none"/>
        </w:rPr>
        <w:t>九、</w:t>
      </w:r>
      <w:bookmarkEnd w:id="15"/>
      <w:r>
        <w:rPr>
          <w:rFonts w:hint="eastAsia" w:ascii="宋体" w:hAnsi="宋体" w:cs="宋体"/>
          <w:b/>
          <w:kern w:val="0"/>
          <w:sz w:val="24"/>
          <w:szCs w:val="24"/>
          <w:highlight w:val="none"/>
        </w:rPr>
        <w:t>投标费用</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1、</w:t>
      </w:r>
      <w:r>
        <w:rPr>
          <w:rFonts w:hint="eastAsia" w:ascii="宋体" w:hAnsi="宋体" w:cs="宋体"/>
          <w:sz w:val="24"/>
          <w:szCs w:val="20"/>
          <w:highlight w:val="none"/>
          <w:lang w:val="en-US" w:eastAsia="zh-CN"/>
        </w:rPr>
        <w:t>本招标文件费300元/份，</w:t>
      </w:r>
      <w:r>
        <w:rPr>
          <w:rFonts w:hint="eastAsia" w:ascii="宋体" w:hAnsi="宋体" w:cs="宋体"/>
          <w:sz w:val="24"/>
          <w:szCs w:val="20"/>
          <w:highlight w:val="none"/>
        </w:rPr>
        <w:t xml:space="preserve">无论招标过程和结果如何，投标人自行承担与本次项目招标有关的全部费用。投标人承担参与投标可能发生的全部费用，招标人在任何情况下均无义务和责任承担这些费用。 </w:t>
      </w:r>
    </w:p>
    <w:p>
      <w:pPr>
        <w:shd w:val="clear"/>
        <w:adjustRightInd w:val="0"/>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2、</w:t>
      </w:r>
      <w:r>
        <w:rPr>
          <w:rFonts w:hint="eastAsia" w:ascii="宋体" w:hAnsi="宋体" w:cs="宋体"/>
          <w:sz w:val="24"/>
          <w:szCs w:val="20"/>
          <w:highlight w:val="none"/>
          <w:lang w:val="en-US" w:eastAsia="zh-CN"/>
        </w:rPr>
        <w:t>招标代理费3000元，</w:t>
      </w:r>
      <w:r>
        <w:rPr>
          <w:rFonts w:hint="eastAsia" w:ascii="宋体" w:hAnsi="宋体" w:cs="宋体"/>
          <w:sz w:val="24"/>
          <w:szCs w:val="24"/>
          <w:highlight w:val="none"/>
        </w:rPr>
        <w:t>专家</w:t>
      </w:r>
      <w:r>
        <w:rPr>
          <w:rFonts w:hint="eastAsia" w:ascii="宋体" w:hAnsi="宋体" w:cs="宋体"/>
          <w:sz w:val="24"/>
          <w:szCs w:val="20"/>
          <w:highlight w:val="none"/>
        </w:rPr>
        <w:t>评委费</w:t>
      </w:r>
      <w:r>
        <w:rPr>
          <w:rFonts w:hint="eastAsia" w:ascii="宋体" w:hAnsi="宋体" w:cs="宋体"/>
          <w:sz w:val="24"/>
          <w:szCs w:val="24"/>
          <w:highlight w:val="none"/>
        </w:rPr>
        <w:t>（</w:t>
      </w:r>
      <w:r>
        <w:rPr>
          <w:rFonts w:hint="eastAsia" w:ascii="宋体" w:hAnsi="宋体" w:cs="宋体"/>
          <w:sz w:val="24"/>
          <w:szCs w:val="24"/>
          <w:highlight w:val="yellow"/>
          <w:lang w:val="en-US" w:eastAsia="zh-CN"/>
        </w:rPr>
        <w:t>含一次，</w:t>
      </w:r>
      <w:r>
        <w:rPr>
          <w:rFonts w:hint="eastAsia" w:ascii="宋体" w:hAnsi="宋体" w:cs="宋体"/>
          <w:sz w:val="24"/>
          <w:szCs w:val="24"/>
          <w:highlight w:val="none"/>
          <w:lang w:val="en-US" w:eastAsia="zh-CN"/>
        </w:rPr>
        <w:t>具体</w:t>
      </w:r>
      <w:r>
        <w:rPr>
          <w:rFonts w:hint="eastAsia" w:ascii="宋体" w:hAnsi="宋体" w:cs="宋体"/>
          <w:sz w:val="24"/>
          <w:szCs w:val="24"/>
          <w:highlight w:val="none"/>
        </w:rPr>
        <w:t>按实支</w:t>
      </w:r>
      <w:r>
        <w:rPr>
          <w:rFonts w:hint="eastAsia" w:ascii="宋体" w:hAnsi="宋体" w:cs="宋体"/>
          <w:sz w:val="24"/>
          <w:szCs w:val="24"/>
          <w:highlight w:val="none"/>
          <w:lang w:val="en-US" w:eastAsia="zh-CN"/>
        </w:rPr>
        <w:t>付</w:t>
      </w:r>
      <w:r>
        <w:rPr>
          <w:rFonts w:hint="eastAsia" w:ascii="宋体" w:hAnsi="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费用</w:t>
      </w:r>
      <w:r>
        <w:rPr>
          <w:rFonts w:hint="eastAsia" w:ascii="宋体" w:hAnsi="宋体" w:cs="宋体"/>
          <w:sz w:val="24"/>
          <w:szCs w:val="20"/>
          <w:highlight w:val="none"/>
        </w:rPr>
        <w:t>由中标供应商在领取中标通知书时一次性支付。投标供应商在报价时须综合考虑该部分费用。</w:t>
      </w:r>
    </w:p>
    <w:p>
      <w:pPr>
        <w:shd w:val="clear"/>
        <w:adjustRightInd w:val="0"/>
        <w:snapToGrid w:val="0"/>
        <w:spacing w:line="360" w:lineRule="auto"/>
        <w:ind w:firstLine="482" w:firstLineChars="200"/>
        <w:rPr>
          <w:rFonts w:ascii="宋体" w:hAnsi="宋体" w:cs="宋体"/>
          <w:bCs/>
          <w:sz w:val="24"/>
          <w:szCs w:val="24"/>
          <w:highlight w:val="none"/>
        </w:rPr>
      </w:pPr>
      <w:r>
        <w:rPr>
          <w:rFonts w:hint="eastAsia" w:ascii="宋体" w:hAnsi="宋体" w:cs="宋体"/>
          <w:b/>
          <w:bCs/>
          <w:sz w:val="24"/>
          <w:szCs w:val="24"/>
          <w:highlight w:val="none"/>
        </w:rPr>
        <w:t>十、</w:t>
      </w:r>
      <w:r>
        <w:rPr>
          <w:rFonts w:hint="eastAsia" w:ascii="宋体" w:hAnsi="宋体"/>
          <w:b/>
          <w:sz w:val="24"/>
          <w:szCs w:val="20"/>
          <w:highlight w:val="none"/>
        </w:rPr>
        <w:t>投标保证金</w:t>
      </w:r>
    </w:p>
    <w:p>
      <w:pPr>
        <w:pStyle w:val="47"/>
        <w:shd w:val="clear"/>
        <w:ind w:firstLine="480"/>
        <w:rPr>
          <w:b/>
          <w:bCs/>
          <w:sz w:val="24"/>
          <w:szCs w:val="24"/>
          <w:highlight w:val="none"/>
        </w:rPr>
      </w:pPr>
      <w:r>
        <w:rPr>
          <w:rFonts w:hint="eastAsia" w:ascii="宋体" w:hAnsi="宋体" w:cs="宋体"/>
          <w:sz w:val="24"/>
          <w:szCs w:val="24"/>
          <w:highlight w:val="none"/>
        </w:rPr>
        <w:t>1、本项目投标保证金为：</w:t>
      </w:r>
      <w:r>
        <w:rPr>
          <w:rFonts w:hint="eastAsia" w:ascii="宋体" w:hAnsi="宋体" w:cs="宋体"/>
          <w:b/>
          <w:sz w:val="24"/>
          <w:szCs w:val="24"/>
          <w:highlight w:val="none"/>
          <w:u w:val="single"/>
          <w:lang w:val="en-US" w:eastAsia="zh-CN"/>
        </w:rPr>
        <w:t>3000</w:t>
      </w:r>
      <w:r>
        <w:rPr>
          <w:rFonts w:hint="eastAsia" w:ascii="宋体" w:hAnsi="宋体" w:cs="宋体"/>
          <w:b/>
          <w:sz w:val="24"/>
          <w:szCs w:val="24"/>
          <w:highlight w:val="none"/>
          <w:u w:val="single"/>
        </w:rPr>
        <w:t>元整</w:t>
      </w:r>
      <w:r>
        <w:rPr>
          <w:rFonts w:hint="eastAsia" w:ascii="宋体" w:hAnsi="宋体" w:cs="宋体"/>
          <w:b/>
          <w:sz w:val="24"/>
          <w:szCs w:val="24"/>
          <w:highlight w:val="none"/>
        </w:rPr>
        <w:t>；递交形式：</w:t>
      </w:r>
      <w:r>
        <w:rPr>
          <w:rFonts w:hint="eastAsia" w:ascii="宋体" w:hAnsi="宋体" w:cs="宋体"/>
          <w:b/>
          <w:bCs/>
          <w:sz w:val="24"/>
          <w:szCs w:val="24"/>
          <w:highlight w:val="none"/>
          <w:lang w:val="en-US" w:eastAsia="zh-CN"/>
        </w:rPr>
        <w:t>现金</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单独密封，</w:t>
      </w:r>
      <w:r>
        <w:rPr>
          <w:rFonts w:hint="eastAsia" w:ascii="宋体" w:hAnsi="宋体" w:cs="宋体"/>
          <w:b/>
          <w:bCs/>
          <w:sz w:val="24"/>
          <w:szCs w:val="24"/>
          <w:highlight w:val="none"/>
        </w:rPr>
        <w:t>在开标时和投标文件同时递交</w:t>
      </w:r>
      <w:r>
        <w:rPr>
          <w:rFonts w:hint="eastAsia"/>
          <w:b/>
          <w:bCs/>
          <w:sz w:val="24"/>
          <w:szCs w:val="24"/>
          <w:highlight w:val="none"/>
        </w:rPr>
        <w:t>。</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、未按上述要求提交投标保证金的投标人，招标人有权拒绝其投标文件。</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、发生下列情况之一，投标保证金将不予退还。</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kern w:val="0"/>
          <w:sz w:val="24"/>
          <w:szCs w:val="24"/>
          <w:highlight w:val="none"/>
        </w:rPr>
        <w:t>投标人在提交投标文件截止时间后撤回投标文件的；</w:t>
      </w:r>
    </w:p>
    <w:p>
      <w:pPr>
        <w:shd w:val="clea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（2）</w:t>
      </w:r>
      <w:r>
        <w:rPr>
          <w:rFonts w:hint="eastAsia" w:ascii="宋体" w:hAnsi="宋体" w:cs="宋体"/>
          <w:kern w:val="0"/>
          <w:sz w:val="24"/>
          <w:szCs w:val="24"/>
          <w:highlight w:val="none"/>
        </w:rPr>
        <w:t>投标人在投标文件中提供虚假材料的；</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（3）除因不可抗力或招标文件认可的情形以外，</w:t>
      </w:r>
      <w:r>
        <w:rPr>
          <w:rFonts w:hint="eastAsia" w:ascii="宋体" w:hAnsi="宋体" w:cs="宋体"/>
          <w:bCs/>
          <w:sz w:val="24"/>
          <w:szCs w:val="24"/>
          <w:highlight w:val="none"/>
        </w:rPr>
        <w:t>中标人</w:t>
      </w:r>
      <w:r>
        <w:rPr>
          <w:rFonts w:hint="eastAsia" w:ascii="宋体" w:hAnsi="宋体" w:cs="宋体"/>
          <w:sz w:val="24"/>
          <w:szCs w:val="24"/>
          <w:highlight w:val="none"/>
        </w:rPr>
        <w:t xml:space="preserve">不按规定缴纳履约保证金或不与招标人签订合同的； </w:t>
      </w:r>
    </w:p>
    <w:p>
      <w:pPr>
        <w:shd w:val="clea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（4）</w:t>
      </w:r>
      <w:r>
        <w:rPr>
          <w:rFonts w:hint="eastAsia" w:ascii="宋体" w:hAnsi="宋体" w:cs="宋体"/>
          <w:kern w:val="0"/>
          <w:sz w:val="24"/>
          <w:szCs w:val="24"/>
          <w:highlight w:val="none"/>
        </w:rPr>
        <w:t>投标人与招标人、其他投标人或者代理机构恶意串通的；</w:t>
      </w:r>
    </w:p>
    <w:p>
      <w:pPr>
        <w:shd w:val="clea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（5）投标人在招标过程中有违反有关法律法规的行为；</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（6）招标文件规定的其他情形的。</w:t>
      </w:r>
    </w:p>
    <w:p>
      <w:pPr>
        <w:shd w:val="clea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bCs/>
          <w:sz w:val="24"/>
          <w:szCs w:val="24"/>
          <w:highlight w:val="none"/>
        </w:rPr>
        <w:t>十一、</w:t>
      </w:r>
      <w:r>
        <w:rPr>
          <w:rFonts w:hint="eastAsia" w:ascii="宋体" w:hAnsi="宋体" w:cs="宋体"/>
          <w:b/>
          <w:sz w:val="24"/>
          <w:szCs w:val="24"/>
          <w:highlight w:val="none"/>
        </w:rPr>
        <w:t>履约保证金</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sz w:val="24"/>
          <w:szCs w:val="20"/>
          <w:highlight w:val="none"/>
        </w:rPr>
        <w:t>本项目的履约保证金金额为</w:t>
      </w:r>
      <w:r>
        <w:rPr>
          <w:rFonts w:hint="eastAsia" w:ascii="宋体" w:hAnsi="宋体"/>
          <w:sz w:val="24"/>
          <w:szCs w:val="20"/>
          <w:highlight w:val="none"/>
          <w:u w:val="single"/>
          <w:lang w:val="en-US" w:eastAsia="zh-CN"/>
        </w:rPr>
        <w:t>贰万元</w:t>
      </w:r>
      <w:r>
        <w:rPr>
          <w:rFonts w:hint="eastAsia" w:ascii="宋体" w:hAnsi="宋体"/>
          <w:sz w:val="24"/>
          <w:szCs w:val="20"/>
          <w:highlight w:val="none"/>
          <w:u w:val="single"/>
        </w:rPr>
        <w:t xml:space="preserve"> </w:t>
      </w:r>
      <w:r>
        <w:rPr>
          <w:rFonts w:hint="eastAsia" w:ascii="宋体" w:hAnsi="宋体"/>
          <w:sz w:val="24"/>
          <w:szCs w:val="20"/>
          <w:highlight w:val="none"/>
        </w:rPr>
        <w:t>。</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2、中标人的履约保证金须在中标通知书发出5个工作日内汇入招标人账户，</w:t>
      </w:r>
      <w:r>
        <w:rPr>
          <w:rFonts w:hint="eastAsia" w:ascii="宋体" w:hAnsi="宋体" w:cs="宋体"/>
          <w:sz w:val="24"/>
          <w:szCs w:val="24"/>
          <w:highlight w:val="none"/>
          <w:lang w:val="en-US" w:eastAsia="zh-CN"/>
        </w:rPr>
        <w:t>并</w:t>
      </w:r>
      <w:r>
        <w:rPr>
          <w:rFonts w:hint="eastAsia" w:ascii="宋体" w:hAnsi="宋体" w:cs="宋体"/>
          <w:sz w:val="24"/>
          <w:szCs w:val="24"/>
          <w:highlight w:val="none"/>
        </w:rPr>
        <w:t>按约定提交履约保证金后按照招标文件确定的事项与招标人签订合同。超期或未有协商，则视为自动放弃中标资格。</w:t>
      </w:r>
    </w:p>
    <w:p>
      <w:pPr>
        <w:shd w:val="clear"/>
        <w:adjustRightInd w:val="0"/>
        <w:snapToGrid w:val="0"/>
        <w:spacing w:line="360" w:lineRule="auto"/>
        <w:ind w:firstLine="480" w:firstLineChars="200"/>
        <w:outlineLvl w:val="1"/>
        <w:rPr>
          <w:rFonts w:ascii="宋体" w:hAnsi="宋体" w:cs="宋体"/>
          <w:bCs/>
          <w:sz w:val="24"/>
          <w:szCs w:val="24"/>
          <w:highlight w:val="none"/>
        </w:rPr>
      </w:pPr>
      <w:r>
        <w:rPr>
          <w:rFonts w:hint="eastAsia" w:ascii="宋体" w:hAnsi="宋体" w:cs="宋体"/>
          <w:sz w:val="24"/>
          <w:szCs w:val="24"/>
          <w:highlight w:val="none"/>
        </w:rPr>
        <w:t>3、中标人在按要求保质保量的完成该项目合同后，招标人凭中</w:t>
      </w:r>
      <w:r>
        <w:rPr>
          <w:rFonts w:hint="eastAsia" w:ascii="宋体" w:hAnsi="宋体" w:cs="宋体"/>
          <w:bCs/>
          <w:sz w:val="24"/>
          <w:szCs w:val="24"/>
          <w:highlight w:val="none"/>
        </w:rPr>
        <w:t>标人提交的申请，一次性无息退还该合同项目的履约保证金。</w:t>
      </w:r>
    </w:p>
    <w:p>
      <w:pPr>
        <w:shd w:val="clear"/>
        <w:adjustRightInd w:val="0"/>
        <w:snapToGrid w:val="0"/>
        <w:spacing w:line="360" w:lineRule="auto"/>
        <w:ind w:firstLine="480" w:firstLineChars="200"/>
        <w:outlineLvl w:val="1"/>
        <w:rPr>
          <w:rFonts w:ascii="宋体" w:hAnsi="宋体" w:cs="宋体"/>
          <w:bCs/>
          <w:sz w:val="24"/>
          <w:szCs w:val="24"/>
          <w:highlight w:val="none"/>
        </w:rPr>
      </w:pPr>
      <w:r>
        <w:rPr>
          <w:rFonts w:hint="eastAsia" w:ascii="宋体" w:hAnsi="宋体" w:cs="宋体"/>
          <w:bCs/>
          <w:sz w:val="24"/>
          <w:szCs w:val="24"/>
          <w:highlight w:val="none"/>
        </w:rPr>
        <w:t>4、由于中标人原因，在签订合同后出现不按合同履行的情况，招标人有权将履约保证金作为违约金，全额不予退还，同时招标人亦有权终止合同，中标人还须承担相应的法律赔偿责任。</w:t>
      </w:r>
    </w:p>
    <w:p>
      <w:pPr>
        <w:shd w:val="clear"/>
        <w:adjustRightInd w:val="0"/>
        <w:snapToGrid w:val="0"/>
        <w:spacing w:line="360" w:lineRule="auto"/>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十</w:t>
      </w:r>
      <w:r>
        <w:rPr>
          <w:rFonts w:hint="eastAsia" w:ascii="宋体" w:hAnsi="宋体" w:cs="宋体"/>
          <w:b/>
          <w:sz w:val="24"/>
          <w:szCs w:val="24"/>
          <w:highlight w:val="none"/>
          <w:lang w:val="en-US" w:eastAsia="zh-CN"/>
        </w:rPr>
        <w:t>二</w:t>
      </w:r>
      <w:r>
        <w:rPr>
          <w:rFonts w:hint="eastAsia" w:ascii="宋体" w:hAnsi="宋体" w:cs="宋体"/>
          <w:b/>
          <w:sz w:val="24"/>
          <w:szCs w:val="24"/>
          <w:highlight w:val="none"/>
        </w:rPr>
        <w:t>、合同价格</w:t>
      </w:r>
    </w:p>
    <w:p>
      <w:pPr>
        <w:shd w:val="clear"/>
        <w:adjustRightInd w:val="0"/>
        <w:snapToGrid w:val="0"/>
        <w:spacing w:line="360" w:lineRule="auto"/>
        <w:ind w:firstLine="480" w:firstLineChars="200"/>
        <w:outlineLvl w:val="1"/>
        <w:rPr>
          <w:rFonts w:hint="eastAsia" w:ascii="宋体" w:hAnsi="宋体" w:cs="宋体"/>
          <w:bCs/>
          <w:sz w:val="24"/>
          <w:szCs w:val="24"/>
          <w:highlight w:val="none"/>
        </w:rPr>
      </w:pPr>
      <w:r>
        <w:rPr>
          <w:rFonts w:hint="eastAsia" w:ascii="宋体" w:hAnsi="宋体" w:cs="宋体"/>
          <w:bCs/>
          <w:sz w:val="24"/>
          <w:szCs w:val="24"/>
          <w:highlight w:val="none"/>
        </w:rPr>
        <w:t>由</w:t>
      </w:r>
      <w:r>
        <w:rPr>
          <w:rFonts w:hint="eastAsia" w:ascii="宋体" w:hAnsi="宋体" w:cs="宋体"/>
          <w:bCs/>
          <w:sz w:val="24"/>
          <w:szCs w:val="24"/>
          <w:highlight w:val="none"/>
          <w:lang w:val="en-US" w:eastAsia="zh-CN"/>
        </w:rPr>
        <w:t>采购</w:t>
      </w:r>
      <w:r>
        <w:rPr>
          <w:rFonts w:hint="eastAsia" w:ascii="宋体" w:hAnsi="宋体" w:cs="宋体"/>
          <w:bCs/>
          <w:sz w:val="24"/>
          <w:szCs w:val="24"/>
          <w:highlight w:val="none"/>
        </w:rPr>
        <w:t>人根据中标</w:t>
      </w:r>
      <w:r>
        <w:rPr>
          <w:rFonts w:hint="eastAsia" w:ascii="宋体" w:hAnsi="宋体" w:cs="宋体"/>
          <w:bCs/>
          <w:sz w:val="24"/>
          <w:szCs w:val="24"/>
          <w:highlight w:val="none"/>
          <w:lang w:val="en-US" w:eastAsia="zh-CN"/>
        </w:rPr>
        <w:t>供应商</w:t>
      </w:r>
      <w:r>
        <w:rPr>
          <w:rFonts w:hint="eastAsia" w:ascii="宋体" w:hAnsi="宋体" w:cs="宋体"/>
          <w:bCs/>
          <w:sz w:val="24"/>
          <w:szCs w:val="24"/>
          <w:highlight w:val="none"/>
        </w:rPr>
        <w:t>的报价作为合同执行价格。</w:t>
      </w:r>
    </w:p>
    <w:p>
      <w:pPr>
        <w:shd w:val="clear"/>
        <w:adjustRightInd w:val="0"/>
        <w:snapToGrid w:val="0"/>
        <w:spacing w:line="360" w:lineRule="auto"/>
        <w:ind w:firstLine="480" w:firstLineChars="200"/>
        <w:outlineLvl w:val="1"/>
        <w:rPr>
          <w:rFonts w:hint="eastAsia"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市场</w:t>
      </w:r>
      <w:r>
        <w:rPr>
          <w:rFonts w:hint="eastAsia" w:ascii="宋体" w:hAnsi="宋体" w:cs="宋体"/>
          <w:bCs/>
          <w:sz w:val="24"/>
          <w:szCs w:val="24"/>
          <w:highlight w:val="none"/>
        </w:rPr>
        <w:t>每年收取租金，租金为</w:t>
      </w:r>
      <w:r>
        <w:rPr>
          <w:rFonts w:hint="eastAsia" w:ascii="宋体" w:hAnsi="宋体" w:cs="宋体"/>
          <w:bCs/>
          <w:sz w:val="24"/>
          <w:szCs w:val="24"/>
          <w:highlight w:val="none"/>
          <w:lang w:val="en-US" w:eastAsia="zh-CN"/>
        </w:rPr>
        <w:t>中标</w:t>
      </w:r>
      <w:r>
        <w:rPr>
          <w:rFonts w:hint="eastAsia" w:ascii="宋体" w:hAnsi="宋体" w:cs="宋体"/>
          <w:bCs/>
          <w:sz w:val="24"/>
          <w:szCs w:val="24"/>
          <w:highlight w:val="none"/>
        </w:rPr>
        <w:t>方的投标报价，</w:t>
      </w:r>
      <w:r>
        <w:rPr>
          <w:rFonts w:hint="eastAsia" w:ascii="宋体" w:hAnsi="宋体" w:cs="宋体"/>
          <w:sz w:val="24"/>
          <w:szCs w:val="24"/>
          <w:highlight w:val="none"/>
        </w:rPr>
        <w:t>在中标通知书发出5个工作日</w:t>
      </w:r>
      <w:r>
        <w:rPr>
          <w:rFonts w:hint="eastAsia" w:ascii="宋体" w:hAnsi="宋体" w:cs="宋体"/>
          <w:bCs/>
          <w:sz w:val="24"/>
          <w:szCs w:val="24"/>
          <w:highlight w:val="none"/>
          <w:lang w:val="en-US" w:eastAsia="zh-CN"/>
        </w:rPr>
        <w:t>内签订合同前一次性付清当年租金、物业费（5元/㎡/月）、履约保证金（2万元）、装修保证金（1万元）；水电费按月按实（按沪蔬通市场收费标准）支付</w:t>
      </w:r>
      <w:r>
        <w:rPr>
          <w:rFonts w:hint="eastAsia" w:ascii="宋体" w:hAnsi="宋体" w:cs="宋体"/>
          <w:bCs/>
          <w:sz w:val="24"/>
          <w:szCs w:val="24"/>
          <w:highlight w:val="none"/>
        </w:rPr>
        <w:t>。</w:t>
      </w:r>
    </w:p>
    <w:p>
      <w:pPr>
        <w:shd w:val="clear"/>
        <w:adjustRightInd w:val="0"/>
        <w:snapToGrid w:val="0"/>
        <w:spacing w:line="360" w:lineRule="auto"/>
        <w:ind w:firstLine="480" w:firstLineChars="200"/>
        <w:outlineLvl w:val="1"/>
        <w:rPr>
          <w:rFonts w:hint="eastAsia" w:ascii="宋体" w:hAnsi="宋体" w:cs="宋体"/>
          <w:bCs/>
          <w:sz w:val="24"/>
          <w:szCs w:val="24"/>
          <w:highlight w:val="none"/>
        </w:rPr>
      </w:pPr>
      <w:r>
        <w:rPr>
          <w:rFonts w:hint="eastAsia" w:ascii="宋体" w:hAnsi="宋体" w:cs="宋体"/>
          <w:bCs/>
          <w:sz w:val="24"/>
          <w:szCs w:val="24"/>
          <w:highlight w:val="none"/>
        </w:rPr>
        <w:t>（2）承租期内承租方如有违反市场有关规定被违约处理的，违约金从履约保证金中扣除。</w:t>
      </w:r>
    </w:p>
    <w:p>
      <w:pPr>
        <w:shd w:val="clear"/>
        <w:adjustRightInd w:val="0"/>
        <w:snapToGrid w:val="0"/>
        <w:spacing w:line="360" w:lineRule="auto"/>
        <w:ind w:firstLine="480" w:firstLineChars="200"/>
        <w:outlineLvl w:val="1"/>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（3）扣款后剩余部分履约保证金在合同履约期满后5天内办理完所有经营场所内的财产交接（承租方所有财产全部撤出市场）及其他相关手续后，15天内一次性无息退还</w:t>
      </w:r>
      <w:r>
        <w:rPr>
          <w:rFonts w:hint="eastAsia" w:ascii="宋体" w:hAnsi="宋体" w:cs="宋体"/>
          <w:bCs/>
          <w:sz w:val="24"/>
          <w:szCs w:val="24"/>
          <w:highlight w:val="none"/>
          <w:lang w:eastAsia="zh-CN"/>
        </w:rPr>
        <w:t>。</w:t>
      </w:r>
    </w:p>
    <w:p>
      <w:pPr>
        <w:shd w:val="clear"/>
        <w:adjustRightInd w:val="0"/>
        <w:snapToGrid w:val="0"/>
        <w:spacing w:line="360" w:lineRule="auto"/>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十</w:t>
      </w:r>
      <w:r>
        <w:rPr>
          <w:rFonts w:hint="eastAsia" w:ascii="宋体" w:hAnsi="宋体" w:cs="宋体"/>
          <w:b/>
          <w:sz w:val="24"/>
          <w:szCs w:val="24"/>
          <w:highlight w:val="none"/>
          <w:lang w:val="en-US" w:eastAsia="zh-CN"/>
        </w:rPr>
        <w:t>三</w:t>
      </w:r>
      <w:r>
        <w:rPr>
          <w:rFonts w:hint="eastAsia" w:ascii="宋体" w:hAnsi="宋体" w:cs="宋体"/>
          <w:b/>
          <w:sz w:val="24"/>
          <w:szCs w:val="24"/>
          <w:highlight w:val="none"/>
        </w:rPr>
        <w:t>、未尽事宜</w:t>
      </w:r>
    </w:p>
    <w:p>
      <w:pPr>
        <w:shd w:val="clear"/>
        <w:adjustRightInd w:val="0"/>
        <w:snapToGrid w:val="0"/>
        <w:spacing w:line="360" w:lineRule="auto"/>
        <w:ind w:firstLine="480" w:firstLineChars="200"/>
        <w:rPr>
          <w:rFonts w:ascii="宋体" w:hAnsi="宋体" w:cs="宋体"/>
          <w:w w:val="80"/>
          <w:szCs w:val="44"/>
          <w:highlight w:val="none"/>
        </w:rPr>
      </w:pPr>
      <w:r>
        <w:rPr>
          <w:rFonts w:hint="eastAsia" w:ascii="宋体" w:hAnsi="宋体" w:cs="宋体"/>
          <w:sz w:val="24"/>
          <w:szCs w:val="24"/>
          <w:highlight w:val="none"/>
        </w:rPr>
        <w:t>参照有关的法律、法规执行。</w:t>
      </w:r>
    </w:p>
    <w:p>
      <w:pPr>
        <w:shd w:val="clear"/>
        <w:spacing w:line="360" w:lineRule="auto"/>
        <w:jc w:val="center"/>
        <w:rPr>
          <w:rFonts w:ascii="宋体" w:hAnsi="宋体"/>
          <w:b/>
          <w:sz w:val="44"/>
          <w:szCs w:val="44"/>
          <w:highlight w:val="none"/>
        </w:rPr>
      </w:pPr>
      <w:bookmarkStart w:id="16" w:name="_Toc20823296"/>
      <w:bookmarkEnd w:id="16"/>
      <w:bookmarkStart w:id="17" w:name="_Toc120614217"/>
      <w:bookmarkEnd w:id="17"/>
      <w:bookmarkStart w:id="18" w:name="_Toc16938540"/>
      <w:bookmarkEnd w:id="18"/>
      <w:bookmarkStart w:id="19" w:name="_Toc513029224"/>
      <w:bookmarkEnd w:id="19"/>
      <w:bookmarkStart w:id="20" w:name="_Toc479757207"/>
      <w:bookmarkStart w:id="21" w:name="_Toc120614221"/>
      <w:bookmarkStart w:id="22" w:name="_Toc20823314"/>
      <w:bookmarkStart w:id="23" w:name="_Toc513029242"/>
      <w:bookmarkStart w:id="24" w:name="_Toc479962291"/>
      <w:bookmarkStart w:id="25" w:name="_Toc16938558"/>
    </w:p>
    <w:p>
      <w:pPr>
        <w:pStyle w:val="2"/>
        <w:shd w:val="clear"/>
        <w:rPr>
          <w:rFonts w:ascii="宋体" w:hAnsi="宋体"/>
          <w:b/>
          <w:sz w:val="44"/>
          <w:szCs w:val="44"/>
          <w:highlight w:val="none"/>
        </w:rPr>
      </w:pPr>
    </w:p>
    <w:p>
      <w:pPr>
        <w:pStyle w:val="3"/>
        <w:shd w:val="clear"/>
        <w:rPr>
          <w:rFonts w:ascii="宋体" w:hAnsi="宋体"/>
          <w:b/>
          <w:sz w:val="44"/>
          <w:szCs w:val="44"/>
          <w:highlight w:val="none"/>
        </w:rPr>
      </w:pPr>
    </w:p>
    <w:p>
      <w:pPr>
        <w:pStyle w:val="4"/>
        <w:shd w:val="clear"/>
        <w:rPr>
          <w:rFonts w:ascii="宋体" w:hAnsi="宋体"/>
          <w:b/>
          <w:sz w:val="44"/>
          <w:szCs w:val="44"/>
          <w:highlight w:val="none"/>
        </w:rPr>
      </w:pPr>
    </w:p>
    <w:p>
      <w:pPr>
        <w:shd w:val="clear"/>
        <w:rPr>
          <w:rFonts w:ascii="宋体" w:hAnsi="宋体"/>
          <w:b/>
          <w:sz w:val="44"/>
          <w:szCs w:val="44"/>
          <w:highlight w:val="none"/>
        </w:rPr>
      </w:pPr>
    </w:p>
    <w:p>
      <w:pPr>
        <w:pStyle w:val="2"/>
        <w:shd w:val="clear"/>
        <w:rPr>
          <w:rFonts w:ascii="宋体" w:hAnsi="宋体"/>
          <w:b/>
          <w:sz w:val="44"/>
          <w:szCs w:val="44"/>
          <w:highlight w:val="none"/>
        </w:rPr>
      </w:pPr>
    </w:p>
    <w:p>
      <w:pPr>
        <w:pStyle w:val="3"/>
        <w:shd w:val="clear"/>
        <w:rPr>
          <w:rFonts w:ascii="宋体" w:hAnsi="宋体"/>
          <w:b/>
          <w:sz w:val="44"/>
          <w:szCs w:val="44"/>
          <w:highlight w:val="none"/>
        </w:rPr>
      </w:pPr>
    </w:p>
    <w:p>
      <w:pPr>
        <w:pStyle w:val="4"/>
        <w:shd w:val="clear"/>
        <w:rPr>
          <w:rFonts w:ascii="宋体" w:hAnsi="宋体"/>
          <w:b/>
          <w:sz w:val="44"/>
          <w:szCs w:val="44"/>
          <w:highlight w:val="none"/>
        </w:rPr>
      </w:pPr>
    </w:p>
    <w:p>
      <w:pPr>
        <w:rPr>
          <w:rFonts w:ascii="宋体" w:hAnsi="宋体"/>
          <w:b/>
          <w:sz w:val="44"/>
          <w:szCs w:val="44"/>
          <w:highlight w:val="none"/>
        </w:rPr>
      </w:pPr>
    </w:p>
    <w:p>
      <w:pPr>
        <w:pStyle w:val="2"/>
        <w:rPr>
          <w:rFonts w:ascii="宋体" w:hAnsi="宋体"/>
          <w:b/>
          <w:sz w:val="44"/>
          <w:szCs w:val="44"/>
          <w:highlight w:val="none"/>
        </w:rPr>
      </w:pPr>
    </w:p>
    <w:p>
      <w:pPr>
        <w:pStyle w:val="3"/>
      </w:pPr>
    </w:p>
    <w:p>
      <w:pPr>
        <w:shd w:val="clear"/>
        <w:rPr>
          <w:rFonts w:ascii="宋体" w:hAnsi="宋体"/>
          <w:b/>
          <w:sz w:val="44"/>
          <w:szCs w:val="44"/>
          <w:highlight w:val="none"/>
        </w:rPr>
      </w:pPr>
    </w:p>
    <w:p>
      <w:pPr>
        <w:pStyle w:val="2"/>
      </w:pPr>
    </w:p>
    <w:p>
      <w:pPr>
        <w:pStyle w:val="2"/>
        <w:shd w:val="clear"/>
        <w:rPr>
          <w:highlight w:val="none"/>
        </w:rPr>
      </w:pPr>
    </w:p>
    <w:p>
      <w:pPr>
        <w:pStyle w:val="3"/>
        <w:shd w:val="clear"/>
        <w:rPr>
          <w:highlight w:val="none"/>
        </w:rPr>
      </w:pPr>
    </w:p>
    <w:p>
      <w:pPr>
        <w:shd w:val="clear"/>
        <w:spacing w:line="360" w:lineRule="auto"/>
        <w:jc w:val="center"/>
        <w:rPr>
          <w:rFonts w:ascii="宋体" w:hAnsi="宋体"/>
          <w:b/>
          <w:sz w:val="44"/>
          <w:szCs w:val="44"/>
          <w:highlight w:val="none"/>
        </w:rPr>
      </w:pPr>
      <w:r>
        <w:rPr>
          <w:rFonts w:hint="eastAsia" w:ascii="宋体" w:hAnsi="宋体"/>
          <w:b/>
          <w:sz w:val="44"/>
          <w:szCs w:val="44"/>
          <w:highlight w:val="none"/>
        </w:rPr>
        <w:t>第三章  项目需求</w:t>
      </w:r>
    </w:p>
    <w:p>
      <w:pPr>
        <w:shd w:val="clear"/>
        <w:adjustRightInd w:val="0"/>
        <w:snapToGrid w:val="0"/>
        <w:spacing w:line="360" w:lineRule="auto"/>
        <w:ind w:firstLine="487" w:firstLineChars="202"/>
        <w:rPr>
          <w:rFonts w:hint="eastAsia" w:ascii="宋体" w:hAnsi="宋体" w:cs="宋体"/>
          <w:b/>
          <w:bCs/>
          <w:sz w:val="24"/>
          <w:szCs w:val="20"/>
          <w:highlight w:val="none"/>
          <w:lang w:val="en-US" w:eastAsia="zh-CN"/>
        </w:rPr>
      </w:pPr>
      <w:r>
        <w:rPr>
          <w:rFonts w:hint="eastAsia" w:ascii="宋体" w:hAnsi="宋体" w:cs="宋体"/>
          <w:b/>
          <w:bCs/>
          <w:sz w:val="24"/>
          <w:szCs w:val="20"/>
          <w:highlight w:val="none"/>
          <w:lang w:val="en-US" w:eastAsia="zh-CN"/>
        </w:rPr>
        <w:t>一、项目概况</w:t>
      </w:r>
    </w:p>
    <w:p>
      <w:pPr>
        <w:shd w:val="clear"/>
        <w:adjustRightInd w:val="0"/>
        <w:snapToGrid w:val="0"/>
        <w:spacing w:line="360" w:lineRule="auto"/>
        <w:ind w:firstLine="480" w:firstLineChars="200"/>
        <w:rPr>
          <w:rFonts w:hint="eastAsia" w:ascii="宋体" w:hAnsi="宋体" w:eastAsia="宋体" w:cs="宋体"/>
          <w:sz w:val="24"/>
          <w:szCs w:val="20"/>
          <w:highlight w:val="none"/>
          <w:lang w:val="zh-CN" w:eastAsia="zh-CN"/>
        </w:rPr>
      </w:pPr>
      <w:r>
        <w:rPr>
          <w:rFonts w:hint="eastAsia" w:ascii="宋体" w:hAnsi="宋体" w:cs="宋体"/>
          <w:sz w:val="24"/>
          <w:szCs w:val="20"/>
          <w:highlight w:val="none"/>
          <w:lang w:val="zh-CN" w:eastAsia="zh-CN"/>
        </w:rPr>
        <w:t xml:space="preserve"> 1.项目基本情况：</w:t>
      </w:r>
      <w:r>
        <w:rPr>
          <w:rFonts w:hint="eastAsia" w:ascii="宋体" w:hAnsi="宋体" w:cs="宋体"/>
          <w:sz w:val="24"/>
          <w:szCs w:val="20"/>
          <w:highlight w:val="none"/>
          <w:lang w:val="en-US" w:eastAsia="zh-CN"/>
        </w:rPr>
        <w:t>沪蔬通农批市场位于世纪大道南、静海大道西侧，占地206亩，投资4.8亿元</w:t>
      </w:r>
      <w:r>
        <w:rPr>
          <w:rFonts w:hint="eastAsia" w:ascii="宋体" w:hAnsi="宋体" w:cs="宋体"/>
          <w:sz w:val="24"/>
          <w:szCs w:val="20"/>
          <w:highlight w:val="none"/>
          <w:lang w:val="zh-CN" w:eastAsia="zh-CN"/>
        </w:rPr>
        <w:t>。</w:t>
      </w:r>
      <w:r>
        <w:rPr>
          <w:rFonts w:hint="eastAsia" w:ascii="宋体" w:hAnsi="宋体" w:cs="宋体"/>
          <w:sz w:val="24"/>
          <w:szCs w:val="20"/>
          <w:highlight w:val="none"/>
          <w:lang w:val="en-US" w:eastAsia="zh-CN"/>
        </w:rPr>
        <w:t>市场可容纳商户600余户，包括冻品、水产、肉类批发零售。</w:t>
      </w:r>
      <w:r>
        <w:rPr>
          <w:rFonts w:hint="eastAsia" w:ascii="宋体" w:hAnsi="宋体" w:cs="宋体"/>
          <w:b/>
          <w:bCs/>
          <w:sz w:val="24"/>
          <w:szCs w:val="20"/>
          <w:highlight w:val="none"/>
          <w:lang w:val="en-US" w:eastAsia="zh-CN"/>
        </w:rPr>
        <w:t>超市位置位于3号大棚东南角，地理位置优越，人流量大，建筑面积约202平方米。</w:t>
      </w:r>
      <w:r>
        <w:rPr>
          <w:rFonts w:hint="eastAsia" w:ascii="宋体" w:hAnsi="宋体" w:cs="宋体"/>
          <w:sz w:val="24"/>
          <w:szCs w:val="20"/>
          <w:highlight w:val="none"/>
          <w:lang w:val="zh-CN" w:eastAsia="zh-CN"/>
        </w:rPr>
        <w:t>本项目基本情况简介为概况，数据仅供参考，投标方应充分考虑到前述现状实情可能存在的误差与将来可能出现的变化，同时请认真勘察</w:t>
      </w:r>
      <w:r>
        <w:rPr>
          <w:rFonts w:hint="eastAsia" w:ascii="宋体" w:hAnsi="宋体" w:cs="宋体"/>
          <w:sz w:val="24"/>
          <w:szCs w:val="20"/>
          <w:highlight w:val="none"/>
          <w:lang w:val="en-US" w:eastAsia="zh-CN"/>
        </w:rPr>
        <w:t>市场</w:t>
      </w:r>
      <w:r>
        <w:rPr>
          <w:rFonts w:hint="eastAsia" w:ascii="宋体" w:hAnsi="宋体" w:cs="宋体"/>
          <w:sz w:val="24"/>
          <w:szCs w:val="20"/>
          <w:highlight w:val="none"/>
          <w:lang w:val="zh-CN" w:eastAsia="zh-CN"/>
        </w:rPr>
        <w:t>周边情况</w:t>
      </w:r>
      <w:r>
        <w:rPr>
          <w:rFonts w:hint="eastAsia" w:ascii="宋体" w:hAnsi="宋体" w:cs="宋体"/>
          <w:sz w:val="24"/>
          <w:szCs w:val="20"/>
          <w:highlight w:val="none"/>
          <w:lang w:val="en-US" w:eastAsia="zh-CN"/>
        </w:rPr>
        <w:t>及</w:t>
      </w:r>
      <w:r>
        <w:rPr>
          <w:rFonts w:hint="eastAsia" w:ascii="宋体" w:hAnsi="宋体" w:cs="宋体"/>
          <w:sz w:val="24"/>
          <w:szCs w:val="20"/>
          <w:highlight w:val="none"/>
          <w:lang w:val="zh-CN" w:eastAsia="zh-CN"/>
        </w:rPr>
        <w:t>超市的现状，并以现状为准，任何</w:t>
      </w:r>
      <w:r>
        <w:rPr>
          <w:rFonts w:hint="eastAsia" w:ascii="宋体" w:hAnsi="宋体" w:cs="宋体"/>
          <w:sz w:val="24"/>
          <w:szCs w:val="20"/>
          <w:highlight w:val="none"/>
          <w:lang w:val="en-US" w:eastAsia="zh-CN"/>
        </w:rPr>
        <w:t>自我</w:t>
      </w:r>
      <w:r>
        <w:rPr>
          <w:rFonts w:hint="eastAsia" w:ascii="宋体" w:hAnsi="宋体" w:eastAsia="宋体" w:cs="宋体"/>
          <w:sz w:val="24"/>
          <w:szCs w:val="24"/>
          <w:highlight w:val="none"/>
        </w:rPr>
        <w:t>推论、理解和结论</w:t>
      </w:r>
      <w:r>
        <w:rPr>
          <w:rFonts w:hint="eastAsia" w:ascii="宋体" w:hAnsi="宋体" w:cs="宋体"/>
          <w:sz w:val="24"/>
          <w:szCs w:val="20"/>
          <w:highlight w:val="none"/>
          <w:lang w:val="zh-CN" w:eastAsia="zh-CN"/>
        </w:rPr>
        <w:t>所造成的后果，由投标单位自行承担。</w:t>
      </w:r>
      <w:r>
        <w:rPr>
          <w:rFonts w:hint="eastAsia" w:ascii="宋体" w:hAnsi="宋体" w:eastAsia="宋体" w:cs="宋体"/>
          <w:sz w:val="24"/>
          <w:szCs w:val="24"/>
          <w:highlight w:val="none"/>
        </w:rPr>
        <w:t>勘察现场所发生的费用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责任和风险由投标供应商自己承担</w:t>
      </w:r>
      <w:r>
        <w:rPr>
          <w:rFonts w:hint="eastAsia" w:ascii="宋体" w:hAnsi="宋体" w:eastAsia="宋体" w:cs="宋体"/>
          <w:sz w:val="24"/>
          <w:szCs w:val="24"/>
          <w:highlight w:val="none"/>
          <w:lang w:eastAsia="zh-CN"/>
        </w:rPr>
        <w:t>。</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zh-CN" w:eastAsia="zh-CN"/>
        </w:rPr>
        <w:t>现场勘察时间：</w:t>
      </w:r>
      <w:r>
        <w:rPr>
          <w:rFonts w:hint="eastAsia" w:ascii="宋体" w:hAnsi="宋体" w:cs="宋体"/>
          <w:sz w:val="24"/>
          <w:szCs w:val="20"/>
          <w:highlight w:val="yellow"/>
          <w:lang w:val="zh-CN" w:eastAsia="zh-CN"/>
        </w:rPr>
        <w:t>202</w:t>
      </w:r>
      <w:r>
        <w:rPr>
          <w:rFonts w:hint="eastAsia" w:ascii="宋体" w:hAnsi="宋体" w:cs="宋体"/>
          <w:sz w:val="24"/>
          <w:szCs w:val="20"/>
          <w:highlight w:val="yellow"/>
          <w:lang w:val="en-US" w:eastAsia="zh-CN"/>
        </w:rPr>
        <w:t>3</w:t>
      </w:r>
      <w:r>
        <w:rPr>
          <w:rFonts w:hint="eastAsia" w:ascii="宋体" w:hAnsi="宋体" w:cs="宋体"/>
          <w:sz w:val="24"/>
          <w:szCs w:val="20"/>
          <w:highlight w:val="yellow"/>
          <w:lang w:val="zh-CN" w:eastAsia="zh-CN"/>
        </w:rPr>
        <w:t>年</w:t>
      </w:r>
      <w:r>
        <w:rPr>
          <w:rFonts w:hint="eastAsia" w:ascii="宋体" w:hAnsi="宋体" w:cs="宋体"/>
          <w:sz w:val="24"/>
          <w:szCs w:val="20"/>
          <w:highlight w:val="yellow"/>
          <w:lang w:val="en-US" w:eastAsia="zh-CN"/>
        </w:rPr>
        <w:t>04</w:t>
      </w:r>
      <w:r>
        <w:rPr>
          <w:rFonts w:hint="eastAsia" w:ascii="宋体" w:hAnsi="宋体" w:cs="宋体"/>
          <w:sz w:val="24"/>
          <w:szCs w:val="20"/>
          <w:highlight w:val="yellow"/>
          <w:lang w:val="zh-CN" w:eastAsia="zh-CN"/>
        </w:rPr>
        <w:t>月</w:t>
      </w:r>
      <w:r>
        <w:rPr>
          <w:rFonts w:hint="eastAsia" w:ascii="宋体" w:hAnsi="宋体" w:cs="宋体"/>
          <w:sz w:val="24"/>
          <w:szCs w:val="20"/>
          <w:highlight w:val="yellow"/>
          <w:lang w:val="en-US" w:eastAsia="zh-CN"/>
        </w:rPr>
        <w:t>18</w:t>
      </w:r>
      <w:r>
        <w:rPr>
          <w:rFonts w:hint="eastAsia" w:ascii="宋体" w:hAnsi="宋体" w:cs="宋体"/>
          <w:sz w:val="24"/>
          <w:szCs w:val="20"/>
          <w:highlight w:val="yellow"/>
          <w:lang w:val="zh-CN" w:eastAsia="zh-CN"/>
        </w:rPr>
        <w:t>日-</w:t>
      </w:r>
      <w:r>
        <w:rPr>
          <w:rFonts w:hint="eastAsia" w:ascii="宋体" w:hAnsi="宋体" w:cs="宋体"/>
          <w:sz w:val="24"/>
          <w:szCs w:val="20"/>
          <w:highlight w:val="yellow"/>
          <w:lang w:val="en-US" w:eastAsia="zh-CN"/>
        </w:rPr>
        <w:t>04</w:t>
      </w:r>
      <w:r>
        <w:rPr>
          <w:rFonts w:hint="eastAsia" w:ascii="宋体" w:hAnsi="宋体" w:cs="宋体"/>
          <w:sz w:val="24"/>
          <w:szCs w:val="20"/>
          <w:highlight w:val="yellow"/>
          <w:lang w:val="zh-CN" w:eastAsia="zh-CN"/>
        </w:rPr>
        <w:t>月</w:t>
      </w:r>
      <w:r>
        <w:rPr>
          <w:rFonts w:hint="eastAsia" w:ascii="宋体" w:hAnsi="宋体" w:cs="宋体"/>
          <w:sz w:val="24"/>
          <w:szCs w:val="20"/>
          <w:highlight w:val="yellow"/>
          <w:lang w:val="en-US" w:eastAsia="zh-CN"/>
        </w:rPr>
        <w:t>26</w:t>
      </w:r>
      <w:bookmarkStart w:id="51" w:name="_GoBack"/>
      <w:bookmarkEnd w:id="51"/>
      <w:r>
        <w:rPr>
          <w:rFonts w:hint="eastAsia" w:ascii="宋体" w:hAnsi="宋体" w:cs="宋体"/>
          <w:sz w:val="24"/>
          <w:szCs w:val="20"/>
          <w:highlight w:val="yellow"/>
          <w:lang w:val="zh-CN" w:eastAsia="zh-CN"/>
        </w:rPr>
        <w:t>日（9:00－16:00）；</w:t>
      </w:r>
    </w:p>
    <w:p>
      <w:pPr>
        <w:shd w:val="clear"/>
        <w:adjustRightInd w:val="0"/>
        <w:snapToGrid w:val="0"/>
        <w:spacing w:line="360" w:lineRule="auto"/>
        <w:ind w:firstLine="480" w:firstLineChars="200"/>
        <w:rPr>
          <w:rFonts w:hint="default" w:ascii="宋体" w:hAnsi="宋体" w:cs="宋体"/>
          <w:sz w:val="24"/>
          <w:szCs w:val="20"/>
          <w:highlight w:val="none"/>
          <w:lang w:val="en-US" w:eastAsia="zh-CN"/>
        </w:rPr>
      </w:pPr>
      <w:r>
        <w:rPr>
          <w:rFonts w:hint="eastAsia" w:ascii="宋体" w:hAnsi="宋体" w:cs="宋体"/>
          <w:sz w:val="24"/>
          <w:szCs w:val="20"/>
          <w:highlight w:val="none"/>
          <w:lang w:val="zh-CN" w:eastAsia="zh-CN"/>
        </w:rPr>
        <w:t>联系人：</w:t>
      </w:r>
      <w:r>
        <w:rPr>
          <w:rFonts w:hint="eastAsia" w:ascii="宋体" w:hAnsi="宋体" w:cs="宋体"/>
          <w:sz w:val="24"/>
          <w:szCs w:val="20"/>
          <w:highlight w:val="none"/>
          <w:lang w:val="en-US" w:eastAsia="zh-CN"/>
        </w:rPr>
        <w:t xml:space="preserve">冯工    </w:t>
      </w:r>
    </w:p>
    <w:p>
      <w:pPr>
        <w:shd w:val="clear"/>
        <w:adjustRightInd w:val="0"/>
        <w:snapToGrid w:val="0"/>
        <w:spacing w:line="360" w:lineRule="auto"/>
        <w:ind w:firstLine="480" w:firstLineChars="200"/>
        <w:rPr>
          <w:rFonts w:hint="eastAsia" w:ascii="宋体" w:hAnsi="宋体" w:cs="宋体"/>
          <w:sz w:val="24"/>
          <w:szCs w:val="20"/>
          <w:highlight w:val="none"/>
          <w:lang w:val="en-US" w:eastAsia="zh-CN"/>
        </w:rPr>
      </w:pPr>
      <w:r>
        <w:rPr>
          <w:rFonts w:hint="eastAsia" w:ascii="宋体" w:hAnsi="宋体" w:cs="宋体"/>
          <w:sz w:val="24"/>
          <w:szCs w:val="20"/>
          <w:highlight w:val="none"/>
          <w:lang w:val="zh-CN" w:eastAsia="zh-CN"/>
        </w:rPr>
        <w:t>电话：</w:t>
      </w:r>
      <w:r>
        <w:rPr>
          <w:rFonts w:hint="eastAsia" w:ascii="宋体" w:hAnsi="宋体" w:cs="宋体"/>
          <w:sz w:val="24"/>
          <w:szCs w:val="20"/>
          <w:highlight w:val="none"/>
          <w:lang w:val="en-US" w:eastAsia="zh-CN"/>
        </w:rPr>
        <w:t>13773791889</w:t>
      </w:r>
    </w:p>
    <w:p>
      <w:pPr>
        <w:pStyle w:val="7"/>
        <w:shd w:val="clear"/>
        <w:rPr>
          <w:rFonts w:hint="default"/>
          <w:highlight w:val="none"/>
          <w:lang w:val="en-US" w:eastAsia="zh-CN"/>
        </w:rPr>
      </w:pPr>
      <w:r>
        <w:rPr>
          <w:rFonts w:hint="default"/>
          <w:highlight w:val="none"/>
          <w:lang w:val="en-US" w:eastAsia="zh-CN"/>
        </w:rPr>
        <w:drawing>
          <wp:inline distT="0" distB="0" distL="114300" distR="114300">
            <wp:extent cx="1790700" cy="2390140"/>
            <wp:effectExtent l="0" t="0" r="0" b="10160"/>
            <wp:docPr id="1" name="图片 1" descr="f0889a9e5f9adc30ea697fa1501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889a9e5f9adc30ea697fa15011689"/>
                    <pic:cNvPicPr>
                      <a:picLocks noChangeAspect="1"/>
                    </pic:cNvPicPr>
                  </pic:nvPicPr>
                  <pic:blipFill>
                    <a:blip r:embed="rId8"/>
                    <a:stretch>
                      <a:fillRect/>
                    </a:stretch>
                  </pic:blipFill>
                  <pic:spPr>
                    <a:xfrm>
                      <a:off x="0" y="0"/>
                      <a:ext cx="1790700" cy="2390140"/>
                    </a:xfrm>
                    <a:prstGeom prst="rect">
                      <a:avLst/>
                    </a:prstGeom>
                  </pic:spPr>
                </pic:pic>
              </a:graphicData>
            </a:graphic>
          </wp:inline>
        </w:drawing>
      </w:r>
      <w:r>
        <w:rPr>
          <w:rFonts w:hint="eastAsia"/>
          <w:highlight w:val="none"/>
          <w:lang w:val="en-US" w:eastAsia="zh-CN"/>
        </w:rPr>
        <w:t xml:space="preserve">   </w:t>
      </w:r>
      <w:r>
        <w:rPr>
          <w:rFonts w:hint="default"/>
          <w:highlight w:val="none"/>
          <w:lang w:val="en-US" w:eastAsia="zh-CN"/>
        </w:rPr>
        <w:drawing>
          <wp:inline distT="0" distB="0" distL="114300" distR="114300">
            <wp:extent cx="3134360" cy="2350135"/>
            <wp:effectExtent l="0" t="0" r="8890" b="12065"/>
            <wp:docPr id="3" name="图片 3" descr="8855f8ad57ececb32451988969a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855f8ad57ececb32451988969a1599"/>
                    <pic:cNvPicPr>
                      <a:picLocks noChangeAspect="1"/>
                    </pic:cNvPicPr>
                  </pic:nvPicPr>
                  <pic:blipFill>
                    <a:blip r:embed="rId9"/>
                    <a:stretch>
                      <a:fillRect/>
                    </a:stretch>
                  </pic:blipFill>
                  <pic:spPr>
                    <a:xfrm>
                      <a:off x="0" y="0"/>
                      <a:ext cx="3134360" cy="2350135"/>
                    </a:xfrm>
                    <a:prstGeom prst="rect">
                      <a:avLst/>
                    </a:prstGeom>
                  </pic:spPr>
                </pic:pic>
              </a:graphicData>
            </a:graphic>
          </wp:inline>
        </w:drawing>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en-US" w:eastAsia="zh-CN"/>
        </w:rPr>
        <w:t>2.</w:t>
      </w:r>
      <w:r>
        <w:rPr>
          <w:rFonts w:hint="eastAsia" w:ascii="宋体" w:hAnsi="宋体" w:cs="宋体"/>
          <w:sz w:val="24"/>
          <w:szCs w:val="20"/>
          <w:highlight w:val="none"/>
          <w:lang w:val="zh-CN" w:eastAsia="zh-CN"/>
        </w:rPr>
        <w:t>经营服务期限：</w:t>
      </w:r>
    </w:p>
    <w:p>
      <w:pPr>
        <w:shd w:val="clear"/>
        <w:adjustRightInd w:val="0"/>
        <w:snapToGrid w:val="0"/>
        <w:spacing w:line="360" w:lineRule="auto"/>
        <w:ind w:firstLine="480" w:firstLineChars="200"/>
        <w:rPr>
          <w:rFonts w:hint="eastAsia" w:ascii="宋体" w:hAnsi="宋体" w:eastAsia="宋体" w:cs="宋体"/>
          <w:sz w:val="24"/>
          <w:szCs w:val="20"/>
          <w:highlight w:val="none"/>
          <w:lang w:val="zh-CN" w:eastAsia="zh-CN"/>
        </w:rPr>
      </w:pPr>
      <w:r>
        <w:rPr>
          <w:rFonts w:hint="eastAsia" w:ascii="宋体" w:hAnsi="宋体" w:cs="宋体"/>
          <w:sz w:val="24"/>
          <w:szCs w:val="20"/>
          <w:highlight w:val="none"/>
          <w:lang w:val="en-US" w:eastAsia="zh-CN"/>
        </w:rPr>
        <w:t>（1）</w:t>
      </w:r>
      <w:r>
        <w:rPr>
          <w:rFonts w:hint="eastAsia"/>
          <w:sz w:val="24"/>
          <w:szCs w:val="24"/>
          <w:highlight w:val="none"/>
        </w:rPr>
        <w:t>合同经营服务期限：</w:t>
      </w:r>
      <w:r>
        <w:rPr>
          <w:rFonts w:hint="eastAsia"/>
          <w:sz w:val="24"/>
          <w:szCs w:val="24"/>
          <w:highlight w:val="none"/>
          <w:lang w:val="en-US" w:eastAsia="zh-CN"/>
        </w:rPr>
        <w:t>经营</w:t>
      </w:r>
      <w:r>
        <w:rPr>
          <w:rFonts w:hint="eastAsia"/>
          <w:sz w:val="24"/>
          <w:szCs w:val="24"/>
          <w:highlight w:val="none"/>
        </w:rPr>
        <w:t>服务期限</w:t>
      </w:r>
      <w:r>
        <w:rPr>
          <w:rFonts w:hint="eastAsia"/>
          <w:sz w:val="24"/>
          <w:szCs w:val="24"/>
          <w:highlight w:val="none"/>
          <w:lang w:val="en-US" w:eastAsia="zh-CN"/>
        </w:rPr>
        <w:t>暂定</w:t>
      </w:r>
      <w:r>
        <w:rPr>
          <w:rFonts w:hint="eastAsia"/>
          <w:sz w:val="24"/>
          <w:szCs w:val="24"/>
          <w:highlight w:val="none"/>
        </w:rPr>
        <w:t>为</w:t>
      </w:r>
      <w:r>
        <w:rPr>
          <w:rFonts w:hint="eastAsia"/>
          <w:sz w:val="24"/>
          <w:szCs w:val="24"/>
          <w:highlight w:val="none"/>
          <w:lang w:val="en-US" w:eastAsia="zh-CN"/>
        </w:rPr>
        <w:t>2</w:t>
      </w:r>
      <w:r>
        <w:rPr>
          <w:rFonts w:hint="eastAsia"/>
          <w:sz w:val="24"/>
          <w:szCs w:val="24"/>
          <w:highlight w:val="none"/>
        </w:rPr>
        <w:t>年，</w:t>
      </w:r>
      <w:r>
        <w:rPr>
          <w:rFonts w:hint="eastAsia"/>
          <w:sz w:val="24"/>
          <w:szCs w:val="24"/>
          <w:highlight w:val="none"/>
          <w:lang w:val="en-US" w:eastAsia="zh-CN"/>
        </w:rPr>
        <w:t>合同一年一签</w:t>
      </w:r>
      <w:r>
        <w:rPr>
          <w:rFonts w:hint="eastAsia" w:cs="宋体"/>
          <w:sz w:val="24"/>
          <w:szCs w:val="20"/>
          <w:highlight w:val="none"/>
          <w:lang w:val="en-US" w:eastAsia="zh-CN"/>
        </w:rPr>
        <w:t>【</w:t>
      </w:r>
      <w:r>
        <w:rPr>
          <w:rFonts w:hint="eastAsia" w:ascii="宋体" w:hAnsi="宋体" w:cs="宋体"/>
          <w:sz w:val="24"/>
          <w:szCs w:val="20"/>
          <w:highlight w:val="none"/>
          <w:lang w:val="en-US" w:eastAsia="zh-CN"/>
        </w:rPr>
        <w:t>本次招标给与承租人的免租装修调整期</w:t>
      </w:r>
      <w:r>
        <w:rPr>
          <w:rFonts w:hint="eastAsia" w:cs="宋体"/>
          <w:sz w:val="24"/>
          <w:szCs w:val="20"/>
          <w:highlight w:val="none"/>
          <w:lang w:val="en-US" w:eastAsia="zh-CN"/>
        </w:rPr>
        <w:t>为</w:t>
      </w:r>
      <w:r>
        <w:rPr>
          <w:rFonts w:hint="eastAsia" w:ascii="宋体" w:hAnsi="宋体" w:cs="宋体"/>
          <w:sz w:val="24"/>
          <w:szCs w:val="20"/>
          <w:highlight w:val="none"/>
          <w:lang w:val="en-US" w:eastAsia="zh-CN"/>
        </w:rPr>
        <w:t>30天</w:t>
      </w:r>
      <w:r>
        <w:rPr>
          <w:rFonts w:hint="eastAsia" w:cs="宋体"/>
          <w:sz w:val="24"/>
          <w:szCs w:val="20"/>
          <w:highlight w:val="none"/>
          <w:lang w:val="en-US" w:eastAsia="zh-CN"/>
        </w:rPr>
        <w:t>，</w:t>
      </w:r>
      <w:r>
        <w:rPr>
          <w:rFonts w:hint="eastAsia" w:cs="宋体"/>
          <w:sz w:val="24"/>
          <w:szCs w:val="20"/>
          <w:highlight w:val="none"/>
          <w:u w:val="none"/>
          <w:lang w:val="en-US" w:eastAsia="zh-CN"/>
        </w:rPr>
        <w:t>具体时间以采购人通知为准，</w:t>
      </w:r>
      <w:r>
        <w:rPr>
          <w:rFonts w:hint="eastAsia" w:ascii="宋体" w:hAnsi="宋体" w:cs="宋体"/>
          <w:sz w:val="24"/>
          <w:szCs w:val="20"/>
          <w:highlight w:val="none"/>
          <w:lang w:val="en-US" w:eastAsia="zh-CN"/>
        </w:rPr>
        <w:t>免租装修调整期</w:t>
      </w:r>
      <w:r>
        <w:rPr>
          <w:rFonts w:hint="eastAsia" w:cs="宋体"/>
          <w:sz w:val="24"/>
          <w:szCs w:val="20"/>
          <w:highlight w:val="none"/>
          <w:lang w:val="en-US" w:eastAsia="zh-CN"/>
        </w:rPr>
        <w:t>不计入合同经营服务期</w:t>
      </w:r>
      <w:r>
        <w:rPr>
          <w:rFonts w:hint="eastAsia" w:cs="宋体"/>
          <w:sz w:val="24"/>
          <w:szCs w:val="20"/>
          <w:highlight w:val="none"/>
          <w:u w:val="none"/>
          <w:lang w:val="en-US" w:eastAsia="zh-CN"/>
        </w:rPr>
        <w:t>】。</w:t>
      </w:r>
      <w:r>
        <w:rPr>
          <w:rFonts w:hint="eastAsia"/>
          <w:sz w:val="24"/>
          <w:szCs w:val="24"/>
          <w:highlight w:val="none"/>
        </w:rPr>
        <w:t>在合同经营期间，成交供应商服从市场相关部门管理，未发生食品安全事故、商品价格适中，经</w:t>
      </w:r>
      <w:r>
        <w:rPr>
          <w:rFonts w:hint="eastAsia" w:ascii="宋体" w:hAnsi="宋体"/>
          <w:color w:val="000000"/>
          <w:sz w:val="24"/>
          <w:szCs w:val="24"/>
          <w:highlight w:val="none"/>
        </w:rPr>
        <w:t>由市场相关部门</w:t>
      </w:r>
      <w:r>
        <w:rPr>
          <w:rFonts w:hint="eastAsia"/>
          <w:sz w:val="24"/>
          <w:szCs w:val="24"/>
          <w:highlight w:val="none"/>
        </w:rPr>
        <w:t>考核</w:t>
      </w:r>
      <w:r>
        <w:rPr>
          <w:rFonts w:hint="eastAsia"/>
          <w:sz w:val="24"/>
          <w:szCs w:val="24"/>
          <w:highlight w:val="none"/>
          <w:lang w:eastAsia="zh-CN"/>
        </w:rPr>
        <w:t>，</w:t>
      </w:r>
      <w:r>
        <w:rPr>
          <w:rFonts w:hint="eastAsia"/>
          <w:sz w:val="24"/>
          <w:szCs w:val="24"/>
          <w:highlight w:val="none"/>
        </w:rPr>
        <w:t>综合满意度达到80%及以上</w:t>
      </w:r>
      <w:r>
        <w:rPr>
          <w:rFonts w:hint="eastAsia"/>
          <w:sz w:val="24"/>
          <w:szCs w:val="24"/>
          <w:highlight w:val="none"/>
          <w:lang w:eastAsia="zh-CN"/>
        </w:rPr>
        <w:t>，</w:t>
      </w:r>
      <w:r>
        <w:rPr>
          <w:rFonts w:hint="eastAsia"/>
          <w:sz w:val="24"/>
          <w:szCs w:val="24"/>
          <w:highlight w:val="none"/>
        </w:rPr>
        <w:t>且合同期内被市场因负面而约谈少于3次的，</w:t>
      </w:r>
      <w:r>
        <w:rPr>
          <w:rFonts w:hint="eastAsia"/>
          <w:sz w:val="24"/>
          <w:szCs w:val="24"/>
          <w:highlight w:val="none"/>
          <w:lang w:val="en-US" w:eastAsia="zh-CN"/>
        </w:rPr>
        <w:t>经采购人同意可以续签第二年合同。第三年</w:t>
      </w:r>
      <w:r>
        <w:rPr>
          <w:rFonts w:hint="eastAsia" w:ascii="宋体" w:hAnsi="宋体" w:cs="宋体"/>
          <w:sz w:val="24"/>
          <w:szCs w:val="20"/>
          <w:highlight w:val="none"/>
          <w:lang w:val="en-US" w:eastAsia="zh-CN"/>
        </w:rPr>
        <w:t>租金原则上上调幅度</w:t>
      </w:r>
      <w:r>
        <w:rPr>
          <w:rFonts w:hint="eastAsia" w:cs="宋体"/>
          <w:sz w:val="24"/>
          <w:szCs w:val="20"/>
          <w:highlight w:val="none"/>
          <w:lang w:val="en-US" w:eastAsia="zh-CN"/>
        </w:rPr>
        <w:t>10</w:t>
      </w:r>
      <w:r>
        <w:rPr>
          <w:rFonts w:hint="eastAsia" w:ascii="宋体" w:hAnsi="宋体" w:cs="宋体"/>
          <w:sz w:val="24"/>
          <w:szCs w:val="20"/>
          <w:highlight w:val="none"/>
          <w:lang w:val="en-US" w:eastAsia="zh-CN"/>
        </w:rPr>
        <w:t>%-</w:t>
      </w:r>
      <w:r>
        <w:rPr>
          <w:rFonts w:hint="eastAsia" w:cs="宋体"/>
          <w:sz w:val="24"/>
          <w:szCs w:val="20"/>
          <w:highlight w:val="none"/>
          <w:lang w:val="en-US" w:eastAsia="zh-CN"/>
        </w:rPr>
        <w:t>20</w:t>
      </w:r>
      <w:r>
        <w:rPr>
          <w:rFonts w:hint="eastAsia" w:ascii="宋体" w:hAnsi="宋体" w:cs="宋体"/>
          <w:sz w:val="24"/>
          <w:szCs w:val="20"/>
          <w:highlight w:val="none"/>
          <w:lang w:val="en-US" w:eastAsia="zh-CN"/>
        </w:rPr>
        <w:t>%，经双方同意可以</w:t>
      </w:r>
      <w:r>
        <w:rPr>
          <w:rFonts w:hint="eastAsia" w:ascii="宋体" w:hAnsi="宋体" w:cs="宋体"/>
          <w:sz w:val="24"/>
          <w:szCs w:val="20"/>
          <w:highlight w:val="yellow"/>
          <w:lang w:val="en-US" w:eastAsia="zh-CN"/>
        </w:rPr>
        <w:t>优先</w:t>
      </w:r>
      <w:r>
        <w:rPr>
          <w:rFonts w:hint="eastAsia" w:ascii="宋体" w:hAnsi="宋体" w:cs="宋体"/>
          <w:sz w:val="24"/>
          <w:szCs w:val="20"/>
          <w:highlight w:val="none"/>
          <w:lang w:val="en-US" w:eastAsia="zh-CN"/>
        </w:rPr>
        <w:t>续签</w:t>
      </w:r>
      <w:r>
        <w:rPr>
          <w:rFonts w:hint="eastAsia" w:cs="宋体"/>
          <w:sz w:val="24"/>
          <w:szCs w:val="20"/>
          <w:highlight w:val="none"/>
          <w:lang w:val="en-US" w:eastAsia="zh-CN"/>
        </w:rPr>
        <w:t>第三年</w:t>
      </w:r>
      <w:r>
        <w:rPr>
          <w:rFonts w:hint="eastAsia" w:ascii="宋体" w:hAnsi="宋体" w:cs="宋体"/>
          <w:sz w:val="24"/>
          <w:szCs w:val="20"/>
          <w:highlight w:val="none"/>
          <w:lang w:val="en-US" w:eastAsia="zh-CN"/>
        </w:rPr>
        <w:t>合同</w:t>
      </w:r>
      <w:r>
        <w:rPr>
          <w:rFonts w:hint="eastAsia"/>
          <w:sz w:val="24"/>
          <w:szCs w:val="24"/>
          <w:highlight w:val="none"/>
        </w:rPr>
        <w:t>。如成交供应商违反相关法律法规的，采购方有权终止合同</w:t>
      </w:r>
      <w:r>
        <w:rPr>
          <w:rFonts w:hint="eastAsia"/>
          <w:sz w:val="24"/>
          <w:szCs w:val="24"/>
          <w:highlight w:val="none"/>
          <w:lang w:eastAsia="zh-CN"/>
        </w:rPr>
        <w:t>。</w:t>
      </w:r>
    </w:p>
    <w:p>
      <w:pPr>
        <w:shd w:val="clear"/>
        <w:adjustRightInd w:val="0"/>
        <w:snapToGrid w:val="0"/>
        <w:spacing w:line="360" w:lineRule="auto"/>
        <w:ind w:firstLine="480" w:firstLineChars="20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（2）合同期内因不可抗力因素（如地震、台风等）造成的合同被迫中止，市场不承担补偿责任。</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en-US" w:eastAsia="zh-CN"/>
        </w:rPr>
        <w:t>（3）合同期内如遇市场规划发生变化，中标方须服从安排，若因此造成的合同被迫中止，中标方上缴的相关费用根据实际发生的情况按剩余时间退还；若市场提供新的地点可继续完成履约，市场不承担装饰装潢等的补偿责任。</w:t>
      </w:r>
    </w:p>
    <w:p>
      <w:pPr>
        <w:shd w:val="clear"/>
        <w:adjustRightInd w:val="0"/>
        <w:snapToGrid w:val="0"/>
        <w:spacing w:line="360" w:lineRule="auto"/>
        <w:ind w:firstLine="487" w:firstLineChars="202"/>
        <w:rPr>
          <w:rFonts w:hint="default" w:ascii="宋体" w:hAnsi="宋体" w:cs="宋体"/>
          <w:b/>
          <w:bCs/>
          <w:sz w:val="24"/>
          <w:szCs w:val="20"/>
          <w:highlight w:val="none"/>
          <w:lang w:val="en-US" w:eastAsia="zh-CN"/>
        </w:rPr>
      </w:pPr>
      <w:r>
        <w:rPr>
          <w:rFonts w:hint="eastAsia" w:ascii="宋体" w:hAnsi="宋体" w:cs="宋体"/>
          <w:b/>
          <w:bCs/>
          <w:sz w:val="24"/>
          <w:szCs w:val="20"/>
          <w:highlight w:val="none"/>
          <w:lang w:val="en-US" w:eastAsia="zh-CN"/>
        </w:rPr>
        <w:t>二、承包经营要求</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zh-CN" w:eastAsia="zh-CN"/>
        </w:rPr>
        <w:t>1.法律法规：严格遵守《中华人民共和国消费者权益保护法》、《中华人民共和国价格法》、《中华人民共和国消防法》等国家有关法律和法规条例；服从</w:t>
      </w:r>
      <w:r>
        <w:rPr>
          <w:rFonts w:hint="eastAsia" w:ascii="宋体" w:hAnsi="宋体" w:cs="宋体"/>
          <w:sz w:val="24"/>
          <w:szCs w:val="20"/>
          <w:highlight w:val="none"/>
          <w:lang w:val="en-US" w:eastAsia="zh-CN"/>
        </w:rPr>
        <w:t>市场部门</w:t>
      </w:r>
      <w:r>
        <w:rPr>
          <w:rFonts w:hint="eastAsia" w:ascii="宋体" w:hAnsi="宋体" w:cs="宋体"/>
          <w:sz w:val="24"/>
          <w:szCs w:val="20"/>
          <w:highlight w:val="none"/>
          <w:lang w:val="zh-CN" w:eastAsia="zh-CN"/>
        </w:rPr>
        <w:t>以及上级部门的管理、监督、指导、考核。</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zh-CN" w:eastAsia="zh-CN"/>
        </w:rPr>
        <w:t>2.经营范围：定型包装食品、冷饮、烟酒、日用百货、水果、</w:t>
      </w:r>
      <w:r>
        <w:rPr>
          <w:rFonts w:hint="eastAsia" w:ascii="宋体" w:hAnsi="宋体" w:cs="宋体"/>
          <w:sz w:val="24"/>
          <w:szCs w:val="20"/>
          <w:highlight w:val="none"/>
          <w:lang w:val="en-US" w:eastAsia="zh-CN"/>
        </w:rPr>
        <w:t>轻餐饮、快递驿站等</w:t>
      </w:r>
      <w:r>
        <w:rPr>
          <w:rFonts w:hint="eastAsia" w:ascii="宋体" w:hAnsi="宋体" w:cs="宋体"/>
          <w:sz w:val="24"/>
          <w:szCs w:val="20"/>
          <w:highlight w:val="none"/>
          <w:lang w:val="zh-CN" w:eastAsia="zh-CN"/>
        </w:rPr>
        <w:t>。不得经营非包装食品，严禁超范围经营。</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zh-CN" w:eastAsia="zh-CN"/>
        </w:rPr>
        <w:t>3.经营要求：必须依法经营、自主经营、自负盈亏，不得超范围经营。自行招聘工作人员，自行解决食宿。经营单位须严格按照国家《劳动法》、《劳动合同》等规定合法用工，经营单位的工作人员隶属于经营单位，与</w:t>
      </w:r>
      <w:r>
        <w:rPr>
          <w:rFonts w:hint="eastAsia" w:ascii="宋体" w:hAnsi="宋体" w:cs="宋体"/>
          <w:sz w:val="24"/>
          <w:szCs w:val="20"/>
          <w:highlight w:val="none"/>
          <w:lang w:val="en-US" w:eastAsia="zh-CN"/>
        </w:rPr>
        <w:t>市场</w:t>
      </w:r>
      <w:r>
        <w:rPr>
          <w:rFonts w:hint="eastAsia" w:ascii="宋体" w:hAnsi="宋体" w:cs="宋体"/>
          <w:sz w:val="24"/>
          <w:szCs w:val="20"/>
          <w:highlight w:val="none"/>
          <w:lang w:val="zh-CN" w:eastAsia="zh-CN"/>
        </w:rPr>
        <w:t>不存在任何雇佣、委托等劳动关系。</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zh-CN" w:eastAsia="zh-CN"/>
        </w:rPr>
        <w:t>4.卫生要求：保障环境整洁、货物堆放整齐、设施设备卫生，做好每日、每周和每月定期环境卫生，分区责任明确，台账资料齐全，必须检查设备完好情况，满足上级监督部门环境卫生要求。</w:t>
      </w:r>
    </w:p>
    <w:p>
      <w:pPr>
        <w:shd w:val="clear"/>
        <w:adjustRightInd w:val="0"/>
        <w:snapToGrid w:val="0"/>
        <w:spacing w:line="360" w:lineRule="auto"/>
        <w:ind w:firstLine="480" w:firstLineChars="200"/>
        <w:rPr>
          <w:rFonts w:hint="eastAsia" w:ascii="宋体" w:hAnsi="宋体" w:cs="宋体"/>
          <w:sz w:val="24"/>
          <w:szCs w:val="20"/>
          <w:highlight w:val="none"/>
        </w:rPr>
      </w:pPr>
      <w:r>
        <w:rPr>
          <w:rFonts w:hint="eastAsia" w:ascii="宋体" w:hAnsi="宋体" w:cs="宋体"/>
          <w:sz w:val="24"/>
          <w:szCs w:val="20"/>
          <w:highlight w:val="none"/>
          <w:lang w:val="en-US" w:eastAsia="zh-CN"/>
        </w:rPr>
        <w:t>5</w:t>
      </w:r>
      <w:r>
        <w:rPr>
          <w:rFonts w:hint="eastAsia" w:ascii="宋体" w:hAnsi="宋体" w:cs="宋体"/>
          <w:sz w:val="24"/>
          <w:szCs w:val="20"/>
          <w:highlight w:val="none"/>
          <w:lang w:val="zh-CN" w:eastAsia="zh-CN"/>
        </w:rPr>
        <w:t>.安全要求：不得发生食物中毒事件、违法刑事犯罪事件、火灾事故、其它重大安全生产事故。因经营单位管理不善及商品质量原因等造成食物中毒、消防安全、人生安全事故的，由经营单位负全部责任。经营单位必须服从</w:t>
      </w:r>
      <w:r>
        <w:rPr>
          <w:rFonts w:hint="eastAsia" w:ascii="宋体" w:hAnsi="宋体" w:cs="宋体"/>
          <w:sz w:val="24"/>
          <w:szCs w:val="20"/>
          <w:highlight w:val="none"/>
          <w:lang w:val="en-US" w:eastAsia="zh-CN"/>
        </w:rPr>
        <w:t>市场</w:t>
      </w:r>
      <w:r>
        <w:rPr>
          <w:rFonts w:hint="eastAsia" w:ascii="宋体" w:hAnsi="宋体" w:cs="宋体"/>
          <w:sz w:val="24"/>
          <w:szCs w:val="20"/>
          <w:highlight w:val="none"/>
          <w:lang w:val="zh-CN" w:eastAsia="zh-CN"/>
        </w:rPr>
        <w:t>有关职能部门的统一管理，确保全年安全无事故。</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lang w:val="en-US" w:eastAsia="zh-CN"/>
        </w:rPr>
        <w:t>6</w:t>
      </w:r>
      <w:r>
        <w:rPr>
          <w:rFonts w:hint="eastAsia" w:ascii="宋体" w:hAnsi="宋体" w:cs="宋体"/>
          <w:sz w:val="24"/>
          <w:szCs w:val="20"/>
          <w:highlight w:val="none"/>
        </w:rPr>
        <w:t>、有关要求：</w:t>
      </w:r>
    </w:p>
    <w:p>
      <w:pPr>
        <w:shd w:val="clear"/>
        <w:adjustRightInd w:val="0"/>
        <w:snapToGrid w:val="0"/>
        <w:spacing w:line="360" w:lineRule="auto"/>
        <w:ind w:firstLine="484" w:firstLineChars="202"/>
        <w:rPr>
          <w:rFonts w:hint="eastAsia" w:ascii="宋体" w:hAnsi="宋体" w:eastAsia="宋体" w:cs="宋体"/>
          <w:sz w:val="24"/>
          <w:szCs w:val="20"/>
          <w:highlight w:val="none"/>
          <w:lang w:eastAsia="zh-CN"/>
        </w:rPr>
      </w:pPr>
      <w:r>
        <w:rPr>
          <w:rFonts w:hint="eastAsia" w:ascii="宋体" w:hAnsi="宋体" w:cs="宋体"/>
          <w:sz w:val="24"/>
          <w:szCs w:val="20"/>
          <w:highlight w:val="none"/>
        </w:rPr>
        <w:t>（1）中标人须按国家规定自行办理相关证照</w:t>
      </w:r>
      <w:r>
        <w:rPr>
          <w:rFonts w:hint="eastAsia" w:ascii="宋体" w:hAnsi="宋体" w:cs="宋体"/>
          <w:sz w:val="24"/>
          <w:szCs w:val="20"/>
          <w:highlight w:val="none"/>
          <w:lang w:eastAsia="zh-CN"/>
        </w:rPr>
        <w:t>，办证费用由经营方自行承担。</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（2）中标人不得将超市转包、分包、转让、转租、分租。</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（3）中标方中标后应安排一名店长驻市场管理，中途不得更换他人，确保超市有完整的组织架构和稳定的超市经营管理团队。超市内部装修、商品陈列、进出库管理科学规范。</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en-US" w:eastAsia="zh-CN"/>
        </w:rPr>
        <w:t>7</w:t>
      </w:r>
      <w:r>
        <w:rPr>
          <w:rFonts w:hint="eastAsia" w:ascii="宋体" w:hAnsi="宋体" w:cs="宋体"/>
          <w:sz w:val="24"/>
          <w:szCs w:val="20"/>
          <w:highlight w:val="none"/>
          <w:lang w:val="zh-CN" w:eastAsia="zh-CN"/>
        </w:rPr>
        <w:t>、费用及支付方式：</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zh-CN" w:eastAsia="zh-CN"/>
        </w:rPr>
        <w:t>（1）</w:t>
      </w:r>
      <w:r>
        <w:rPr>
          <w:rFonts w:hint="eastAsia" w:ascii="宋体" w:hAnsi="宋体" w:cs="宋体"/>
          <w:sz w:val="24"/>
          <w:szCs w:val="20"/>
          <w:highlight w:val="none"/>
          <w:lang w:val="en-US" w:eastAsia="zh-CN"/>
        </w:rPr>
        <w:t>市场</w:t>
      </w:r>
      <w:r>
        <w:rPr>
          <w:rFonts w:hint="eastAsia" w:ascii="宋体" w:hAnsi="宋体" w:cs="宋体"/>
          <w:sz w:val="24"/>
          <w:szCs w:val="20"/>
          <w:highlight w:val="none"/>
          <w:lang w:val="zh-CN" w:eastAsia="zh-CN"/>
        </w:rPr>
        <w:t>每年收取租金，租金为</w:t>
      </w:r>
      <w:r>
        <w:rPr>
          <w:rFonts w:hint="eastAsia" w:ascii="宋体" w:hAnsi="宋体" w:cs="宋体"/>
          <w:sz w:val="24"/>
          <w:szCs w:val="20"/>
          <w:highlight w:val="none"/>
          <w:lang w:val="en-US" w:eastAsia="zh-CN"/>
        </w:rPr>
        <w:t>中标</w:t>
      </w:r>
      <w:r>
        <w:rPr>
          <w:rFonts w:hint="eastAsia" w:ascii="宋体" w:hAnsi="宋体" w:cs="宋体"/>
          <w:sz w:val="24"/>
          <w:szCs w:val="20"/>
          <w:highlight w:val="none"/>
          <w:lang w:val="zh-CN" w:eastAsia="zh-CN"/>
        </w:rPr>
        <w:t>方的投标报价，在中标通知书发出5个工作日</w:t>
      </w:r>
      <w:r>
        <w:rPr>
          <w:rFonts w:hint="eastAsia" w:ascii="宋体" w:hAnsi="宋体" w:cs="宋体"/>
          <w:sz w:val="24"/>
          <w:szCs w:val="20"/>
          <w:highlight w:val="none"/>
          <w:lang w:val="en-US" w:eastAsia="zh-CN"/>
        </w:rPr>
        <w:t>内签订合同前一次性付清当年租金、物业费（5元/㎡/月）、履约保证金（2万元）、装修保证金（1万元）；水电费按月按实（按沪蔬通市场收费标准）支付</w:t>
      </w:r>
      <w:r>
        <w:rPr>
          <w:rFonts w:hint="eastAsia" w:ascii="宋体" w:hAnsi="宋体" w:cs="宋体"/>
          <w:sz w:val="24"/>
          <w:szCs w:val="20"/>
          <w:highlight w:val="none"/>
          <w:lang w:val="zh-CN" w:eastAsia="zh-CN"/>
        </w:rPr>
        <w:t>。</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zh-CN" w:eastAsia="zh-CN"/>
        </w:rPr>
        <w:t>（2）承租期内承租方如有违反市场有关规定被违约处理的，违约金从履约保证金中扣除。</w:t>
      </w:r>
    </w:p>
    <w:p>
      <w:pPr>
        <w:shd w:val="clear"/>
        <w:adjustRightInd w:val="0"/>
        <w:snapToGrid w:val="0"/>
        <w:spacing w:line="360" w:lineRule="auto"/>
        <w:ind w:firstLine="480" w:firstLineChars="200"/>
        <w:rPr>
          <w:rFonts w:hint="eastAsia" w:ascii="宋体" w:hAnsi="宋体" w:cs="宋体"/>
          <w:sz w:val="24"/>
          <w:szCs w:val="20"/>
          <w:highlight w:val="none"/>
          <w:lang w:val="zh-CN" w:eastAsia="zh-CN"/>
        </w:rPr>
      </w:pPr>
      <w:r>
        <w:rPr>
          <w:rFonts w:hint="eastAsia" w:ascii="宋体" w:hAnsi="宋体" w:cs="宋体"/>
          <w:sz w:val="24"/>
          <w:szCs w:val="20"/>
          <w:highlight w:val="none"/>
          <w:lang w:val="zh-CN" w:eastAsia="zh-CN"/>
        </w:rPr>
        <w:t>（3）扣款后剩余部分履约保证金在合同履约期满后5天内办理完所有经营场所内的财产交接（承租方所有财产全部撤出市场）及其他相关手续后，15天内一次性无息退还。</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lang w:val="en-US" w:eastAsia="zh-CN"/>
        </w:rPr>
        <w:t>8</w:t>
      </w:r>
      <w:r>
        <w:rPr>
          <w:rFonts w:hint="eastAsia" w:ascii="宋体" w:hAnsi="宋体" w:cs="宋体"/>
          <w:sz w:val="24"/>
          <w:szCs w:val="20"/>
          <w:highlight w:val="none"/>
        </w:rPr>
        <w:t>、承租方应做到：</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（1）承租方必须严格遵守《食品安全法》和我市场的有关规定，确保经销食品质量。</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（2）承租方应保证服务与所售商品的质量，承担其服务及商品的全部法律责任。</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（3）承租方自行购置经营场所内所需的所有设备、设施归承租方所有。合同期满后5日内自行撤离。</w:t>
      </w:r>
    </w:p>
    <w:p>
      <w:pPr>
        <w:shd w:val="clear"/>
        <w:adjustRightInd w:val="0"/>
        <w:snapToGrid w:val="0"/>
        <w:spacing w:line="360" w:lineRule="auto"/>
        <w:ind w:firstLine="484" w:firstLineChars="202"/>
        <w:rPr>
          <w:rFonts w:hint="default" w:ascii="宋体" w:hAnsi="宋体" w:eastAsia="宋体" w:cs="宋体"/>
          <w:sz w:val="24"/>
          <w:szCs w:val="20"/>
          <w:highlight w:val="none"/>
          <w:lang w:val="en-US" w:eastAsia="zh-CN"/>
        </w:rPr>
      </w:pPr>
      <w:r>
        <w:rPr>
          <w:rFonts w:hint="eastAsia" w:ascii="宋体" w:hAnsi="宋体" w:cs="宋体"/>
          <w:sz w:val="24"/>
          <w:szCs w:val="20"/>
          <w:highlight w:val="none"/>
        </w:rPr>
        <w:t>（4）经营场所内部装修不得随意改变房屋结构</w:t>
      </w:r>
      <w:r>
        <w:rPr>
          <w:rFonts w:hint="eastAsia" w:ascii="宋体" w:hAnsi="宋体" w:cs="宋体"/>
          <w:sz w:val="24"/>
          <w:szCs w:val="20"/>
          <w:highlight w:val="none"/>
          <w:lang w:eastAsia="zh-CN"/>
        </w:rPr>
        <w:t>，</w:t>
      </w:r>
      <w:r>
        <w:rPr>
          <w:rFonts w:hint="eastAsia" w:ascii="宋体" w:hAnsi="宋体" w:cs="宋体"/>
          <w:sz w:val="24"/>
          <w:szCs w:val="20"/>
          <w:highlight w:val="none"/>
          <w:lang w:val="en-US" w:eastAsia="zh-CN"/>
        </w:rPr>
        <w:t>超市内部装修、改造需经市场管理部门确认同意</w:t>
      </w:r>
      <w:r>
        <w:rPr>
          <w:rFonts w:hint="eastAsia" w:ascii="宋体" w:hAnsi="宋体" w:cs="宋体"/>
          <w:sz w:val="24"/>
          <w:szCs w:val="20"/>
          <w:highlight w:val="none"/>
        </w:rPr>
        <w:t>。</w:t>
      </w:r>
      <w:r>
        <w:rPr>
          <w:rFonts w:hint="eastAsia" w:ascii="宋体" w:hAnsi="宋体" w:cs="宋体"/>
          <w:sz w:val="24"/>
          <w:szCs w:val="20"/>
          <w:highlight w:val="none"/>
          <w:lang w:val="en-US" w:eastAsia="zh-CN"/>
        </w:rPr>
        <w:t>装修结束后，经采购人确认后，一次性无息退回装修保证金。</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（5）必须在收银处安装监控设施，费用自理，并接受市场的统一检查。</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（6）负责经营服务工作人员的安全教育工作。</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（7）承租方应遵守国家的有关法律法规</w:t>
      </w:r>
      <w:r>
        <w:rPr>
          <w:rFonts w:hint="eastAsia" w:ascii="宋体" w:hAnsi="宋体" w:cs="宋体"/>
          <w:sz w:val="24"/>
          <w:szCs w:val="20"/>
          <w:highlight w:val="none"/>
          <w:lang w:eastAsia="zh-CN"/>
        </w:rPr>
        <w:t>、</w:t>
      </w:r>
      <w:r>
        <w:rPr>
          <w:rFonts w:hint="eastAsia" w:ascii="宋体" w:hAnsi="宋体" w:cs="宋体"/>
          <w:sz w:val="24"/>
          <w:szCs w:val="20"/>
          <w:highlight w:val="none"/>
        </w:rPr>
        <w:t>市场的各项规章制度，服从市场管理。制订并严格执行超市经营管理方案及各项管理制度，为市场提供优质服务。</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（8）承租方工作人员必须体检合格，必须有合法的健康证及国家规定的其他证照，所产生的费用由承租方支付。</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（9）负责承包区域治安、保卫、安全、防火、防盗等工作。</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（10）接受市场相关部门的监督管理及各项检查，对检查过程中提出的问题应及时整改纠正，及时处理消费者的投诉。</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（11）承包期间，须为消费者提供质优价廉的商品，保证所有商品零售价不超过周边超市的零售价格，商品必须明码标价。</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（12）承租方在承租期内必须满足市场要求，保证正常供应。</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（13）承租方在承租期内因业务需要而与市场以外的单位和个人所发生的债权债务关系均与市场无关。</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（14）保证采购、销售的食品质量符合国家的卫生、安全的标准，随时接受市场监督管理局的检查和市场的监督。</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（15）经营场所内外环境的卫生标准必须符合市场的要求，负责承包区域周围10米内门前三包工作。</w:t>
      </w:r>
    </w:p>
    <w:p>
      <w:pPr>
        <w:shd w:val="clear"/>
        <w:adjustRightInd w:val="0"/>
        <w:snapToGrid w:val="0"/>
        <w:spacing w:line="360" w:lineRule="auto"/>
        <w:ind w:firstLine="487" w:firstLineChars="202"/>
        <w:rPr>
          <w:rFonts w:hint="eastAsia" w:ascii="宋体" w:hAnsi="宋体" w:cs="宋体"/>
          <w:b/>
          <w:bCs/>
          <w:sz w:val="24"/>
          <w:szCs w:val="20"/>
          <w:highlight w:val="none"/>
          <w:lang w:val="en-US" w:eastAsia="zh-CN"/>
        </w:rPr>
      </w:pPr>
      <w:r>
        <w:rPr>
          <w:rFonts w:hint="eastAsia" w:ascii="宋体" w:hAnsi="宋体" w:cs="宋体"/>
          <w:b/>
          <w:bCs/>
          <w:sz w:val="24"/>
          <w:szCs w:val="20"/>
          <w:highlight w:val="none"/>
          <w:lang w:val="en-US" w:eastAsia="zh-CN"/>
        </w:rPr>
        <w:t>三、经营管理</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lang w:val="en-US" w:eastAsia="zh-CN"/>
        </w:rPr>
        <w:t>1、</w:t>
      </w:r>
      <w:r>
        <w:rPr>
          <w:rFonts w:hint="eastAsia" w:ascii="宋体" w:hAnsi="宋体" w:cs="宋体"/>
          <w:sz w:val="24"/>
          <w:szCs w:val="20"/>
          <w:highlight w:val="none"/>
        </w:rPr>
        <w:t>承租方的工作人员隶属于承租方与市场无关。</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lang w:val="en-US" w:eastAsia="zh-CN"/>
        </w:rPr>
        <w:t>2、</w:t>
      </w:r>
      <w:r>
        <w:rPr>
          <w:rFonts w:hint="eastAsia" w:ascii="宋体" w:hAnsi="宋体" w:cs="宋体"/>
          <w:sz w:val="24"/>
          <w:szCs w:val="20"/>
          <w:highlight w:val="none"/>
        </w:rPr>
        <w:t>承租方必须负责工作人员的培训与督查，每日做好工作检查登记，每周汇总检查材料以备市场管理人员检查。承租方工作人员上岗期间须着有承租方明显标识的工装和工号牌。承租方经营服务工作人员在工作过程中，要增强节约安全意识。</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lang w:val="en-US" w:eastAsia="zh-CN"/>
        </w:rPr>
        <w:t>3</w:t>
      </w:r>
      <w:r>
        <w:rPr>
          <w:rFonts w:hint="eastAsia" w:ascii="宋体" w:hAnsi="宋体" w:cs="宋体"/>
          <w:sz w:val="24"/>
          <w:szCs w:val="20"/>
          <w:highlight w:val="none"/>
        </w:rPr>
        <w:t>、承租方必须自觉接受市场对经营期间的服务、安全、食品卫生等方面监督与管理，市场有权按下列违约处理标准进行处理，违约金从履约保证金中扣除。</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 xml:space="preserve">违约处理标准如下： </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（1）未统一着装上岗，每人每次扣50元。</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（2）举止不文明，工作期间大声喧哗，影响市场内商户的经营，每人每次扣50元。</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（3）与市场消费者发生冲突，每人每次扣100元。</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（4）随意张贴的，每处扣100元。</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（5）被市场内商户投诉的，确认有效投诉一次，扣500元。</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w:t>
      </w:r>
      <w:r>
        <w:rPr>
          <w:rFonts w:hint="eastAsia" w:ascii="宋体" w:hAnsi="宋体" w:cs="宋体"/>
          <w:sz w:val="24"/>
          <w:szCs w:val="20"/>
          <w:highlight w:val="none"/>
          <w:lang w:val="en-US" w:eastAsia="zh-CN"/>
        </w:rPr>
        <w:t>6</w:t>
      </w:r>
      <w:r>
        <w:rPr>
          <w:rFonts w:hint="eastAsia" w:ascii="宋体" w:hAnsi="宋体" w:cs="宋体"/>
          <w:sz w:val="24"/>
          <w:szCs w:val="20"/>
          <w:highlight w:val="none"/>
        </w:rPr>
        <w:t>）承租方工作人员须及时办理个人健康证件及国家规定的其他证件，每发现一人次无证扣500元，同时承租方应立即解聘此人。</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w:t>
      </w:r>
      <w:r>
        <w:rPr>
          <w:rFonts w:hint="eastAsia" w:ascii="宋体" w:hAnsi="宋体" w:cs="宋体"/>
          <w:sz w:val="24"/>
          <w:szCs w:val="20"/>
          <w:highlight w:val="none"/>
          <w:lang w:val="en-US" w:eastAsia="zh-CN"/>
        </w:rPr>
        <w:t>7</w:t>
      </w:r>
      <w:r>
        <w:rPr>
          <w:rFonts w:hint="eastAsia" w:ascii="宋体" w:hAnsi="宋体" w:cs="宋体"/>
          <w:sz w:val="24"/>
          <w:szCs w:val="20"/>
          <w:highlight w:val="none"/>
        </w:rPr>
        <w:t>）所有商品零售价不得超过周边超市价格，市场不定期检查。每次随机抽查20个及以上的品种，如发现超过周边超市相应品种的总价，按每高出1%扣200元的比例扣款。</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lang w:val="en-US" w:eastAsia="zh-CN"/>
        </w:rPr>
        <w:t>6</w:t>
      </w:r>
      <w:r>
        <w:rPr>
          <w:rFonts w:hint="eastAsia" w:ascii="宋体" w:hAnsi="宋体" w:cs="宋体"/>
          <w:sz w:val="24"/>
          <w:szCs w:val="20"/>
          <w:highlight w:val="none"/>
        </w:rPr>
        <w:t>、一个日历月内，市场对承租方的处罚达到2000元的，则视作对承租方的一次警告。承租方不得将有违法行为的人员安排在本经营场所内工作，否则，发现一人视同警告一次。合同期内，警告达三次的，市场有权终止合同。</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lang w:val="en-US" w:eastAsia="zh-CN"/>
        </w:rPr>
        <w:t>7</w:t>
      </w:r>
      <w:r>
        <w:rPr>
          <w:rFonts w:hint="eastAsia" w:ascii="宋体" w:hAnsi="宋体" w:cs="宋体"/>
          <w:sz w:val="24"/>
          <w:szCs w:val="20"/>
          <w:highlight w:val="none"/>
        </w:rPr>
        <w:t>、承租方如有下列违约事项，市场可单方面终止合同，并扣除履约保证金：</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（1）经医院确诊及卫生防疫部门确认，因承租方过错造成</w:t>
      </w:r>
      <w:r>
        <w:rPr>
          <w:rFonts w:hint="eastAsia" w:ascii="宋体" w:hAnsi="宋体" w:cs="宋体"/>
          <w:sz w:val="24"/>
          <w:szCs w:val="20"/>
          <w:highlight w:val="none"/>
          <w:lang w:val="en-US" w:eastAsia="zh-CN"/>
        </w:rPr>
        <w:t>人员</w:t>
      </w:r>
      <w:r>
        <w:rPr>
          <w:rFonts w:hint="eastAsia" w:ascii="宋体" w:hAnsi="宋体" w:cs="宋体"/>
          <w:sz w:val="24"/>
          <w:szCs w:val="20"/>
          <w:highlight w:val="none"/>
        </w:rPr>
        <w:t>食物中毒的，由承租方赔偿中毒者所有费用并承担所有责任。</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（2）未经市场同意擅自停业；</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（3）中途转包、分包、转让、转租、分租；</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（4）销售三无食品、超过保质期食品、销售大包装拆小包装且小包装上无生产厂家、生产日期、保质期的食品；（同时移交有关部门处理）</w:t>
      </w:r>
    </w:p>
    <w:p>
      <w:pPr>
        <w:shd w:val="clear"/>
        <w:adjustRightInd w:val="0"/>
        <w:snapToGrid w:val="0"/>
        <w:spacing w:line="360" w:lineRule="auto"/>
        <w:ind w:firstLine="484" w:firstLineChars="202"/>
        <w:rPr>
          <w:rFonts w:hint="eastAsia" w:ascii="宋体" w:hAnsi="宋体" w:cs="宋体"/>
          <w:sz w:val="24"/>
          <w:szCs w:val="20"/>
          <w:highlight w:val="none"/>
        </w:rPr>
      </w:pPr>
      <w:r>
        <w:rPr>
          <w:rFonts w:hint="eastAsia" w:ascii="宋体" w:hAnsi="宋体" w:cs="宋体"/>
          <w:sz w:val="24"/>
          <w:szCs w:val="20"/>
          <w:highlight w:val="none"/>
        </w:rPr>
        <w:t>（5）在市场对经营场所内所售商品的零售价格抽查中，如发现零售价格超过周边超市零售价格水平10%时；</w:t>
      </w:r>
    </w:p>
    <w:p>
      <w:pPr>
        <w:shd w:val="clear"/>
        <w:adjustRightInd w:val="0"/>
        <w:snapToGrid w:val="0"/>
        <w:spacing w:line="360" w:lineRule="auto"/>
        <w:ind w:firstLine="484" w:firstLineChars="202"/>
        <w:rPr>
          <w:rFonts w:hint="eastAsia" w:ascii="宋体" w:hAnsi="宋体" w:cs="宋体"/>
          <w:sz w:val="24"/>
          <w:szCs w:val="20"/>
          <w:highlight w:val="none"/>
        </w:rPr>
        <w:sectPr>
          <w:footerReference r:id="rId3" w:type="default"/>
          <w:pgSz w:w="11906" w:h="16838"/>
          <w:pgMar w:top="1417" w:right="1417" w:bottom="1417" w:left="1417" w:header="851" w:footer="992" w:gutter="0"/>
          <w:pgNumType w:start="1"/>
          <w:cols w:space="720" w:num="1"/>
          <w:docGrid w:type="lines" w:linePitch="312" w:charSpace="0"/>
        </w:sectPr>
      </w:pPr>
      <w:r>
        <w:rPr>
          <w:rFonts w:hint="eastAsia" w:ascii="宋体" w:hAnsi="宋体" w:cs="宋体"/>
          <w:sz w:val="24"/>
          <w:szCs w:val="20"/>
          <w:highlight w:val="none"/>
          <w:lang w:val="en-US" w:eastAsia="zh-CN"/>
        </w:rPr>
        <w:t>8</w:t>
      </w:r>
      <w:r>
        <w:rPr>
          <w:rFonts w:hint="eastAsia" w:ascii="宋体" w:hAnsi="宋体" w:cs="宋体"/>
          <w:sz w:val="24"/>
          <w:szCs w:val="20"/>
          <w:highlight w:val="none"/>
        </w:rPr>
        <w:t>、承租方如中途终止合同，应提前两个月提出书面申请，履约保证金不予退还。</w:t>
      </w:r>
    </w:p>
    <w:p>
      <w:pPr>
        <w:shd w:val="clear"/>
        <w:spacing w:line="360" w:lineRule="auto"/>
        <w:jc w:val="center"/>
        <w:rPr>
          <w:rFonts w:ascii="宋体" w:hAnsi="宋体"/>
          <w:b/>
          <w:sz w:val="44"/>
          <w:szCs w:val="44"/>
          <w:highlight w:val="none"/>
        </w:rPr>
      </w:pPr>
      <w:r>
        <w:rPr>
          <w:rFonts w:hint="eastAsia" w:ascii="宋体" w:hAnsi="宋体"/>
          <w:b/>
          <w:sz w:val="44"/>
          <w:szCs w:val="44"/>
          <w:highlight w:val="none"/>
        </w:rPr>
        <w:t xml:space="preserve">第四章  </w:t>
      </w:r>
      <w:bookmarkStart w:id="26" w:name="_Toc38121794"/>
      <w:bookmarkStart w:id="27" w:name="_Toc85627670"/>
      <w:bookmarkStart w:id="28" w:name="_Toc43217893"/>
      <w:bookmarkStart w:id="29" w:name="_Toc37322565"/>
      <w:bookmarkStart w:id="30" w:name="_Toc182848996"/>
      <w:r>
        <w:rPr>
          <w:rFonts w:hint="eastAsia" w:ascii="宋体" w:hAnsi="宋体"/>
          <w:b/>
          <w:sz w:val="44"/>
          <w:szCs w:val="44"/>
          <w:highlight w:val="none"/>
        </w:rPr>
        <w:t>评审方法和程序</w:t>
      </w:r>
    </w:p>
    <w:bookmarkEnd w:id="26"/>
    <w:bookmarkEnd w:id="27"/>
    <w:bookmarkEnd w:id="28"/>
    <w:bookmarkEnd w:id="29"/>
    <w:bookmarkEnd w:id="30"/>
    <w:p>
      <w:pPr>
        <w:shd w:val="clear"/>
        <w:adjustRightInd w:val="0"/>
        <w:snapToGrid w:val="0"/>
        <w:spacing w:line="360" w:lineRule="auto"/>
        <w:ind w:firstLine="487" w:firstLineChars="202"/>
        <w:rPr>
          <w:rFonts w:ascii="宋体" w:hAnsi="宋体" w:cs="宋体"/>
          <w:b/>
          <w:sz w:val="24"/>
          <w:szCs w:val="20"/>
          <w:highlight w:val="none"/>
        </w:rPr>
      </w:pPr>
      <w:bookmarkStart w:id="31" w:name="_Toc363573857"/>
      <w:bookmarkEnd w:id="31"/>
      <w:r>
        <w:rPr>
          <w:rFonts w:hint="eastAsia" w:ascii="宋体" w:hAnsi="宋体" w:cs="宋体"/>
          <w:b/>
          <w:sz w:val="24"/>
          <w:szCs w:val="20"/>
          <w:highlight w:val="none"/>
        </w:rPr>
        <w:t>一、招标人委托招标代理机构组织开标</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1、成立评标委员会小组，由招标人代表和有关专家依法组成。</w:t>
      </w:r>
    </w:p>
    <w:p>
      <w:pPr>
        <w:shd w:val="clear"/>
        <w:adjustRightInd w:val="0"/>
        <w:snapToGrid w:val="0"/>
        <w:spacing w:line="360" w:lineRule="auto"/>
        <w:ind w:firstLine="484" w:firstLineChars="202"/>
        <w:rPr>
          <w:rFonts w:ascii="宋体" w:hAnsi="宋体" w:cs="宋体"/>
          <w:bCs/>
          <w:sz w:val="24"/>
          <w:szCs w:val="20"/>
          <w:highlight w:val="none"/>
        </w:rPr>
      </w:pPr>
      <w:r>
        <w:rPr>
          <w:rFonts w:hint="eastAsia" w:ascii="宋体" w:hAnsi="宋体" w:cs="宋体"/>
          <w:sz w:val="24"/>
          <w:szCs w:val="20"/>
          <w:highlight w:val="none"/>
        </w:rPr>
        <w:t>2、</w:t>
      </w:r>
      <w:r>
        <w:rPr>
          <w:rFonts w:hint="eastAsia" w:ascii="宋体" w:hAnsi="宋体" w:cs="宋体"/>
          <w:bCs/>
          <w:sz w:val="24"/>
          <w:szCs w:val="20"/>
          <w:highlight w:val="none"/>
        </w:rPr>
        <w:t>投标人现场参加开标会。</w:t>
      </w:r>
    </w:p>
    <w:p>
      <w:pPr>
        <w:shd w:val="clear"/>
        <w:adjustRightInd w:val="0"/>
        <w:snapToGrid w:val="0"/>
        <w:spacing w:line="360" w:lineRule="auto"/>
        <w:ind w:firstLine="487" w:firstLineChars="202"/>
        <w:rPr>
          <w:rFonts w:ascii="宋体" w:hAnsi="宋体" w:cs="宋体"/>
          <w:b/>
          <w:sz w:val="24"/>
          <w:szCs w:val="20"/>
          <w:highlight w:val="none"/>
        </w:rPr>
      </w:pPr>
      <w:r>
        <w:rPr>
          <w:rFonts w:hint="eastAsia" w:ascii="宋体" w:hAnsi="宋体" w:cs="宋体"/>
          <w:b/>
          <w:sz w:val="24"/>
          <w:szCs w:val="20"/>
          <w:highlight w:val="none"/>
        </w:rPr>
        <w:t>二、开标</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1、招标代理机构主持开标并记录，及时处理投标人代表提出的询问或者回避申请。</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2、投标人不足3家的不得开标，相应处理方式见本招标文件第四章第十一条的规定。</w:t>
      </w:r>
    </w:p>
    <w:p>
      <w:pPr>
        <w:shd w:val="clear"/>
        <w:adjustRightInd w:val="0"/>
        <w:snapToGrid w:val="0"/>
        <w:spacing w:line="360" w:lineRule="auto"/>
        <w:ind w:firstLine="487" w:firstLineChars="202"/>
        <w:rPr>
          <w:rFonts w:ascii="宋体" w:hAnsi="宋体" w:cs="宋体"/>
          <w:b/>
          <w:sz w:val="24"/>
          <w:szCs w:val="20"/>
          <w:highlight w:val="none"/>
        </w:rPr>
      </w:pPr>
      <w:r>
        <w:rPr>
          <w:rFonts w:hint="eastAsia" w:ascii="宋体" w:hAnsi="宋体" w:cs="宋体"/>
          <w:b/>
          <w:sz w:val="24"/>
          <w:szCs w:val="20"/>
          <w:highlight w:val="none"/>
        </w:rPr>
        <w:t>三、资格审查</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1、开标后，评标委员会根据招标文件载明的资格审查要求，对投标人的资格进行审查。</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2、资格审查合格的投标人进入评标。</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3、合格投标人不足3家的，不得评标，相应处理方式见本招标文件第四章第十一条的规定。</w:t>
      </w:r>
    </w:p>
    <w:p>
      <w:pPr>
        <w:shd w:val="clear"/>
        <w:adjustRightInd w:val="0"/>
        <w:snapToGrid w:val="0"/>
        <w:spacing w:line="360" w:lineRule="auto"/>
        <w:ind w:firstLine="487" w:firstLineChars="202"/>
        <w:rPr>
          <w:rFonts w:ascii="宋体" w:hAnsi="宋体" w:cs="宋体"/>
          <w:b/>
          <w:sz w:val="24"/>
          <w:szCs w:val="20"/>
          <w:highlight w:val="none"/>
        </w:rPr>
      </w:pPr>
      <w:r>
        <w:rPr>
          <w:rFonts w:hint="eastAsia" w:ascii="宋体" w:hAnsi="宋体" w:cs="宋体"/>
          <w:b/>
          <w:sz w:val="24"/>
          <w:szCs w:val="20"/>
          <w:highlight w:val="none"/>
        </w:rPr>
        <w:t>四、评标</w:t>
      </w:r>
    </w:p>
    <w:p>
      <w:pPr>
        <w:shd w:val="clear"/>
        <w:adjustRightInd w:val="0"/>
        <w:snapToGrid w:val="0"/>
        <w:spacing w:line="360" w:lineRule="auto"/>
        <w:ind w:firstLine="484" w:firstLineChars="202"/>
        <w:rPr>
          <w:rFonts w:ascii="宋体" w:hAnsi="宋体" w:cs="宋体"/>
          <w:b/>
          <w:sz w:val="24"/>
          <w:szCs w:val="20"/>
          <w:highlight w:val="none"/>
        </w:rPr>
      </w:pPr>
      <w:r>
        <w:rPr>
          <w:rFonts w:hint="eastAsia" w:ascii="宋体" w:hAnsi="宋体" w:cs="宋体"/>
          <w:sz w:val="24"/>
          <w:szCs w:val="20"/>
          <w:highlight w:val="none"/>
        </w:rPr>
        <w:t>1、评标时间：</w:t>
      </w:r>
      <w:r>
        <w:rPr>
          <w:rFonts w:hint="eastAsia" w:ascii="宋体" w:hAnsi="宋体" w:cs="宋体"/>
          <w:b/>
          <w:sz w:val="24"/>
          <w:szCs w:val="20"/>
          <w:highlight w:val="none"/>
        </w:rPr>
        <w:t>资格审查结束以后。</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2、招标代理机构负责组织评标工作，并履行下列职责：</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（1）核对评审专家身份和招标人代表授权函，对评审专家在招标活动中的职责履行情况予以记录，并及时将有关违法违规行为向相关部门报告。</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（2）宣布评标纪律。</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（3）公布投标人名单，告知评审专家应当回避的情形。</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（4）组织评标委员会推选评标组长，招标人代表不得担任组长。</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（5）在评标期间采取必要的通讯管理措施，保证评标活动不受外界干扰；除招标人代表、评标现场组织人员外，招标人的其他工作人员以及与评标工作无关的人员不得进入评标现场。</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（6）根据评标委员会的要求介绍招标活动相关政策法规、招标文件。</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7）维护评标秩序，监督评标委员会依照招标文件规定的评标程序、方法和标准进行独立评审，及时制止和纠正招标人代表、评审专家的倾向性言论或者违法违规行为；招标人可以在评标前说明项目背景和项目需求，说明内容不得含有歧视性、倾向性意见，不得超出招标文件所述范围。说明应当提交书面材料，并随招标文件一并存档。</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（8）核对评标结果，有下列规定情形的，要求评标委员会复核或者书面说明理由，评标委员会拒绝的，则予以书面记录并向</w:t>
      </w:r>
      <w:r>
        <w:rPr>
          <w:rFonts w:hint="eastAsia" w:ascii="宋体" w:hAnsi="宋体" w:cs="宋体"/>
          <w:sz w:val="24"/>
          <w:szCs w:val="20"/>
          <w:highlight w:val="none"/>
          <w:lang w:val="en-US" w:eastAsia="zh-CN"/>
        </w:rPr>
        <w:t>相关</w:t>
      </w:r>
      <w:r>
        <w:rPr>
          <w:rFonts w:hint="eastAsia" w:ascii="宋体" w:hAnsi="宋体" w:cs="宋体"/>
          <w:sz w:val="24"/>
          <w:szCs w:val="20"/>
          <w:highlight w:val="none"/>
        </w:rPr>
        <w:t>报告：</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① 分值汇总计算错误的；</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② 分项评分超出评分标准范围的；</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③ 评标委员会成员对客观评审因素评分不一致的；</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④ 经评标委员会认定评分畸高、畸低的。</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（9）评审工作完成后，按照规定向评审专家支付劳务报酬和异地评审差旅费，不得向评审专家以外的其他人员支付评审劳务报酬；</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（10）处理与评标有关的其他事项。</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4、评标委员会负责具体评标事务：</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5、评标委员会成员独立履行以下职责与义务：</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（1）遵纪守法，客观、公正、廉洁地履行职责；</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（2）审查合格投标人的投标文件是否实质性响应招标文件要求，并做出评价；</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（3） 按照招标文件规定的评标办法和评标标准进行评标，对评审意见承担个人责任；</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（4）可以要求投标人对投标文件有关事项做出解释或澄清；</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（5）对评标过程和结果，以及投标人的商业秘密保密；</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（6）配合相关部门的投诉处理工作；</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（7）配合招标人或招标代理机构答复投标人提出的质疑。</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6、除招标人代表、评标现场组织人员外，招标人的其他工作人员以及与评标工作无关的人员不得进入评标现场；有关人员对评标情况以及在评标过程中获悉的国家秘密、商业秘密负有保密责任。</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7、开标后直到公告项目中标结果发出中标通知书并授予中标人合同为止，凡属于评审、澄清、评价和比较投标的所有资料及有关授予合同等的相关信息，都不应向投标人或与评标无关的其他人泄露。</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8、评审期间，合格投标人的投标文件仍有可能被评标委员会根据规定判为无效投标。</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9、在投标文件的评审、澄清、评价和比较以及授予合同的过程中，投标人对招标人和评标委员会成员有施加影响的任何行为，都将取消其可能的中标资格。</w:t>
      </w:r>
    </w:p>
    <w:p>
      <w:pPr>
        <w:shd w:val="clear"/>
        <w:adjustRightInd w:val="0"/>
        <w:snapToGrid w:val="0"/>
        <w:spacing w:line="360" w:lineRule="auto"/>
        <w:ind w:firstLine="487" w:firstLineChars="202"/>
        <w:outlineLvl w:val="1"/>
        <w:rPr>
          <w:rFonts w:ascii="宋体" w:hAnsi="宋体" w:cs="宋体"/>
          <w:b/>
          <w:bCs/>
          <w:sz w:val="24"/>
          <w:szCs w:val="20"/>
          <w:highlight w:val="none"/>
        </w:rPr>
      </w:pPr>
      <w:r>
        <w:rPr>
          <w:rFonts w:hint="eastAsia" w:ascii="宋体" w:hAnsi="宋体" w:cs="宋体"/>
          <w:b/>
          <w:bCs/>
          <w:sz w:val="24"/>
          <w:szCs w:val="20"/>
          <w:highlight w:val="none"/>
        </w:rPr>
        <w:t>五、评审原则</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1、本项目采用</w:t>
      </w:r>
      <w:r>
        <w:rPr>
          <w:rFonts w:hint="eastAsia" w:ascii="宋体" w:hAnsi="宋体" w:cs="宋体"/>
          <w:b/>
          <w:sz w:val="24"/>
          <w:szCs w:val="20"/>
          <w:highlight w:val="none"/>
          <w:u w:val="single"/>
        </w:rPr>
        <w:t>综合评分法</w:t>
      </w:r>
      <w:r>
        <w:rPr>
          <w:rFonts w:hint="eastAsia" w:ascii="宋体" w:hAnsi="宋体" w:cs="宋体"/>
          <w:sz w:val="24"/>
          <w:szCs w:val="20"/>
          <w:highlight w:val="none"/>
        </w:rPr>
        <w:t>，即指投标文件满足本项目招标文件全部实质性要求，且按照评审因素的量化指标，经评审后得分最高的投标人推荐为中标人的评标方法。</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3、评标委员会严格按照招标文件规定的要求、条件、评分标准，对投标人所提供的完整计划标的物的科学性、可行性、产品质量、服务质量的保证及承诺等实质性响应内容进行比较评价。</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4、对投标文件的评审判定，只依据投标文件内容本身，不依靠开标后任何外来证明文件。</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1、评标程序：</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资格符合性评审——技术标评审——商务标评审——确定中标候选人。</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本次资格审查采用资格后审，各投标人资格审查通过后方能进入技术标的开标。先开技术标，技术标打分结束后再开商务标。</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2、评标委员会将仅对按本招标文件载明的方法与规定，为实质上响应招标文件要求的投标文件评审并进行评价和比较。</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3、本次项目的技术标和商务标评审总分值为100分。两部分评审因素比重如下：</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技术标分值占总分值的比重为</w:t>
      </w:r>
      <w:r>
        <w:rPr>
          <w:rFonts w:hint="eastAsia" w:ascii="宋体" w:hAnsi="宋体" w:cs="宋体"/>
          <w:sz w:val="24"/>
          <w:szCs w:val="20"/>
          <w:highlight w:val="yellow"/>
          <w:u w:val="single"/>
          <w:lang w:val="en-US" w:eastAsia="zh-CN"/>
        </w:rPr>
        <w:t>4</w:t>
      </w:r>
      <w:r>
        <w:rPr>
          <w:rFonts w:hint="eastAsia" w:ascii="宋体" w:hAnsi="宋体" w:cs="宋体"/>
          <w:sz w:val="24"/>
          <w:szCs w:val="20"/>
          <w:highlight w:val="yellow"/>
          <w:u w:val="single"/>
        </w:rPr>
        <w:t>0%（权重）</w:t>
      </w:r>
      <w:r>
        <w:rPr>
          <w:rFonts w:hint="eastAsia" w:ascii="宋体" w:hAnsi="宋体" w:cs="宋体"/>
          <w:sz w:val="24"/>
          <w:szCs w:val="20"/>
          <w:highlight w:val="none"/>
        </w:rPr>
        <w:t>（计算结果均四舍五入保留两位小数）；</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商务标分值占总分值的比重为</w:t>
      </w:r>
      <w:r>
        <w:rPr>
          <w:rFonts w:hint="eastAsia" w:ascii="宋体" w:hAnsi="宋体" w:cs="宋体"/>
          <w:sz w:val="24"/>
          <w:szCs w:val="20"/>
          <w:highlight w:val="yellow"/>
          <w:u w:val="single"/>
          <w:lang w:val="en-US" w:eastAsia="zh-CN"/>
        </w:rPr>
        <w:t>6</w:t>
      </w:r>
      <w:r>
        <w:rPr>
          <w:rFonts w:hint="eastAsia" w:ascii="宋体" w:hAnsi="宋体" w:cs="宋体"/>
          <w:sz w:val="24"/>
          <w:szCs w:val="20"/>
          <w:highlight w:val="yellow"/>
          <w:u w:val="single"/>
        </w:rPr>
        <w:t>0%（权重）</w:t>
      </w:r>
      <w:r>
        <w:rPr>
          <w:rFonts w:hint="eastAsia" w:ascii="宋体" w:hAnsi="宋体" w:cs="宋体"/>
          <w:sz w:val="24"/>
          <w:szCs w:val="20"/>
          <w:highlight w:val="none"/>
        </w:rPr>
        <w:t>（计算结果均四舍五入保留两位小数）；</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4、评标委员会严格按照招标文件的要求、条件、评分标准，对投标人所提供服务的先进性、可靠性、售后服务承诺、质量保证承诺等实质性响应内容进行比较。</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5、评标委员会构成共5人，评标专家4人，业主评委1人。评标委员会各成员独立对每个进入打分程序的有效投标人的投标文件的技术部分以打分的形式进行评审和评价。</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6、技术分按5个评委的算术平均值计算（计算结果均四舍五入保留两位小数）。</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7、开启投标人的商务报价标，现场唱标后由投标人代表签名确认。</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8、投标人的价格标评审得分直接计算取得，并与其技术标得分相加为该投标人的综合得分（计算结果均四舍五入保留两位小数）。</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lang w:val="en-US" w:eastAsia="zh-CN"/>
        </w:rPr>
        <w:t>9</w:t>
      </w:r>
      <w:r>
        <w:rPr>
          <w:rFonts w:hint="eastAsia" w:ascii="宋体" w:hAnsi="宋体" w:cs="宋体"/>
          <w:sz w:val="24"/>
          <w:szCs w:val="20"/>
          <w:highlight w:val="none"/>
        </w:rPr>
        <w:t>、评标结果按投标文件满足招标文件全部实质性要求，且按照评审因素的量化指标评审综合得分最高的投标人，排名第一的确定为第一中标候选人，出具评审报告并将结果通知所有投标人。</w:t>
      </w:r>
    </w:p>
    <w:p>
      <w:pPr>
        <w:shd w:val="clear"/>
        <w:adjustRightInd w:val="0"/>
        <w:snapToGrid w:val="0"/>
        <w:spacing w:line="360" w:lineRule="auto"/>
        <w:ind w:firstLine="487" w:firstLineChars="202"/>
        <w:rPr>
          <w:rFonts w:ascii="宋体" w:hAnsi="宋体" w:cs="宋体"/>
          <w:b/>
          <w:sz w:val="24"/>
          <w:szCs w:val="20"/>
          <w:highlight w:val="none"/>
        </w:rPr>
      </w:pPr>
      <w:r>
        <w:rPr>
          <w:rFonts w:hint="eastAsia" w:ascii="宋体" w:hAnsi="宋体" w:cs="宋体"/>
          <w:b/>
          <w:sz w:val="24"/>
          <w:szCs w:val="20"/>
          <w:highlight w:val="none"/>
        </w:rPr>
        <w:t>七、关于投标价格评审</w:t>
      </w:r>
    </w:p>
    <w:p>
      <w:pPr>
        <w:shd w:val="clear"/>
        <w:adjustRightInd w:val="0"/>
        <w:snapToGrid w:val="0"/>
        <w:spacing w:line="360" w:lineRule="auto"/>
        <w:ind w:firstLine="480" w:firstLineChars="200"/>
        <w:outlineLvl w:val="2"/>
        <w:rPr>
          <w:rFonts w:ascii="宋体" w:hAnsi="宋体" w:cs="宋体"/>
          <w:sz w:val="24"/>
          <w:szCs w:val="20"/>
          <w:highlight w:val="none"/>
        </w:rPr>
      </w:pPr>
      <w:r>
        <w:rPr>
          <w:rFonts w:hint="eastAsia" w:ascii="宋体" w:hAnsi="宋体" w:cs="宋体"/>
          <w:sz w:val="24"/>
          <w:szCs w:val="20"/>
          <w:highlight w:val="none"/>
        </w:rPr>
        <w:t>1、针对投标价格实质响应的评审</w:t>
      </w:r>
    </w:p>
    <w:p>
      <w:pPr>
        <w:shd w:val="clear"/>
        <w:adjustRightInd w:val="0"/>
        <w:snapToGrid w:val="0"/>
        <w:spacing w:line="360" w:lineRule="auto"/>
        <w:ind w:firstLine="484" w:firstLineChars="202"/>
        <w:rPr>
          <w:rFonts w:ascii="宋体" w:hAnsi="宋体" w:cs="宋体"/>
          <w:sz w:val="24"/>
          <w:szCs w:val="20"/>
          <w:highlight w:val="none"/>
        </w:rPr>
      </w:pPr>
      <w:r>
        <w:rPr>
          <w:rFonts w:hint="eastAsia" w:ascii="宋体" w:hAnsi="宋体" w:cs="宋体"/>
          <w:sz w:val="24"/>
          <w:szCs w:val="20"/>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pPr>
        <w:shd w:val="clear"/>
        <w:adjustRightInd w:val="0"/>
        <w:snapToGrid w:val="0"/>
        <w:spacing w:line="360" w:lineRule="auto"/>
        <w:ind w:firstLine="480" w:firstLineChars="200"/>
        <w:outlineLvl w:val="2"/>
        <w:rPr>
          <w:rFonts w:ascii="宋体" w:hAnsi="宋体" w:cs="宋体"/>
          <w:sz w:val="24"/>
          <w:szCs w:val="20"/>
          <w:highlight w:val="none"/>
        </w:rPr>
      </w:pPr>
      <w:r>
        <w:rPr>
          <w:rFonts w:hint="eastAsia" w:ascii="宋体" w:hAnsi="宋体" w:cs="宋体"/>
          <w:sz w:val="24"/>
          <w:szCs w:val="20"/>
          <w:highlight w:val="none"/>
        </w:rPr>
        <w:t>2、针对投标价格合理性的评审</w:t>
      </w:r>
    </w:p>
    <w:p>
      <w:pPr>
        <w:shd w:val="clear"/>
        <w:adjustRightInd w:val="0"/>
        <w:snapToGrid w:val="0"/>
        <w:spacing w:line="360" w:lineRule="auto"/>
        <w:ind w:firstLine="487" w:firstLineChars="202"/>
        <w:rPr>
          <w:rFonts w:ascii="宋体" w:hAnsi="宋体" w:cs="宋体"/>
          <w:b/>
          <w:sz w:val="24"/>
          <w:szCs w:val="20"/>
          <w:highlight w:val="none"/>
        </w:rPr>
      </w:pPr>
      <w:r>
        <w:rPr>
          <w:rFonts w:hint="eastAsia" w:ascii="宋体" w:hAnsi="宋体" w:cs="宋体"/>
          <w:b/>
          <w:bCs/>
          <w:sz w:val="24"/>
          <w:szCs w:val="20"/>
          <w:highlight w:val="none"/>
        </w:rPr>
        <w:t>评标委员会认为投标人的报价明显</w:t>
      </w:r>
      <w:r>
        <w:rPr>
          <w:rFonts w:hint="eastAsia" w:ascii="宋体" w:hAnsi="宋体" w:cs="宋体"/>
          <w:b/>
          <w:bCs/>
          <w:sz w:val="24"/>
          <w:szCs w:val="20"/>
          <w:highlight w:val="none"/>
          <w:lang w:val="en-US" w:eastAsia="zh-CN"/>
        </w:rPr>
        <w:t>高</w:t>
      </w:r>
      <w:r>
        <w:rPr>
          <w:rFonts w:hint="eastAsia" w:ascii="宋体" w:hAnsi="宋体" w:cs="宋体"/>
          <w:b/>
          <w:bCs/>
          <w:sz w:val="24"/>
          <w:szCs w:val="20"/>
          <w:highlight w:val="none"/>
        </w:rPr>
        <w:t>于</w:t>
      </w:r>
      <w:r>
        <w:rPr>
          <w:rFonts w:hint="eastAsia" w:ascii="宋体" w:hAnsi="宋体" w:cs="宋体"/>
          <w:b/>
          <w:bCs/>
          <w:sz w:val="24"/>
          <w:szCs w:val="20"/>
          <w:highlight w:val="none"/>
          <w:lang w:val="en-US" w:eastAsia="zh-CN"/>
        </w:rPr>
        <w:t>或低于</w:t>
      </w:r>
      <w:r>
        <w:rPr>
          <w:rFonts w:hint="eastAsia" w:ascii="宋体" w:hAnsi="宋体" w:cs="宋体"/>
          <w:b/>
          <w:bCs/>
          <w:sz w:val="24"/>
          <w:szCs w:val="20"/>
          <w:highlight w:val="none"/>
        </w:rPr>
        <w:t>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若供应商的报价评标委员可能认为该价格影响服务质量或者不能诚信履约，应当要求其在评标现场合理的时间内提供书面说明，必要时提交相关证明材料。</w:t>
      </w:r>
    </w:p>
    <w:p>
      <w:pPr>
        <w:shd w:val="clear"/>
        <w:adjustRightInd w:val="0"/>
        <w:snapToGrid w:val="0"/>
        <w:spacing w:line="360" w:lineRule="auto"/>
        <w:ind w:firstLine="487" w:firstLineChars="202"/>
        <w:rPr>
          <w:rFonts w:ascii="宋体" w:hAnsi="宋体" w:cs="宋体"/>
          <w:b/>
          <w:sz w:val="24"/>
          <w:szCs w:val="20"/>
          <w:highlight w:val="none"/>
        </w:rPr>
      </w:pPr>
      <w:r>
        <w:rPr>
          <w:rFonts w:hint="eastAsia" w:ascii="宋体" w:hAnsi="宋体" w:cs="宋体"/>
          <w:b/>
          <w:sz w:val="24"/>
          <w:szCs w:val="20"/>
          <w:highlight w:val="none"/>
        </w:rPr>
        <w:t>八、评审评分项</w:t>
      </w:r>
    </w:p>
    <w:p>
      <w:pPr>
        <w:shd w:val="clear"/>
        <w:tabs>
          <w:tab w:val="left" w:pos="1303"/>
          <w:tab w:val="left" w:pos="6760"/>
        </w:tabs>
        <w:adjustRightInd w:val="0"/>
        <w:snapToGrid w:val="0"/>
        <w:ind w:firstLine="482" w:firstLineChars="200"/>
        <w:jc w:val="left"/>
        <w:rPr>
          <w:rFonts w:ascii="宋体" w:hAnsi="宋体" w:cs="宋体"/>
          <w:b/>
          <w:bCs/>
          <w:kern w:val="0"/>
          <w:sz w:val="24"/>
          <w:szCs w:val="24"/>
          <w:highlight w:val="none"/>
        </w:rPr>
      </w:pPr>
      <w:r>
        <w:rPr>
          <w:rFonts w:hint="eastAsia" w:ascii="宋体" w:hAnsi="宋体" w:cs="宋体"/>
          <w:b/>
          <w:bCs/>
          <w:sz w:val="24"/>
          <w:szCs w:val="20"/>
          <w:highlight w:val="none"/>
        </w:rPr>
        <w:t>（一）</w:t>
      </w:r>
      <w:r>
        <w:rPr>
          <w:rFonts w:hint="eastAsia" w:ascii="宋体" w:hAnsi="宋体" w:cs="宋体"/>
          <w:b/>
          <w:bCs/>
          <w:kern w:val="0"/>
          <w:sz w:val="24"/>
          <w:szCs w:val="24"/>
          <w:highlight w:val="none"/>
        </w:rPr>
        <w:t>技术标评审</w:t>
      </w:r>
      <w:r>
        <w:rPr>
          <w:rFonts w:hint="eastAsia" w:ascii="宋体" w:hAnsi="宋体" w:cs="宋体"/>
          <w:b/>
          <w:bCs/>
          <w:kern w:val="0"/>
          <w:sz w:val="24"/>
          <w:szCs w:val="24"/>
          <w:highlight w:val="yellow"/>
        </w:rPr>
        <w:t>（</w:t>
      </w:r>
      <w:r>
        <w:rPr>
          <w:rFonts w:hint="eastAsia" w:ascii="宋体" w:hAnsi="宋体" w:cs="宋体"/>
          <w:b/>
          <w:bCs/>
          <w:kern w:val="0"/>
          <w:sz w:val="24"/>
          <w:szCs w:val="24"/>
          <w:highlight w:val="yellow"/>
          <w:lang w:val="en-US" w:eastAsia="zh-CN"/>
        </w:rPr>
        <w:t>满分40</w:t>
      </w:r>
      <w:r>
        <w:rPr>
          <w:rFonts w:hint="eastAsia" w:ascii="宋体" w:hAnsi="宋体" w:cs="宋体"/>
          <w:b/>
          <w:bCs/>
          <w:kern w:val="0"/>
          <w:sz w:val="24"/>
          <w:szCs w:val="24"/>
          <w:highlight w:val="yellow"/>
        </w:rPr>
        <w:t>分）</w:t>
      </w:r>
    </w:p>
    <w:p>
      <w:pPr>
        <w:shd w:val="clear"/>
        <w:tabs>
          <w:tab w:val="left" w:pos="1303"/>
          <w:tab w:val="left" w:pos="6760"/>
        </w:tabs>
        <w:adjustRightInd w:val="0"/>
        <w:snapToGrid w:val="0"/>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2.技术评审主要内容包括：</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59" w:type="dxa"/>
            <w:noWrap w:val="0"/>
            <w:vAlign w:val="center"/>
          </w:tcPr>
          <w:p>
            <w:pPr>
              <w:shd w:val="clear"/>
              <w:spacing w:line="500" w:lineRule="exact"/>
              <w:jc w:val="center"/>
              <w:rPr>
                <w:rFonts w:hint="eastAsia" w:ascii="宋体" w:hAnsi="宋体"/>
                <w:color w:val="000000"/>
                <w:sz w:val="24"/>
                <w:highlight w:val="none"/>
              </w:rPr>
            </w:pPr>
            <w:r>
              <w:rPr>
                <w:rFonts w:hint="eastAsia" w:ascii="宋体" w:hAnsi="宋体"/>
                <w:color w:val="000000"/>
                <w:sz w:val="24"/>
                <w:highlight w:val="none"/>
              </w:rPr>
              <w:t>评分项目</w:t>
            </w:r>
          </w:p>
        </w:tc>
        <w:tc>
          <w:tcPr>
            <w:tcW w:w="6627" w:type="dxa"/>
            <w:noWrap w:val="0"/>
            <w:vAlign w:val="center"/>
          </w:tcPr>
          <w:p>
            <w:pPr>
              <w:shd w:val="clear"/>
              <w:spacing w:line="500" w:lineRule="exact"/>
              <w:jc w:val="center"/>
              <w:rPr>
                <w:rFonts w:hint="eastAsia" w:ascii="宋体" w:hAnsi="宋体"/>
                <w:color w:val="000000"/>
                <w:sz w:val="24"/>
                <w:highlight w:val="none"/>
              </w:rPr>
            </w:pPr>
            <w:r>
              <w:rPr>
                <w:rFonts w:hint="eastAsia" w:ascii="宋体" w:hAnsi="宋体"/>
                <w:color w:val="000000"/>
                <w:sz w:val="24"/>
                <w:highlight w:val="none"/>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759" w:type="dxa"/>
            <w:noWrap w:val="0"/>
            <w:vAlign w:val="center"/>
          </w:tcPr>
          <w:p>
            <w:pPr>
              <w:shd w:val="clear"/>
              <w:tabs>
                <w:tab w:val="center" w:pos="4153"/>
                <w:tab w:val="right" w:pos="8306"/>
              </w:tabs>
              <w:snapToGrid w:val="0"/>
              <w:spacing w:line="500" w:lineRule="exact"/>
              <w:rPr>
                <w:rFonts w:hint="eastAsia" w:ascii="宋体" w:hAnsi="宋体"/>
                <w:b/>
                <w:bCs/>
                <w:color w:val="000000"/>
                <w:sz w:val="24"/>
                <w:highlight w:val="none"/>
              </w:rPr>
            </w:pPr>
            <w:r>
              <w:rPr>
                <w:rFonts w:hint="eastAsia" w:ascii="宋体" w:hAnsi="宋体"/>
                <w:color w:val="000000"/>
                <w:sz w:val="24"/>
                <w:highlight w:val="none"/>
              </w:rPr>
              <w:t>经营规模</w:t>
            </w:r>
            <w:r>
              <w:rPr>
                <w:rFonts w:hint="eastAsia" w:ascii="宋体" w:hAnsi="宋体"/>
                <w:color w:val="000000"/>
                <w:sz w:val="24"/>
                <w:highlight w:val="yellow"/>
                <w:lang w:eastAsia="zh-CN"/>
              </w:rPr>
              <w:t>（</w:t>
            </w:r>
            <w:r>
              <w:rPr>
                <w:rFonts w:hint="eastAsia" w:ascii="宋体" w:hAnsi="宋体"/>
                <w:color w:val="000000"/>
                <w:sz w:val="24"/>
                <w:highlight w:val="yellow"/>
                <w:lang w:val="en-US" w:eastAsia="zh-CN"/>
              </w:rPr>
              <w:t>15分</w:t>
            </w:r>
            <w:r>
              <w:rPr>
                <w:rFonts w:hint="eastAsia" w:ascii="宋体" w:hAnsi="宋体"/>
                <w:color w:val="000000"/>
                <w:sz w:val="24"/>
                <w:highlight w:val="yellow"/>
                <w:lang w:eastAsia="zh-CN"/>
              </w:rPr>
              <w:t>）</w:t>
            </w:r>
          </w:p>
        </w:tc>
        <w:tc>
          <w:tcPr>
            <w:tcW w:w="6627" w:type="dxa"/>
            <w:noWrap w:val="0"/>
            <w:vAlign w:val="center"/>
          </w:tcPr>
          <w:p>
            <w:pPr>
              <w:shd w:val="clear"/>
              <w:spacing w:line="500" w:lineRule="exact"/>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1、投标供应商</w:t>
            </w:r>
            <w:r>
              <w:rPr>
                <w:rFonts w:hint="eastAsia" w:ascii="宋体" w:hAnsi="宋体"/>
                <w:color w:val="000000"/>
                <w:sz w:val="24"/>
                <w:highlight w:val="none"/>
              </w:rPr>
              <w:t>有直营店的得</w:t>
            </w:r>
            <w:r>
              <w:rPr>
                <w:rFonts w:hint="eastAsia" w:ascii="宋体" w:hAnsi="宋体"/>
                <w:color w:val="000000"/>
                <w:sz w:val="24"/>
                <w:highlight w:val="yellow"/>
              </w:rPr>
              <w:t>1</w:t>
            </w:r>
            <w:r>
              <w:rPr>
                <w:rFonts w:hint="eastAsia" w:ascii="宋体" w:hAnsi="宋体"/>
                <w:color w:val="000000"/>
                <w:sz w:val="24"/>
                <w:highlight w:val="yellow"/>
                <w:lang w:val="en-US" w:eastAsia="zh-CN"/>
              </w:rPr>
              <w:t>5</w:t>
            </w:r>
            <w:r>
              <w:rPr>
                <w:rFonts w:hint="eastAsia" w:ascii="宋体" w:hAnsi="宋体"/>
                <w:color w:val="000000"/>
                <w:sz w:val="24"/>
                <w:highlight w:val="yellow"/>
              </w:rPr>
              <w:t>分</w:t>
            </w:r>
            <w:r>
              <w:rPr>
                <w:rFonts w:hint="eastAsia" w:ascii="宋体" w:hAnsi="宋体"/>
                <w:color w:val="000000"/>
                <w:sz w:val="24"/>
                <w:highlight w:val="yellow"/>
                <w:lang w:eastAsia="zh-CN"/>
              </w:rPr>
              <w:t>。</w:t>
            </w:r>
          </w:p>
          <w:p>
            <w:pPr>
              <w:shd w:val="clear"/>
              <w:spacing w:line="500" w:lineRule="exac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2、投标供应商非直营店的，评委按</w:t>
            </w:r>
            <w:r>
              <w:rPr>
                <w:rFonts w:hint="eastAsia" w:ascii="宋体" w:hAnsi="宋体"/>
                <w:color w:val="000000"/>
                <w:sz w:val="24"/>
                <w:highlight w:val="none"/>
              </w:rPr>
              <w:t>的经营</w:t>
            </w:r>
            <w:r>
              <w:rPr>
                <w:rFonts w:hint="eastAsia" w:ascii="宋体" w:hAnsi="宋体"/>
                <w:color w:val="000000"/>
                <w:sz w:val="24"/>
                <w:highlight w:val="none"/>
                <w:lang w:val="en-US" w:eastAsia="zh-CN"/>
              </w:rPr>
              <w:t>时间</w:t>
            </w:r>
            <w:r>
              <w:rPr>
                <w:rFonts w:hint="eastAsia" w:ascii="宋体" w:hAnsi="宋体"/>
                <w:color w:val="000000"/>
                <w:sz w:val="24"/>
                <w:highlight w:val="none"/>
                <w:lang w:eastAsia="zh-CN"/>
              </w:rPr>
              <w:t>、</w:t>
            </w:r>
            <w:r>
              <w:rPr>
                <w:rFonts w:hint="eastAsia" w:ascii="宋体" w:hAnsi="宋体"/>
                <w:color w:val="000000"/>
                <w:sz w:val="24"/>
                <w:highlight w:val="none"/>
              </w:rPr>
              <w:t>超市营业面积</w:t>
            </w:r>
            <w:r>
              <w:rPr>
                <w:rFonts w:hint="eastAsia" w:ascii="宋体" w:hAnsi="宋体"/>
                <w:color w:val="000000"/>
                <w:sz w:val="24"/>
                <w:highlight w:val="none"/>
                <w:lang w:eastAsia="zh-CN"/>
              </w:rPr>
              <w:t>、</w:t>
            </w:r>
            <w:r>
              <w:rPr>
                <w:rFonts w:hint="eastAsia" w:ascii="宋体" w:hAnsi="宋体"/>
                <w:color w:val="000000"/>
                <w:sz w:val="24"/>
                <w:highlight w:val="none"/>
              </w:rPr>
              <w:t>2020年以来相关经营业绩</w:t>
            </w:r>
            <w:r>
              <w:rPr>
                <w:rFonts w:hint="eastAsia" w:ascii="宋体" w:hAnsi="宋体"/>
                <w:color w:val="000000"/>
                <w:sz w:val="24"/>
                <w:highlight w:val="none"/>
                <w:lang w:val="en-US" w:eastAsia="zh-CN"/>
              </w:rPr>
              <w:t>横向比较，在</w:t>
            </w:r>
            <w:r>
              <w:rPr>
                <w:rFonts w:hint="eastAsia" w:ascii="宋体" w:hAnsi="宋体"/>
                <w:color w:val="000000"/>
                <w:sz w:val="24"/>
                <w:highlight w:val="yellow"/>
                <w:lang w:val="en-US" w:eastAsia="zh-CN"/>
              </w:rPr>
              <w:t>1-14分之</w:t>
            </w:r>
            <w:r>
              <w:rPr>
                <w:rFonts w:hint="eastAsia" w:ascii="宋体" w:hAnsi="宋体"/>
                <w:color w:val="000000"/>
                <w:sz w:val="24"/>
                <w:highlight w:val="none"/>
                <w:lang w:val="en-US" w:eastAsia="zh-CN"/>
              </w:rPr>
              <w:t>间酌情打分。</w:t>
            </w:r>
          </w:p>
          <w:p>
            <w:pPr>
              <w:shd w:val="clear"/>
              <w:spacing w:line="500" w:lineRule="exact"/>
              <w:rPr>
                <w:rFonts w:hint="default" w:ascii="宋体" w:hAnsi="宋体"/>
                <w:color w:val="000000"/>
                <w:sz w:val="24"/>
                <w:highlight w:val="none"/>
                <w:lang w:val="en-US"/>
              </w:rPr>
            </w:pPr>
            <w:r>
              <w:rPr>
                <w:rFonts w:hint="eastAsia" w:ascii="宋体" w:hAnsi="宋体"/>
                <w:color w:val="000000"/>
                <w:sz w:val="24"/>
                <w:highlight w:val="none"/>
                <w:lang w:val="en-US" w:eastAsia="zh-CN"/>
              </w:rPr>
              <w:t>本项最高得</w:t>
            </w:r>
            <w:r>
              <w:rPr>
                <w:rFonts w:hint="eastAsia" w:ascii="宋体" w:hAnsi="宋体"/>
                <w:color w:val="000000"/>
                <w:sz w:val="24"/>
                <w:highlight w:val="yellow"/>
                <w:lang w:val="en-US" w:eastAsia="zh-CN"/>
              </w:rPr>
              <w:t>15分。</w:t>
            </w:r>
          </w:p>
          <w:p>
            <w:pPr>
              <w:shd w:val="clear"/>
              <w:spacing w:line="500" w:lineRule="exact"/>
              <w:rPr>
                <w:rFonts w:hint="eastAsia" w:ascii="宋体" w:hAnsi="宋体"/>
                <w:b/>
                <w:bCs/>
                <w:color w:val="000000"/>
                <w:sz w:val="24"/>
                <w:highlight w:val="none"/>
              </w:rPr>
            </w:pPr>
            <w:r>
              <w:rPr>
                <w:rFonts w:hint="eastAsia" w:ascii="宋体" w:hAnsi="宋体"/>
                <w:color w:val="000000"/>
                <w:sz w:val="24"/>
                <w:highlight w:val="none"/>
                <w:lang w:val="en-US" w:eastAsia="zh-CN"/>
              </w:rPr>
              <w:t>注：提供相关证明材料</w:t>
            </w:r>
            <w:r>
              <w:rPr>
                <w:rFonts w:hint="eastAsia" w:ascii="宋体"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759" w:type="dxa"/>
            <w:noWrap w:val="0"/>
            <w:vAlign w:val="center"/>
          </w:tcPr>
          <w:p>
            <w:pPr>
              <w:shd w:val="clear"/>
              <w:tabs>
                <w:tab w:val="center" w:pos="4153"/>
                <w:tab w:val="right" w:pos="8306"/>
              </w:tabs>
              <w:snapToGrid w:val="0"/>
              <w:spacing w:line="500" w:lineRule="exact"/>
              <w:rPr>
                <w:rFonts w:hint="eastAsia" w:ascii="宋体" w:hAnsi="宋体"/>
                <w:color w:val="000000"/>
                <w:sz w:val="24"/>
                <w:highlight w:val="none"/>
              </w:rPr>
            </w:pPr>
            <w:r>
              <w:rPr>
                <w:rFonts w:hint="eastAsia" w:ascii="宋体" w:hAnsi="宋体"/>
                <w:color w:val="000000"/>
                <w:sz w:val="24"/>
                <w:highlight w:val="none"/>
              </w:rPr>
              <w:t>经营方案</w:t>
            </w:r>
            <w:r>
              <w:rPr>
                <w:rFonts w:hint="eastAsia" w:ascii="宋体" w:hAnsi="宋体"/>
                <w:color w:val="000000"/>
                <w:sz w:val="24"/>
                <w:highlight w:val="none"/>
                <w:lang w:eastAsia="zh-CN"/>
              </w:rPr>
              <w:t>（</w:t>
            </w:r>
            <w:r>
              <w:rPr>
                <w:rFonts w:ascii="宋体" w:hAnsi="宋体"/>
                <w:color w:val="000000"/>
                <w:sz w:val="24"/>
                <w:highlight w:val="none"/>
              </w:rPr>
              <w:t>10</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6627" w:type="dxa"/>
            <w:noWrap w:val="0"/>
            <w:vAlign w:val="center"/>
          </w:tcPr>
          <w:p>
            <w:pPr>
              <w:shd w:val="clear"/>
              <w:spacing w:line="500" w:lineRule="exact"/>
              <w:rPr>
                <w:rFonts w:hint="eastAsia" w:ascii="宋体" w:hAnsi="宋体"/>
                <w:color w:val="000000"/>
                <w:sz w:val="24"/>
                <w:highlight w:val="none"/>
              </w:rPr>
            </w:pPr>
            <w:r>
              <w:rPr>
                <w:rFonts w:hint="eastAsia" w:ascii="宋体" w:hAnsi="宋体"/>
                <w:color w:val="000000"/>
                <w:sz w:val="24"/>
                <w:highlight w:val="none"/>
              </w:rPr>
              <w:t>有完善员工管理制度得1分；有完善销售管理制度得1分；有严格的商品质量管理制度得</w:t>
            </w:r>
            <w:r>
              <w:rPr>
                <w:rFonts w:ascii="宋体" w:hAnsi="宋体"/>
                <w:color w:val="000000"/>
                <w:sz w:val="24"/>
                <w:highlight w:val="none"/>
              </w:rPr>
              <w:t>2</w:t>
            </w:r>
            <w:r>
              <w:rPr>
                <w:rFonts w:hint="eastAsia" w:ascii="宋体" w:hAnsi="宋体"/>
                <w:color w:val="000000"/>
                <w:sz w:val="24"/>
                <w:highlight w:val="none"/>
              </w:rPr>
              <w:t>分；有顾客与服务管理制度得1分；有详细的商品类目及价格明细的</w:t>
            </w:r>
            <w:r>
              <w:rPr>
                <w:rFonts w:ascii="宋体" w:hAnsi="宋体"/>
                <w:color w:val="000000"/>
                <w:sz w:val="24"/>
                <w:highlight w:val="none"/>
              </w:rPr>
              <w:t>1</w:t>
            </w:r>
            <w:r>
              <w:rPr>
                <w:rFonts w:hint="eastAsia" w:ascii="宋体" w:hAnsi="宋体"/>
                <w:color w:val="000000"/>
                <w:sz w:val="24"/>
                <w:highlight w:val="none"/>
              </w:rPr>
              <w:t>分；完善的安全消防管理方案得2分；完善的卫生保洁管理方案1分；有完善的食品安全制度的</w:t>
            </w:r>
            <w:r>
              <w:rPr>
                <w:rFonts w:ascii="宋体" w:hAnsi="宋体"/>
                <w:color w:val="000000"/>
                <w:sz w:val="24"/>
                <w:highlight w:val="none"/>
              </w:rPr>
              <w:t>1</w:t>
            </w:r>
            <w:r>
              <w:rPr>
                <w:rFonts w:hint="eastAsia" w:ascii="宋体" w:hAnsi="宋体"/>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759" w:type="dxa"/>
            <w:noWrap w:val="0"/>
            <w:vAlign w:val="center"/>
          </w:tcPr>
          <w:p>
            <w:pPr>
              <w:shd w:val="clear"/>
              <w:spacing w:line="500" w:lineRule="exact"/>
              <w:rPr>
                <w:rFonts w:hint="eastAsia" w:ascii="宋体" w:hAnsi="宋体"/>
                <w:color w:val="000000"/>
                <w:sz w:val="24"/>
                <w:highlight w:val="none"/>
              </w:rPr>
            </w:pPr>
            <w:r>
              <w:rPr>
                <w:rFonts w:hint="eastAsia" w:ascii="宋体" w:hAnsi="宋体"/>
                <w:color w:val="000000"/>
                <w:sz w:val="24"/>
                <w:highlight w:val="none"/>
              </w:rPr>
              <w:t>应急措施</w:t>
            </w:r>
            <w:r>
              <w:rPr>
                <w:rFonts w:hint="eastAsia" w:ascii="宋体" w:hAnsi="宋体"/>
                <w:color w:val="000000"/>
                <w:sz w:val="24"/>
                <w:highlight w:val="none"/>
                <w:lang w:eastAsia="zh-CN"/>
              </w:rPr>
              <w:t>（</w:t>
            </w:r>
            <w:r>
              <w:rPr>
                <w:rFonts w:ascii="宋体" w:hAnsi="宋体"/>
                <w:color w:val="000000"/>
                <w:sz w:val="24"/>
                <w:highlight w:val="none"/>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6627" w:type="dxa"/>
            <w:noWrap w:val="0"/>
            <w:vAlign w:val="center"/>
          </w:tcPr>
          <w:p>
            <w:pPr>
              <w:shd w:val="clear"/>
              <w:spacing w:line="500" w:lineRule="exact"/>
              <w:rPr>
                <w:rFonts w:hint="eastAsia" w:ascii="宋体" w:hAnsi="宋体"/>
                <w:color w:val="000000"/>
                <w:sz w:val="24"/>
                <w:highlight w:val="none"/>
              </w:rPr>
            </w:pPr>
            <w:r>
              <w:rPr>
                <w:rFonts w:hint="eastAsia" w:ascii="宋体" w:hAnsi="宋体"/>
                <w:color w:val="000000"/>
                <w:sz w:val="24"/>
                <w:highlight w:val="none"/>
              </w:rPr>
              <w:t>针对超市经营易发生的问题，制订应急措施等方案综合评审：</w:t>
            </w:r>
          </w:p>
          <w:p>
            <w:pPr>
              <w:shd w:val="clear"/>
              <w:spacing w:line="500" w:lineRule="exact"/>
              <w:rPr>
                <w:rFonts w:hint="eastAsia" w:ascii="宋体" w:hAnsi="宋体"/>
                <w:color w:val="000000"/>
                <w:sz w:val="24"/>
                <w:highlight w:val="none"/>
              </w:rPr>
            </w:pPr>
            <w:r>
              <w:rPr>
                <w:rFonts w:hint="eastAsia" w:ascii="宋体" w:hAnsi="宋体"/>
                <w:color w:val="000000"/>
                <w:sz w:val="24"/>
                <w:highlight w:val="none"/>
                <w:lang w:val="en-US" w:eastAsia="zh-CN"/>
              </w:rPr>
              <w:t>评委根据方案</w:t>
            </w:r>
            <w:r>
              <w:rPr>
                <w:rFonts w:hint="eastAsia" w:ascii="宋体" w:hAnsi="宋体"/>
                <w:color w:val="000000"/>
                <w:sz w:val="24"/>
                <w:highlight w:val="none"/>
              </w:rPr>
              <w:t>内容</w:t>
            </w:r>
            <w:r>
              <w:rPr>
                <w:rFonts w:hint="eastAsia" w:ascii="宋体" w:hAnsi="宋体"/>
                <w:color w:val="000000"/>
                <w:sz w:val="24"/>
                <w:highlight w:val="none"/>
                <w:lang w:val="en-US" w:eastAsia="zh-CN"/>
              </w:rPr>
              <w:t>的</w:t>
            </w:r>
            <w:r>
              <w:rPr>
                <w:rFonts w:hint="eastAsia" w:ascii="宋体" w:hAnsi="宋体"/>
                <w:color w:val="000000"/>
                <w:sz w:val="24"/>
                <w:highlight w:val="none"/>
              </w:rPr>
              <w:t>完整</w:t>
            </w:r>
            <w:r>
              <w:rPr>
                <w:rFonts w:hint="eastAsia" w:ascii="宋体" w:hAnsi="宋体"/>
                <w:color w:val="000000"/>
                <w:sz w:val="24"/>
                <w:highlight w:val="none"/>
                <w:lang w:val="en-US" w:eastAsia="zh-CN"/>
              </w:rPr>
              <w:t>性</w:t>
            </w:r>
            <w:r>
              <w:rPr>
                <w:rFonts w:hint="eastAsia" w:ascii="宋体" w:hAnsi="宋体"/>
                <w:color w:val="000000"/>
                <w:sz w:val="24"/>
                <w:highlight w:val="none"/>
              </w:rPr>
              <w:t>、科学合理</w:t>
            </w:r>
            <w:r>
              <w:rPr>
                <w:rFonts w:hint="eastAsia" w:ascii="宋体" w:hAnsi="宋体"/>
                <w:color w:val="000000"/>
                <w:sz w:val="24"/>
                <w:highlight w:val="none"/>
                <w:lang w:val="en-US" w:eastAsia="zh-CN"/>
              </w:rPr>
              <w:t>性及可操作性等方面横向比较，在1在1-5之间酌情打分</w:t>
            </w:r>
            <w:r>
              <w:rPr>
                <w:rFonts w:hint="eastAsia" w:ascii="宋体"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759" w:type="dxa"/>
            <w:noWrap w:val="0"/>
            <w:vAlign w:val="center"/>
          </w:tcPr>
          <w:p>
            <w:pPr>
              <w:shd w:val="clear"/>
              <w:tabs>
                <w:tab w:val="center" w:pos="4153"/>
                <w:tab w:val="right" w:pos="8306"/>
              </w:tabs>
              <w:snapToGrid w:val="0"/>
              <w:spacing w:line="500" w:lineRule="exact"/>
              <w:rPr>
                <w:rFonts w:hint="eastAsia" w:ascii="宋体" w:hAnsi="宋体"/>
                <w:color w:val="000000"/>
                <w:sz w:val="24"/>
                <w:highlight w:val="none"/>
              </w:rPr>
            </w:pPr>
            <w:r>
              <w:rPr>
                <w:rFonts w:hint="eastAsia" w:ascii="宋体" w:hAnsi="宋体"/>
                <w:color w:val="000000"/>
                <w:sz w:val="24"/>
                <w:highlight w:val="none"/>
              </w:rPr>
              <w:t>其他增值服务</w:t>
            </w:r>
            <w:r>
              <w:rPr>
                <w:rFonts w:hint="eastAsia" w:ascii="宋体" w:hAnsi="宋体"/>
                <w:color w:val="000000"/>
                <w:sz w:val="24"/>
                <w:highlight w:val="yellow"/>
                <w:lang w:eastAsia="zh-CN"/>
              </w:rPr>
              <w:t>（</w:t>
            </w:r>
            <w:r>
              <w:rPr>
                <w:rFonts w:hint="eastAsia" w:ascii="宋体" w:hAnsi="宋体"/>
                <w:color w:val="000000"/>
                <w:sz w:val="24"/>
                <w:highlight w:val="yellow"/>
                <w:lang w:val="en-US" w:eastAsia="zh-CN"/>
              </w:rPr>
              <w:t>10</w:t>
            </w:r>
            <w:r>
              <w:rPr>
                <w:rFonts w:hint="eastAsia" w:ascii="宋体" w:hAnsi="宋体"/>
                <w:color w:val="000000"/>
                <w:sz w:val="24"/>
                <w:highlight w:val="yellow"/>
              </w:rPr>
              <w:t>分</w:t>
            </w:r>
            <w:r>
              <w:rPr>
                <w:rFonts w:hint="eastAsia" w:ascii="宋体" w:hAnsi="宋体"/>
                <w:color w:val="000000"/>
                <w:sz w:val="24"/>
                <w:highlight w:val="yellow"/>
                <w:lang w:eastAsia="zh-CN"/>
              </w:rPr>
              <w:t>）</w:t>
            </w:r>
          </w:p>
        </w:tc>
        <w:tc>
          <w:tcPr>
            <w:tcW w:w="6627" w:type="dxa"/>
            <w:noWrap w:val="0"/>
            <w:vAlign w:val="center"/>
          </w:tcPr>
          <w:p>
            <w:pPr>
              <w:shd w:val="clear"/>
              <w:tabs>
                <w:tab w:val="center" w:pos="4153"/>
                <w:tab w:val="right" w:pos="8306"/>
              </w:tabs>
              <w:snapToGrid w:val="0"/>
              <w:spacing w:line="500" w:lineRule="exact"/>
              <w:rPr>
                <w:rFonts w:hint="eastAsia" w:ascii="宋体" w:hAnsi="宋体"/>
                <w:color w:val="000000"/>
                <w:sz w:val="24"/>
                <w:highlight w:val="none"/>
              </w:rPr>
            </w:pPr>
            <w:r>
              <w:rPr>
                <w:rFonts w:hint="eastAsia" w:ascii="宋体" w:hAnsi="宋体"/>
                <w:color w:val="000000"/>
                <w:sz w:val="24"/>
                <w:highlight w:val="none"/>
              </w:rPr>
              <w:t>有价值的优惠及措施并承诺在中标后实施的</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评委横向比较，在</w:t>
            </w:r>
            <w:r>
              <w:rPr>
                <w:rFonts w:hint="eastAsia" w:ascii="宋体" w:hAnsi="宋体"/>
                <w:color w:val="000000"/>
                <w:sz w:val="24"/>
                <w:highlight w:val="yellow"/>
                <w:lang w:val="en-US" w:eastAsia="zh-CN"/>
              </w:rPr>
              <w:t>1-10之间</w:t>
            </w:r>
            <w:r>
              <w:rPr>
                <w:rFonts w:hint="eastAsia" w:ascii="宋体" w:hAnsi="宋体"/>
                <w:color w:val="000000"/>
                <w:sz w:val="24"/>
                <w:highlight w:val="none"/>
                <w:lang w:val="en-US" w:eastAsia="zh-CN"/>
              </w:rPr>
              <w:t>酌情打分</w:t>
            </w:r>
            <w:r>
              <w:rPr>
                <w:rFonts w:hint="eastAsia" w:ascii="宋体"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86" w:type="dxa"/>
            <w:gridSpan w:val="2"/>
            <w:noWrap w:val="0"/>
            <w:vAlign w:val="center"/>
          </w:tcPr>
          <w:p>
            <w:pPr>
              <w:shd w:val="clear"/>
              <w:spacing w:line="500" w:lineRule="exact"/>
              <w:jc w:val="left"/>
              <w:rPr>
                <w:rFonts w:hint="eastAsia" w:ascii="宋体" w:hAnsi="宋体"/>
                <w:color w:val="000000"/>
                <w:sz w:val="24"/>
                <w:highlight w:val="none"/>
              </w:rPr>
            </w:pPr>
            <w:r>
              <w:rPr>
                <w:rFonts w:hint="eastAsia" w:ascii="宋体" w:hAnsi="宋体"/>
                <w:color w:val="000000"/>
                <w:sz w:val="24"/>
                <w:highlight w:val="none"/>
              </w:rPr>
              <w:t>注：</w:t>
            </w:r>
            <w:r>
              <w:rPr>
                <w:rFonts w:hint="eastAsia" w:ascii="宋体" w:hAnsi="宋体"/>
                <w:b/>
                <w:bCs/>
                <w:color w:val="000000"/>
                <w:sz w:val="24"/>
                <w:highlight w:val="none"/>
              </w:rPr>
              <w:t>以上评分标准中所涉及到的原件，必须带至开标现场备查，未携带原件或因携带原件不全，由此引起的后果由投标人自负。</w:t>
            </w:r>
          </w:p>
        </w:tc>
      </w:tr>
    </w:tbl>
    <w:p>
      <w:pPr>
        <w:shd w:val="clear"/>
        <w:adjustRightInd w:val="0"/>
        <w:snapToGrid w:val="0"/>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0"/>
          <w:highlight w:val="none"/>
        </w:rPr>
        <w:t>（二）</w:t>
      </w:r>
      <w:r>
        <w:rPr>
          <w:rFonts w:hint="eastAsia" w:ascii="宋体" w:hAnsi="宋体" w:cs="宋体"/>
          <w:b/>
          <w:sz w:val="24"/>
          <w:szCs w:val="24"/>
          <w:highlight w:val="none"/>
        </w:rPr>
        <w:t>商务标评审</w:t>
      </w:r>
      <w:r>
        <w:rPr>
          <w:rFonts w:hint="eastAsia" w:ascii="宋体" w:hAnsi="宋体" w:cs="宋体"/>
          <w:b/>
          <w:sz w:val="24"/>
          <w:szCs w:val="24"/>
          <w:highlight w:val="yellow"/>
        </w:rPr>
        <w:t>（</w:t>
      </w:r>
      <w:r>
        <w:rPr>
          <w:rFonts w:hint="eastAsia" w:ascii="宋体" w:hAnsi="宋体" w:cs="宋体"/>
          <w:b/>
          <w:sz w:val="24"/>
          <w:szCs w:val="24"/>
          <w:highlight w:val="yellow"/>
          <w:lang w:val="en-US" w:eastAsia="zh-CN"/>
        </w:rPr>
        <w:t>满分60</w:t>
      </w:r>
      <w:r>
        <w:rPr>
          <w:rFonts w:hint="eastAsia" w:ascii="宋体" w:hAnsi="宋体" w:cs="宋体"/>
          <w:b/>
          <w:sz w:val="24"/>
          <w:szCs w:val="24"/>
          <w:highlight w:val="yellow"/>
        </w:rPr>
        <w:t>分）</w:t>
      </w:r>
    </w:p>
    <w:p>
      <w:pPr>
        <w:shd w:val="clear"/>
        <w:adjustRightInd w:val="0"/>
        <w:snapToGrid w:val="0"/>
        <w:spacing w:line="360" w:lineRule="auto"/>
        <w:ind w:firstLine="482" w:firstLineChars="200"/>
        <w:rPr>
          <w:rFonts w:ascii="宋体" w:hAnsi="宋体" w:cs="宋体"/>
          <w:b/>
          <w:bCs/>
          <w:sz w:val="24"/>
          <w:szCs w:val="20"/>
          <w:highlight w:val="none"/>
        </w:rPr>
      </w:pPr>
      <w:r>
        <w:rPr>
          <w:rFonts w:hint="eastAsia" w:ascii="宋体" w:hAnsi="宋体" w:cs="宋体"/>
          <w:b/>
          <w:bCs/>
          <w:sz w:val="24"/>
          <w:szCs w:val="20"/>
          <w:highlight w:val="none"/>
        </w:rPr>
        <w:t>1.本项目最</w:t>
      </w:r>
      <w:r>
        <w:rPr>
          <w:rFonts w:hint="eastAsia" w:ascii="宋体" w:hAnsi="宋体" w:cs="宋体"/>
          <w:b/>
          <w:bCs/>
          <w:sz w:val="24"/>
          <w:szCs w:val="20"/>
          <w:highlight w:val="none"/>
          <w:lang w:val="en-US" w:eastAsia="zh-CN"/>
        </w:rPr>
        <w:t>低</w:t>
      </w:r>
      <w:r>
        <w:rPr>
          <w:rFonts w:hint="eastAsia" w:ascii="宋体" w:hAnsi="宋体" w:cs="宋体"/>
          <w:b/>
          <w:bCs/>
          <w:sz w:val="24"/>
          <w:szCs w:val="20"/>
          <w:highlight w:val="none"/>
        </w:rPr>
        <w:t>限价为：</w:t>
      </w:r>
      <w:r>
        <w:rPr>
          <w:rFonts w:hint="eastAsia" w:ascii="宋体" w:hAnsi="宋体" w:cs="宋体"/>
          <w:b/>
          <w:bCs/>
          <w:sz w:val="24"/>
          <w:szCs w:val="20"/>
          <w:highlight w:val="yellow"/>
          <w:lang w:val="en-US" w:eastAsia="zh-CN"/>
        </w:rPr>
        <w:t>12</w:t>
      </w:r>
      <w:r>
        <w:rPr>
          <w:rFonts w:hint="eastAsia" w:ascii="宋体" w:hAnsi="宋体" w:cs="宋体"/>
          <w:b/>
          <w:bCs/>
          <w:sz w:val="24"/>
          <w:szCs w:val="20"/>
          <w:highlight w:val="yellow"/>
        </w:rPr>
        <w:t>万元</w:t>
      </w:r>
      <w:r>
        <w:rPr>
          <w:rFonts w:hint="eastAsia" w:ascii="宋体" w:hAnsi="宋体" w:cs="宋体"/>
          <w:b/>
          <w:bCs/>
          <w:sz w:val="24"/>
          <w:szCs w:val="20"/>
          <w:highlight w:val="yellow"/>
          <w:lang w:val="en-US" w:eastAsia="zh-CN"/>
        </w:rPr>
        <w:t>/年</w:t>
      </w:r>
      <w:r>
        <w:rPr>
          <w:rFonts w:hint="eastAsia" w:ascii="宋体" w:hAnsi="宋体" w:cs="宋体"/>
          <w:b/>
          <w:bCs/>
          <w:sz w:val="24"/>
          <w:szCs w:val="20"/>
          <w:highlight w:val="yellow"/>
        </w:rPr>
        <w:t>。</w:t>
      </w:r>
    </w:p>
    <w:p>
      <w:pPr>
        <w:shd w:val="clear"/>
        <w:adjustRightInd w:val="0"/>
        <w:snapToGrid w:val="0"/>
        <w:spacing w:line="360" w:lineRule="auto"/>
        <w:ind w:firstLine="482" w:firstLineChars="200"/>
        <w:rPr>
          <w:rFonts w:ascii="宋体" w:hAnsi="宋体" w:cs="宋体"/>
          <w:b/>
          <w:bCs/>
          <w:sz w:val="24"/>
          <w:szCs w:val="20"/>
          <w:highlight w:val="none"/>
          <w:lang w:val="zh-CN"/>
        </w:rPr>
      </w:pPr>
      <w:r>
        <w:rPr>
          <w:rFonts w:hint="eastAsia" w:ascii="宋体" w:hAnsi="宋体" w:cs="宋体"/>
          <w:b/>
          <w:bCs/>
          <w:sz w:val="24"/>
          <w:szCs w:val="20"/>
          <w:highlight w:val="none"/>
        </w:rPr>
        <w:t>2.</w:t>
      </w:r>
      <w:r>
        <w:rPr>
          <w:rFonts w:hint="eastAsia" w:ascii="宋体" w:hAnsi="宋体" w:cs="宋体"/>
          <w:b/>
          <w:bCs/>
          <w:sz w:val="24"/>
          <w:szCs w:val="20"/>
          <w:highlight w:val="none"/>
          <w:lang w:val="zh-CN"/>
        </w:rPr>
        <w:t>确定有效报价：有效报价是指有效投标供应商投标报价</w:t>
      </w:r>
      <w:r>
        <w:rPr>
          <w:rFonts w:hint="eastAsia" w:ascii="宋体" w:hAnsi="宋体" w:cs="宋体"/>
          <w:b/>
          <w:bCs/>
          <w:sz w:val="24"/>
          <w:szCs w:val="20"/>
          <w:highlight w:val="none"/>
          <w:lang w:val="en-US" w:eastAsia="zh-CN"/>
        </w:rPr>
        <w:t>高</w:t>
      </w:r>
      <w:r>
        <w:rPr>
          <w:rFonts w:hint="eastAsia" w:ascii="宋体" w:hAnsi="宋体" w:cs="宋体"/>
          <w:b/>
          <w:bCs/>
          <w:sz w:val="24"/>
          <w:szCs w:val="20"/>
          <w:highlight w:val="none"/>
          <w:lang w:val="zh-CN"/>
        </w:rPr>
        <w:t>于采购人设定的最</w:t>
      </w:r>
      <w:r>
        <w:rPr>
          <w:rFonts w:hint="eastAsia" w:ascii="宋体" w:hAnsi="宋体" w:cs="宋体"/>
          <w:b/>
          <w:bCs/>
          <w:sz w:val="24"/>
          <w:szCs w:val="20"/>
          <w:highlight w:val="none"/>
          <w:lang w:val="en-US" w:eastAsia="zh-CN"/>
        </w:rPr>
        <w:t>低</w:t>
      </w:r>
      <w:r>
        <w:rPr>
          <w:rFonts w:hint="eastAsia" w:ascii="宋体" w:hAnsi="宋体" w:cs="宋体"/>
          <w:b/>
          <w:bCs/>
          <w:sz w:val="24"/>
          <w:szCs w:val="20"/>
          <w:highlight w:val="none"/>
          <w:lang w:val="zh-CN"/>
        </w:rPr>
        <w:t>限价，</w:t>
      </w:r>
      <w:r>
        <w:rPr>
          <w:rFonts w:hint="eastAsia" w:ascii="宋体" w:hAnsi="宋体" w:cs="宋体"/>
          <w:b/>
          <w:bCs/>
          <w:sz w:val="24"/>
          <w:szCs w:val="20"/>
          <w:highlight w:val="none"/>
        </w:rPr>
        <w:t>投标报价</w:t>
      </w:r>
      <w:r>
        <w:rPr>
          <w:rFonts w:hint="eastAsia" w:ascii="宋体" w:hAnsi="宋体" w:cs="宋体"/>
          <w:b/>
          <w:bCs/>
          <w:sz w:val="24"/>
          <w:szCs w:val="20"/>
          <w:highlight w:val="none"/>
          <w:lang w:val="en-US" w:eastAsia="zh-CN"/>
        </w:rPr>
        <w:t>低</w:t>
      </w:r>
      <w:r>
        <w:rPr>
          <w:rFonts w:hint="eastAsia" w:ascii="宋体" w:hAnsi="宋体" w:cs="宋体"/>
          <w:b/>
          <w:bCs/>
          <w:sz w:val="24"/>
          <w:szCs w:val="20"/>
          <w:highlight w:val="none"/>
        </w:rPr>
        <w:t>于或等于最</w:t>
      </w:r>
      <w:r>
        <w:rPr>
          <w:rFonts w:hint="eastAsia" w:ascii="宋体" w:hAnsi="宋体" w:cs="宋体"/>
          <w:b/>
          <w:bCs/>
          <w:sz w:val="24"/>
          <w:szCs w:val="20"/>
          <w:highlight w:val="none"/>
          <w:lang w:val="en-US" w:eastAsia="zh-CN"/>
        </w:rPr>
        <w:t>低</w:t>
      </w:r>
      <w:r>
        <w:rPr>
          <w:rFonts w:hint="eastAsia" w:ascii="宋体" w:hAnsi="宋体" w:cs="宋体"/>
          <w:b/>
          <w:bCs/>
          <w:sz w:val="24"/>
          <w:szCs w:val="20"/>
          <w:highlight w:val="none"/>
        </w:rPr>
        <w:t>限价的作为无效投标处理</w:t>
      </w:r>
      <w:r>
        <w:rPr>
          <w:rFonts w:hint="eastAsia" w:ascii="宋体" w:hAnsi="宋体" w:cs="宋体"/>
          <w:b/>
          <w:bCs/>
          <w:sz w:val="24"/>
          <w:szCs w:val="20"/>
          <w:highlight w:val="none"/>
          <w:lang w:val="zh-CN"/>
        </w:rPr>
        <w:t>；</w:t>
      </w:r>
    </w:p>
    <w:p>
      <w:pPr>
        <w:numPr>
          <w:ilvl w:val="0"/>
          <w:numId w:val="0"/>
        </w:numPr>
        <w:shd w:val="clea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评标基准价：</w:t>
      </w:r>
    </w:p>
    <w:p>
      <w:pPr>
        <w:numPr>
          <w:ilvl w:val="0"/>
          <w:numId w:val="0"/>
        </w:numPr>
        <w:shd w:val="clear"/>
        <w:adjustRightInd w:val="0"/>
        <w:snapToGrid w:val="0"/>
        <w:spacing w:line="360" w:lineRule="auto"/>
        <w:ind w:firstLine="480" w:firstLineChars="200"/>
        <w:rPr>
          <w:rFonts w:hint="eastAsia" w:ascii="宋体" w:hAnsi="宋体" w:cs="宋体"/>
          <w:strike/>
          <w:dstrike w:val="0"/>
          <w:sz w:val="24"/>
          <w:szCs w:val="24"/>
          <w:highlight w:val="none"/>
        </w:rPr>
      </w:pPr>
      <w:r>
        <w:rPr>
          <w:rFonts w:hint="eastAsia" w:ascii="宋体" w:hAnsi="宋体" w:cs="宋体"/>
          <w:sz w:val="24"/>
          <w:szCs w:val="24"/>
          <w:highlight w:val="none"/>
        </w:rPr>
        <w:t>当有效投标文件≥</w:t>
      </w:r>
      <w:r>
        <w:rPr>
          <w:rFonts w:hint="eastAsia" w:ascii="宋体" w:hAnsi="宋体" w:cs="宋体"/>
          <w:sz w:val="24"/>
          <w:szCs w:val="24"/>
          <w:highlight w:val="none"/>
          <w:lang w:val="en-US" w:eastAsia="zh-CN"/>
        </w:rPr>
        <w:t>5</w:t>
      </w:r>
      <w:r>
        <w:rPr>
          <w:rFonts w:hint="eastAsia" w:ascii="宋体" w:hAnsi="宋体" w:cs="宋体"/>
          <w:sz w:val="24"/>
          <w:szCs w:val="24"/>
          <w:highlight w:val="none"/>
        </w:rPr>
        <w:t>家时，去掉一个最</w:t>
      </w:r>
      <w:r>
        <w:rPr>
          <w:rFonts w:hint="eastAsia" w:ascii="宋体" w:hAnsi="宋体" w:cs="宋体"/>
          <w:sz w:val="24"/>
          <w:szCs w:val="24"/>
          <w:highlight w:val="none"/>
          <w:lang w:val="en-US" w:eastAsia="zh-CN"/>
        </w:rPr>
        <w:t>低</w:t>
      </w:r>
      <w:r>
        <w:rPr>
          <w:rFonts w:hint="eastAsia" w:ascii="宋体" w:hAnsi="宋体" w:cs="宋体"/>
          <w:sz w:val="24"/>
          <w:szCs w:val="24"/>
          <w:highlight w:val="none"/>
        </w:rPr>
        <w:t>报价</w:t>
      </w:r>
      <w:r>
        <w:rPr>
          <w:rFonts w:hint="eastAsia" w:ascii="宋体" w:hAnsi="宋体" w:cs="宋体"/>
          <w:sz w:val="24"/>
          <w:szCs w:val="24"/>
          <w:highlight w:val="none"/>
          <w:lang w:val="en-US" w:eastAsia="zh-CN"/>
        </w:rPr>
        <w:t>后，其余</w:t>
      </w:r>
      <w:r>
        <w:rPr>
          <w:rFonts w:hint="eastAsia" w:ascii="宋体" w:hAnsi="宋体" w:cs="宋体"/>
          <w:sz w:val="24"/>
          <w:szCs w:val="24"/>
          <w:highlight w:val="none"/>
        </w:rPr>
        <w:t>有效投标</w:t>
      </w:r>
      <w:r>
        <w:rPr>
          <w:rFonts w:hint="eastAsia" w:ascii="宋体" w:hAnsi="宋体" w:cs="宋体"/>
          <w:sz w:val="24"/>
          <w:szCs w:val="24"/>
          <w:highlight w:val="none"/>
          <w:lang w:val="en-US" w:eastAsia="zh-CN"/>
        </w:rPr>
        <w:t>报价的</w:t>
      </w:r>
      <w:r>
        <w:rPr>
          <w:rFonts w:hint="eastAsia" w:ascii="宋体" w:hAnsi="宋体" w:cs="宋体"/>
          <w:sz w:val="24"/>
          <w:szCs w:val="24"/>
          <w:highlight w:val="none"/>
        </w:rPr>
        <w:t>算术平均值为</w:t>
      </w:r>
      <w:r>
        <w:rPr>
          <w:rFonts w:hint="eastAsia" w:ascii="宋体" w:hAnsi="宋体" w:cs="宋体"/>
          <w:sz w:val="24"/>
          <w:szCs w:val="24"/>
          <w:highlight w:val="none"/>
          <w:lang w:val="en-US" w:eastAsia="zh-CN"/>
        </w:rPr>
        <w:t>评标基准价</w:t>
      </w:r>
      <w:r>
        <w:rPr>
          <w:rFonts w:hint="eastAsia" w:ascii="宋体" w:hAnsi="宋体" w:cs="宋体"/>
          <w:sz w:val="24"/>
          <w:szCs w:val="24"/>
          <w:highlight w:val="none"/>
        </w:rPr>
        <w:t>；当有效投标文件＜</w:t>
      </w:r>
      <w:r>
        <w:rPr>
          <w:rFonts w:hint="eastAsia" w:ascii="宋体" w:hAnsi="宋体" w:cs="宋体"/>
          <w:sz w:val="24"/>
          <w:szCs w:val="24"/>
          <w:highlight w:val="none"/>
          <w:lang w:val="en-US" w:eastAsia="zh-CN"/>
        </w:rPr>
        <w:t>5</w:t>
      </w:r>
      <w:r>
        <w:rPr>
          <w:rFonts w:hint="eastAsia" w:ascii="宋体" w:hAnsi="宋体" w:cs="宋体"/>
          <w:sz w:val="24"/>
          <w:szCs w:val="24"/>
          <w:highlight w:val="none"/>
        </w:rPr>
        <w:t>家时，以</w:t>
      </w:r>
      <w:r>
        <w:rPr>
          <w:rFonts w:hint="eastAsia" w:ascii="宋体" w:hAnsi="宋体" w:cs="宋体"/>
          <w:sz w:val="24"/>
          <w:szCs w:val="24"/>
          <w:highlight w:val="none"/>
          <w:lang w:val="en-US" w:eastAsia="zh-CN"/>
        </w:rPr>
        <w:t>所有</w:t>
      </w:r>
      <w:r>
        <w:rPr>
          <w:rFonts w:hint="eastAsia" w:ascii="宋体" w:hAnsi="宋体" w:cs="宋体"/>
          <w:sz w:val="24"/>
          <w:szCs w:val="24"/>
          <w:highlight w:val="none"/>
        </w:rPr>
        <w:t>有效报价的算术平均值作为基准价。</w:t>
      </w:r>
      <w:r>
        <w:rPr>
          <w:rFonts w:hint="eastAsia" w:ascii="宋体" w:hAnsi="宋体" w:cs="宋体"/>
          <w:sz w:val="24"/>
          <w:szCs w:val="24"/>
          <w:highlight w:val="none"/>
          <w:lang w:val="en-US" w:eastAsia="zh-CN"/>
        </w:rPr>
        <w:t>投标报价等于评标基准价的得满</w:t>
      </w:r>
      <w:r>
        <w:rPr>
          <w:rFonts w:hint="eastAsia" w:ascii="宋体" w:hAnsi="宋体" w:cs="宋体"/>
          <w:sz w:val="24"/>
          <w:szCs w:val="24"/>
          <w:highlight w:val="yellow"/>
          <w:lang w:val="en-US" w:eastAsia="zh-CN"/>
        </w:rPr>
        <w:t>分60分</w:t>
      </w:r>
      <w:r>
        <w:rPr>
          <w:rFonts w:hint="eastAsia" w:ascii="宋体" w:hAnsi="宋体" w:cs="宋体"/>
          <w:sz w:val="24"/>
          <w:szCs w:val="24"/>
          <w:highlight w:val="none"/>
          <w:lang w:val="en-US" w:eastAsia="zh-CN"/>
        </w:rPr>
        <w:t>，投标报价相对评标基准价每低壹万扣1分，每高1壹万扣1分；分值计算结果均保留两位小数，第三位四舍五入，除确认存在计算错误外，评标基准价不因招投标当事人质疑、投诉、复议以及其它任何情形而改变。</w:t>
      </w:r>
    </w:p>
    <w:p>
      <w:pPr>
        <w:numPr>
          <w:ilvl w:val="0"/>
          <w:numId w:val="0"/>
        </w:numPr>
        <w:shd w:val="clea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例：投标供应商A投标报价16.5万元，投标供应商B投标报价17万元，投标供应商C投标报价19万元，投标供应商D投标报价22万元，则评标基准价为18.63万元。</w:t>
      </w:r>
    </w:p>
    <w:p>
      <w:pPr>
        <w:numPr>
          <w:ilvl w:val="0"/>
          <w:numId w:val="0"/>
        </w:numPr>
        <w:shd w:val="clear"/>
        <w:adjustRightInd w:val="0"/>
        <w:snapToGrid w:val="0"/>
        <w:spacing w:line="360" w:lineRule="auto"/>
        <w:ind w:firstLine="480" w:firstLineChars="200"/>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投标供应商A商务标得分=60-（18.63-16.5）*1=57.87分</w:t>
      </w:r>
    </w:p>
    <w:p>
      <w:pPr>
        <w:numPr>
          <w:ilvl w:val="0"/>
          <w:numId w:val="0"/>
        </w:numPr>
        <w:shd w:val="clear"/>
        <w:adjustRightInd w:val="0"/>
        <w:snapToGrid w:val="0"/>
        <w:spacing w:line="360" w:lineRule="auto"/>
        <w:ind w:firstLine="480" w:firstLineChars="200"/>
        <w:rPr>
          <w:rFonts w:hint="default" w:ascii="宋体" w:hAnsi="宋体" w:cs="宋体"/>
          <w:sz w:val="24"/>
          <w:szCs w:val="24"/>
          <w:highlight w:val="yellow"/>
          <w:lang w:val="en-US" w:eastAsia="zh-CN"/>
        </w:rPr>
      </w:pPr>
      <w:r>
        <w:rPr>
          <w:rFonts w:hint="eastAsia" w:ascii="宋体" w:hAnsi="宋体" w:cs="宋体"/>
          <w:sz w:val="24"/>
          <w:szCs w:val="24"/>
          <w:highlight w:val="yellow"/>
          <w:lang w:val="en-US" w:eastAsia="zh-CN"/>
        </w:rPr>
        <w:t>投标供应商B商务标得分=60-（18.63-17）*1=58.37分</w:t>
      </w:r>
    </w:p>
    <w:p>
      <w:pPr>
        <w:numPr>
          <w:ilvl w:val="0"/>
          <w:numId w:val="0"/>
        </w:numPr>
        <w:shd w:val="clear"/>
        <w:adjustRightInd w:val="0"/>
        <w:snapToGrid w:val="0"/>
        <w:spacing w:line="360" w:lineRule="auto"/>
        <w:ind w:firstLine="480" w:firstLineChars="200"/>
        <w:rPr>
          <w:rFonts w:hint="default" w:ascii="宋体" w:hAnsi="宋体" w:cs="宋体"/>
          <w:sz w:val="24"/>
          <w:szCs w:val="24"/>
          <w:highlight w:val="yellow"/>
          <w:lang w:val="en-US" w:eastAsia="zh-CN"/>
        </w:rPr>
      </w:pPr>
      <w:r>
        <w:rPr>
          <w:rFonts w:hint="eastAsia" w:ascii="宋体" w:hAnsi="宋体" w:cs="宋体"/>
          <w:sz w:val="24"/>
          <w:szCs w:val="24"/>
          <w:highlight w:val="yellow"/>
          <w:lang w:val="en-US" w:eastAsia="zh-CN"/>
        </w:rPr>
        <w:t>投标供应商C商务标得分=60-（19-18.63）*1=59.63分</w:t>
      </w:r>
    </w:p>
    <w:p>
      <w:pPr>
        <w:numPr>
          <w:ilvl w:val="0"/>
          <w:numId w:val="0"/>
        </w:numPr>
        <w:shd w:val="clear"/>
        <w:adjustRightInd w:val="0"/>
        <w:snapToGrid w:val="0"/>
        <w:spacing w:line="360" w:lineRule="auto"/>
        <w:ind w:firstLine="480" w:firstLineChars="200"/>
        <w:rPr>
          <w:rFonts w:hint="eastAsia" w:ascii="宋体" w:hAnsi="宋体" w:cs="宋体"/>
          <w:strike/>
          <w:dstrike w:val="0"/>
          <w:sz w:val="24"/>
          <w:szCs w:val="24"/>
          <w:highlight w:val="yellow"/>
        </w:rPr>
      </w:pPr>
      <w:r>
        <w:rPr>
          <w:rFonts w:hint="eastAsia" w:ascii="宋体" w:hAnsi="宋体" w:cs="宋体"/>
          <w:sz w:val="24"/>
          <w:szCs w:val="24"/>
          <w:highlight w:val="yellow"/>
          <w:lang w:val="en-US" w:eastAsia="zh-CN"/>
        </w:rPr>
        <w:t>投标供应商D商务标得分=60-（22-18.63）*1=56.63分</w:t>
      </w:r>
    </w:p>
    <w:p>
      <w:pPr>
        <w:shd w:val="clear"/>
        <w:adjustRightInd w:val="0"/>
        <w:snapToGrid w:val="0"/>
        <w:spacing w:line="360" w:lineRule="auto"/>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（三）综合得分</w:t>
      </w:r>
    </w:p>
    <w:p>
      <w:pPr>
        <w:shd w:val="clear"/>
        <w:adjustRightInd w:val="0"/>
        <w:snapToGrid w:val="0"/>
        <w:spacing w:line="360" w:lineRule="auto"/>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1.综合得分=技术标得分+商务标得分。</w:t>
      </w:r>
    </w:p>
    <w:p>
      <w:pPr>
        <w:shd w:val="clear"/>
        <w:adjustRightInd w:val="0"/>
        <w:snapToGrid w:val="0"/>
        <w:spacing w:line="360" w:lineRule="auto"/>
        <w:ind w:firstLine="480" w:firstLineChars="200"/>
        <w:jc w:val="left"/>
        <w:rPr>
          <w:rFonts w:ascii="宋体" w:hAnsi="宋体" w:cs="仿宋_GB2312"/>
          <w:sz w:val="24"/>
          <w:szCs w:val="24"/>
          <w:highlight w:val="none"/>
        </w:rPr>
      </w:pPr>
      <w:r>
        <w:rPr>
          <w:rFonts w:ascii="宋体" w:hAnsi="宋体" w:cs="仿宋_GB2312"/>
          <w:sz w:val="24"/>
          <w:szCs w:val="24"/>
          <w:highlight w:val="none"/>
        </w:rPr>
        <w:t>2</w:t>
      </w:r>
      <w:r>
        <w:rPr>
          <w:rFonts w:hint="eastAsia" w:ascii="宋体" w:hAnsi="宋体" w:cs="仿宋_GB2312"/>
          <w:sz w:val="24"/>
          <w:szCs w:val="24"/>
          <w:highlight w:val="none"/>
        </w:rPr>
        <w:t>.评分分值计算保留小数点后两位（四舍五入）。</w:t>
      </w:r>
    </w:p>
    <w:p>
      <w:pPr>
        <w:shd w:val="clea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（四）</w:t>
      </w:r>
      <w:r>
        <w:rPr>
          <w:rFonts w:hint="eastAsia" w:ascii="宋体" w:hAnsi="宋体" w:cs="仿宋"/>
          <w:b/>
          <w:sz w:val="24"/>
          <w:szCs w:val="24"/>
          <w:highlight w:val="none"/>
        </w:rPr>
        <w:t>确定中标候选人及中标价</w:t>
      </w:r>
    </w:p>
    <w:p>
      <w:pPr>
        <w:shd w:val="clear"/>
        <w:adjustRightInd w:val="0"/>
        <w:snapToGrid w:val="0"/>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rPr>
        <w:t>评标委员会按综合得分高低排序推荐综合得分最高者为中标候选人。如综合得分相同，以报价</w:t>
      </w:r>
      <w:r>
        <w:rPr>
          <w:rFonts w:hint="eastAsia" w:ascii="宋体" w:hAnsi="宋体"/>
          <w:sz w:val="24"/>
          <w:szCs w:val="24"/>
          <w:highlight w:val="none"/>
          <w:lang w:val="en-US" w:eastAsia="zh-CN"/>
        </w:rPr>
        <w:t>高</w:t>
      </w:r>
      <w:r>
        <w:rPr>
          <w:rFonts w:hint="eastAsia" w:ascii="宋体" w:hAnsi="宋体"/>
          <w:sz w:val="24"/>
          <w:szCs w:val="24"/>
          <w:highlight w:val="none"/>
        </w:rPr>
        <w:t>者为中标候选人；报价相同、得分相同时由招标人</w:t>
      </w:r>
      <w:r>
        <w:rPr>
          <w:rFonts w:hint="eastAsia" w:ascii="宋体" w:hAnsi="宋体"/>
          <w:sz w:val="24"/>
          <w:szCs w:val="24"/>
          <w:highlight w:val="yellow"/>
          <w:lang w:val="en-US" w:eastAsia="zh-CN"/>
        </w:rPr>
        <w:t>抽签</w:t>
      </w:r>
      <w:r>
        <w:rPr>
          <w:rFonts w:hint="eastAsia" w:ascii="宋体" w:hAnsi="宋体"/>
          <w:sz w:val="24"/>
          <w:szCs w:val="24"/>
          <w:highlight w:val="none"/>
        </w:rPr>
        <w:t>决定中标候选人。评标时如遇特殊情况，由评标委员会研究决定或处理。</w:t>
      </w:r>
    </w:p>
    <w:p>
      <w:pPr>
        <w:shd w:val="clea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本评标办法的解释权属招标人和评标委员会。</w:t>
      </w:r>
    </w:p>
    <w:p>
      <w:pPr>
        <w:numPr>
          <w:ilvl w:val="0"/>
          <w:numId w:val="2"/>
        </w:numPr>
        <w:shd w:val="clear"/>
        <w:adjustRightInd w:val="0"/>
        <w:snapToGrid w:val="0"/>
        <w:spacing w:line="360" w:lineRule="auto"/>
        <w:ind w:firstLine="484" w:firstLineChars="202"/>
        <w:rPr>
          <w:rFonts w:ascii="宋体" w:hAnsi="宋体" w:cs="宋体"/>
          <w:kern w:val="0"/>
          <w:sz w:val="24"/>
          <w:szCs w:val="24"/>
          <w:highlight w:val="none"/>
        </w:rPr>
      </w:pPr>
      <w:r>
        <w:rPr>
          <w:rFonts w:hint="eastAsia" w:ascii="宋体" w:hAnsi="宋体" w:cs="宋体"/>
          <w:sz w:val="24"/>
          <w:szCs w:val="24"/>
          <w:highlight w:val="none"/>
        </w:rPr>
        <w:t>第一中标候选人放弃中标、因不可抗力不能履行合同，或者被查实存在影响中标结果的违法行为等情形，不符合中标条件的，招标人可以按照评标委员会提出的中标候选人名单排序依次确定本项目第二中标候选人为中标人，以此类推，也可以重新招标</w:t>
      </w:r>
      <w:r>
        <w:rPr>
          <w:rFonts w:hint="eastAsia" w:ascii="宋体" w:hAnsi="宋体" w:cs="宋体"/>
          <w:kern w:val="0"/>
          <w:sz w:val="24"/>
          <w:szCs w:val="24"/>
          <w:highlight w:val="none"/>
        </w:rPr>
        <w:t>。</w:t>
      </w:r>
    </w:p>
    <w:p>
      <w:pPr>
        <w:shd w:val="clea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w:t>
      </w:r>
      <w:r>
        <w:rPr>
          <w:rFonts w:hint="eastAsia" w:ascii="宋体" w:hAnsi="宋体"/>
          <w:b/>
          <w:bCs/>
          <w:sz w:val="24"/>
          <w:szCs w:val="24"/>
          <w:highlight w:val="none"/>
          <w:lang w:val="en-US" w:eastAsia="zh-CN"/>
        </w:rPr>
        <w:t>五</w:t>
      </w:r>
      <w:r>
        <w:rPr>
          <w:rFonts w:hint="eastAsia" w:ascii="宋体" w:hAnsi="宋体"/>
          <w:b/>
          <w:bCs/>
          <w:sz w:val="24"/>
          <w:szCs w:val="24"/>
          <w:highlight w:val="none"/>
        </w:rPr>
        <w:t>）评标争议</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评标时评委对评标的细则若有争议，由评标委员会评委集体讨论确定，并对未尽情况有最终解释权。</w:t>
      </w:r>
    </w:p>
    <w:p>
      <w:pPr>
        <w:shd w:val="clea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w:t>
      </w:r>
      <w:r>
        <w:rPr>
          <w:rFonts w:hint="eastAsia" w:ascii="宋体" w:hAnsi="宋体"/>
          <w:b/>
          <w:bCs/>
          <w:sz w:val="24"/>
          <w:szCs w:val="24"/>
          <w:highlight w:val="none"/>
          <w:lang w:val="en-US" w:eastAsia="zh-CN"/>
        </w:rPr>
        <w:t>六</w:t>
      </w:r>
      <w:r>
        <w:rPr>
          <w:rFonts w:hint="eastAsia" w:ascii="宋体" w:hAnsi="宋体"/>
          <w:b/>
          <w:bCs/>
          <w:sz w:val="24"/>
          <w:szCs w:val="24"/>
          <w:highlight w:val="none"/>
        </w:rPr>
        <w:t>）落标原因</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评标委员会不对落标的投标人做落标原因的解释。</w:t>
      </w:r>
    </w:p>
    <w:p>
      <w:pPr>
        <w:shd w:val="clea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lang w:val="en-US" w:eastAsia="zh-CN"/>
        </w:rPr>
        <w:t>九</w:t>
      </w:r>
      <w:r>
        <w:rPr>
          <w:rFonts w:hint="eastAsia" w:ascii="宋体" w:hAnsi="宋体"/>
          <w:b/>
          <w:bCs/>
          <w:sz w:val="24"/>
          <w:szCs w:val="24"/>
          <w:highlight w:val="none"/>
        </w:rPr>
        <w:t>、出现下列情形之一的，作无效投标处理：</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w:t>
      </w:r>
      <w:r>
        <w:rPr>
          <w:rFonts w:hint="eastAsia" w:ascii="宋体" w:hAnsi="宋体"/>
          <w:sz w:val="24"/>
          <w:szCs w:val="24"/>
          <w:highlight w:val="none"/>
        </w:rPr>
        <w:t>未按照招标文件的规定提交投标保证金的；</w:t>
      </w:r>
    </w:p>
    <w:p>
      <w:pPr>
        <w:shd w:val="clea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、投标响应文件未按招标文件要求签署、盖章的；</w:t>
      </w:r>
    </w:p>
    <w:p>
      <w:pPr>
        <w:shd w:val="clea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、不具备招标文件中规定的资格要求的；</w:t>
      </w:r>
    </w:p>
    <w:p>
      <w:pPr>
        <w:shd w:val="clea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、报价低于招标文件中规定的预算金额；</w:t>
      </w:r>
    </w:p>
    <w:p>
      <w:pPr>
        <w:shd w:val="clea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、投标响应文件含有采购单位不能接受的附加条件的；</w:t>
      </w:r>
    </w:p>
    <w:p>
      <w:pPr>
        <w:shd w:val="clea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、法律、法规和招标文件规定的其他无效情形。</w:t>
      </w:r>
    </w:p>
    <w:p>
      <w:pPr>
        <w:shd w:val="clea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lang w:val="en-US" w:eastAsia="zh-CN"/>
        </w:rPr>
        <w:t>十</w:t>
      </w:r>
      <w:r>
        <w:rPr>
          <w:rFonts w:hint="eastAsia" w:ascii="宋体" w:hAnsi="宋体"/>
          <w:b/>
          <w:bCs/>
          <w:sz w:val="24"/>
          <w:szCs w:val="24"/>
          <w:highlight w:val="none"/>
        </w:rPr>
        <w:t>、有下列情形之一的，视为投标人串通投标，其投标无效</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1.不同投标人的投标文件由同一单位或者个人编制；</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2.不同投标人委托同一单位或者个人办理投标事宜；</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3.不同投标人的投标文件载明的项目管理成员或者联系人员为同一人；</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4.不同投标人的投标文件异常一致或者投标报价呈规律性差异；</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5.不同投标人的投标文件相互混装；</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6.不同投标人的投标保证金从同一单位或者个人的账户转出。</w:t>
      </w:r>
    </w:p>
    <w:p>
      <w:pPr>
        <w:shd w:val="clear"/>
        <w:snapToGrid w:val="0"/>
        <w:spacing w:line="360" w:lineRule="auto"/>
        <w:ind w:firstLine="482" w:firstLineChars="200"/>
        <w:outlineLvl w:val="1"/>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十一</w:t>
      </w:r>
      <w:r>
        <w:rPr>
          <w:rFonts w:hint="eastAsia" w:ascii="宋体" w:hAnsi="宋体" w:eastAsia="宋体" w:cs="宋体"/>
          <w:b/>
          <w:sz w:val="24"/>
          <w:szCs w:val="24"/>
          <w:highlight w:val="none"/>
        </w:rPr>
        <w:t>、出现下列情形之一的，作废标处理：</w:t>
      </w:r>
    </w:p>
    <w:p>
      <w:pPr>
        <w:shd w:val="clea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1、出现影响采购公正的违法违规行为的；</w:t>
      </w:r>
    </w:p>
    <w:p>
      <w:pPr>
        <w:shd w:val="clea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2、所有投标供应商报价低于采购预算价的；</w:t>
      </w:r>
    </w:p>
    <w:p>
      <w:pPr>
        <w:shd w:val="clea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3、因重大变故，采购任务被取消的；</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eastAsia="宋体" w:cs="宋体"/>
          <w:sz w:val="24"/>
          <w:szCs w:val="24"/>
          <w:highlight w:val="none"/>
        </w:rPr>
        <w:t>4、评标委员会依据法律法规可以认定为废标的其他情况。</w:t>
      </w:r>
    </w:p>
    <w:p>
      <w:pPr>
        <w:shd w:val="clea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十二、中标通知</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1.投标结束后，采购单位将成交结果在指定媒体上公示1日历天。</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2.公示期满，如无异议的，采购单位向成交供应商发出《成交通知书》。</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3.《成交通知书》一经发出，即具有法律效力。采购单位、成交供应商依法承担法律责任。</w:t>
      </w:r>
    </w:p>
    <w:p>
      <w:pPr>
        <w:shd w:val="clear"/>
        <w:spacing w:line="360" w:lineRule="auto"/>
        <w:jc w:val="center"/>
        <w:rPr>
          <w:rFonts w:ascii="宋体" w:hAnsi="宋体"/>
          <w:b/>
          <w:sz w:val="44"/>
          <w:szCs w:val="44"/>
          <w:highlight w:val="none"/>
        </w:rPr>
      </w:pPr>
    </w:p>
    <w:p>
      <w:pPr>
        <w:pStyle w:val="2"/>
        <w:shd w:val="clear"/>
        <w:rPr>
          <w:rFonts w:ascii="宋体" w:hAnsi="宋体"/>
          <w:b/>
          <w:sz w:val="44"/>
          <w:szCs w:val="44"/>
          <w:highlight w:val="none"/>
        </w:rPr>
      </w:pPr>
    </w:p>
    <w:p>
      <w:pPr>
        <w:pStyle w:val="3"/>
        <w:shd w:val="clear"/>
        <w:rPr>
          <w:rFonts w:ascii="宋体" w:hAnsi="宋体"/>
          <w:b/>
          <w:sz w:val="44"/>
          <w:szCs w:val="44"/>
          <w:highlight w:val="none"/>
        </w:rPr>
      </w:pPr>
    </w:p>
    <w:p>
      <w:pPr>
        <w:pStyle w:val="4"/>
        <w:shd w:val="clear"/>
        <w:rPr>
          <w:rFonts w:ascii="宋体" w:hAnsi="宋体"/>
          <w:b/>
          <w:sz w:val="44"/>
          <w:szCs w:val="44"/>
          <w:highlight w:val="none"/>
        </w:rPr>
      </w:pPr>
    </w:p>
    <w:p>
      <w:pPr>
        <w:shd w:val="clear"/>
        <w:rPr>
          <w:rFonts w:ascii="宋体" w:hAnsi="宋体"/>
          <w:b/>
          <w:sz w:val="44"/>
          <w:szCs w:val="44"/>
          <w:highlight w:val="none"/>
        </w:rPr>
      </w:pPr>
    </w:p>
    <w:p>
      <w:pPr>
        <w:pStyle w:val="2"/>
        <w:shd w:val="clear"/>
        <w:rPr>
          <w:rFonts w:ascii="宋体" w:hAnsi="宋体"/>
          <w:b/>
          <w:sz w:val="44"/>
          <w:szCs w:val="44"/>
          <w:highlight w:val="none"/>
        </w:rPr>
      </w:pPr>
    </w:p>
    <w:p>
      <w:pPr>
        <w:pStyle w:val="3"/>
        <w:shd w:val="clear"/>
        <w:rPr>
          <w:rFonts w:ascii="宋体" w:hAnsi="宋体"/>
          <w:b/>
          <w:sz w:val="44"/>
          <w:szCs w:val="44"/>
          <w:highlight w:val="none"/>
        </w:rPr>
      </w:pPr>
    </w:p>
    <w:p>
      <w:pPr>
        <w:pStyle w:val="4"/>
        <w:shd w:val="clear"/>
        <w:rPr>
          <w:rFonts w:ascii="宋体" w:hAnsi="宋体"/>
          <w:b/>
          <w:sz w:val="44"/>
          <w:szCs w:val="44"/>
          <w:highlight w:val="none"/>
        </w:rPr>
      </w:pPr>
    </w:p>
    <w:p>
      <w:pPr>
        <w:shd w:val="clear"/>
        <w:rPr>
          <w:rFonts w:ascii="宋体" w:hAnsi="宋体"/>
          <w:b/>
          <w:sz w:val="44"/>
          <w:szCs w:val="44"/>
          <w:highlight w:val="none"/>
        </w:rPr>
      </w:pPr>
    </w:p>
    <w:p>
      <w:pPr>
        <w:pStyle w:val="2"/>
        <w:shd w:val="clear"/>
        <w:rPr>
          <w:rFonts w:ascii="宋体" w:hAnsi="宋体"/>
          <w:b/>
          <w:sz w:val="44"/>
          <w:szCs w:val="44"/>
          <w:highlight w:val="none"/>
        </w:rPr>
      </w:pPr>
    </w:p>
    <w:p>
      <w:pPr>
        <w:pStyle w:val="3"/>
        <w:shd w:val="clear"/>
        <w:rPr>
          <w:highlight w:val="none"/>
        </w:rPr>
      </w:pPr>
    </w:p>
    <w:p>
      <w:pPr>
        <w:pStyle w:val="2"/>
        <w:shd w:val="clear"/>
        <w:rPr>
          <w:rFonts w:ascii="宋体" w:hAnsi="宋体"/>
          <w:b/>
          <w:sz w:val="44"/>
          <w:szCs w:val="44"/>
          <w:highlight w:val="none"/>
        </w:rPr>
      </w:pPr>
    </w:p>
    <w:p>
      <w:pPr>
        <w:pStyle w:val="3"/>
        <w:shd w:val="clear"/>
        <w:rPr>
          <w:rFonts w:ascii="宋体" w:hAnsi="宋体"/>
          <w:b/>
          <w:sz w:val="44"/>
          <w:szCs w:val="44"/>
          <w:highlight w:val="none"/>
        </w:rPr>
      </w:pPr>
    </w:p>
    <w:p>
      <w:pPr>
        <w:pStyle w:val="3"/>
        <w:shd w:val="clear"/>
        <w:rPr>
          <w:highlight w:val="none"/>
        </w:rPr>
      </w:pPr>
    </w:p>
    <w:p>
      <w:pPr>
        <w:shd w:val="clear"/>
        <w:spacing w:line="360" w:lineRule="auto"/>
        <w:jc w:val="center"/>
        <w:rPr>
          <w:rFonts w:hint="eastAsia" w:ascii="宋体" w:hAnsi="宋体"/>
          <w:b/>
          <w:sz w:val="44"/>
          <w:szCs w:val="44"/>
          <w:highlight w:val="none"/>
        </w:rPr>
      </w:pPr>
    </w:p>
    <w:p>
      <w:pPr>
        <w:shd w:val="clear"/>
        <w:spacing w:line="360" w:lineRule="auto"/>
        <w:jc w:val="center"/>
        <w:rPr>
          <w:rFonts w:ascii="宋体" w:hAnsi="宋体"/>
          <w:b/>
          <w:sz w:val="44"/>
          <w:szCs w:val="44"/>
          <w:highlight w:val="none"/>
        </w:rPr>
      </w:pPr>
      <w:r>
        <w:rPr>
          <w:rFonts w:hint="eastAsia" w:ascii="宋体" w:hAnsi="宋体"/>
          <w:b/>
          <w:sz w:val="44"/>
          <w:szCs w:val="44"/>
          <w:highlight w:val="none"/>
        </w:rPr>
        <w:t>第五章</w:t>
      </w:r>
      <w:bookmarkStart w:id="32" w:name="_Toc94585343"/>
      <w:bookmarkStart w:id="33" w:name="_Toc363573858"/>
      <w:r>
        <w:rPr>
          <w:rFonts w:hint="eastAsia" w:ascii="宋体" w:hAnsi="宋体"/>
          <w:b/>
          <w:sz w:val="44"/>
          <w:szCs w:val="44"/>
          <w:highlight w:val="none"/>
        </w:rPr>
        <w:t xml:space="preserve">  合同签订与验收付款</w:t>
      </w:r>
    </w:p>
    <w:p>
      <w:pPr>
        <w:shd w:val="clear"/>
        <w:snapToGrid w:val="0"/>
        <w:spacing w:line="440" w:lineRule="exact"/>
        <w:ind w:firstLine="555"/>
        <w:jc w:val="left"/>
        <w:rPr>
          <w:rFonts w:ascii="宋体" w:cs="宋体"/>
          <w:b/>
          <w:w w:val="80"/>
          <w:sz w:val="24"/>
          <w:szCs w:val="24"/>
          <w:highlight w:val="none"/>
        </w:rPr>
      </w:pPr>
    </w:p>
    <w:p>
      <w:pPr>
        <w:shd w:val="clear"/>
        <w:adjustRightInd w:val="0"/>
        <w:snapToGrid w:val="0"/>
        <w:spacing w:line="360" w:lineRule="auto"/>
        <w:ind w:firstLine="477" w:firstLineChars="199"/>
        <w:rPr>
          <w:rFonts w:ascii="宋体" w:cs="宋体"/>
          <w:sz w:val="24"/>
          <w:szCs w:val="24"/>
          <w:highlight w:val="none"/>
        </w:rPr>
      </w:pPr>
      <w:r>
        <w:rPr>
          <w:rFonts w:hint="eastAsia" w:ascii="宋体" w:hAnsi="宋体" w:cs="宋体"/>
          <w:sz w:val="24"/>
          <w:highlight w:val="none"/>
        </w:rPr>
        <w:t>一、</w:t>
      </w:r>
      <w:r>
        <w:rPr>
          <w:rFonts w:hint="eastAsia" w:ascii="宋体" w:hAnsi="宋体" w:cs="宋体"/>
          <w:sz w:val="24"/>
          <w:szCs w:val="24"/>
          <w:highlight w:val="none"/>
        </w:rPr>
        <w:t>中标人凭履约保证金缴纳证明在中标通知书发出之日起</w:t>
      </w:r>
      <w:r>
        <w:rPr>
          <w:rFonts w:hint="eastAsia" w:ascii="宋体" w:hAnsi="宋体" w:cs="宋体"/>
          <w:sz w:val="24"/>
          <w:szCs w:val="24"/>
          <w:highlight w:val="none"/>
          <w:lang w:val="en-US" w:eastAsia="zh-CN"/>
        </w:rPr>
        <w:t>5个工作日</w:t>
      </w:r>
      <w:r>
        <w:rPr>
          <w:rFonts w:hint="eastAsia" w:ascii="宋体" w:hAnsi="宋体" w:cs="宋体"/>
          <w:sz w:val="24"/>
          <w:szCs w:val="24"/>
          <w:highlight w:val="none"/>
        </w:rPr>
        <w:t>内与招标人签订合同。</w:t>
      </w:r>
      <w:r>
        <w:rPr>
          <w:rFonts w:hint="eastAsia" w:ascii="宋体" w:hAnsi="宋体" w:cs="宋体"/>
          <w:sz w:val="24"/>
          <w:highlight w:val="none"/>
        </w:rPr>
        <w:t>合同一式陆份，招标人</w:t>
      </w:r>
      <w:r>
        <w:rPr>
          <w:rFonts w:hint="eastAsia" w:ascii="宋体" w:hAnsi="宋体" w:cs="宋体"/>
          <w:sz w:val="24"/>
          <w:highlight w:val="none"/>
          <w:lang w:val="en-US" w:eastAsia="zh-CN"/>
        </w:rPr>
        <w:t>肆份</w:t>
      </w:r>
      <w:r>
        <w:rPr>
          <w:rFonts w:hint="eastAsia" w:ascii="宋体" w:hAnsi="宋体" w:cs="宋体"/>
          <w:sz w:val="24"/>
          <w:highlight w:val="none"/>
        </w:rPr>
        <w:t>、中标人</w:t>
      </w:r>
      <w:r>
        <w:rPr>
          <w:rFonts w:hint="eastAsia" w:ascii="宋体" w:hAnsi="宋体" w:cs="宋体"/>
          <w:sz w:val="24"/>
          <w:highlight w:val="none"/>
          <w:lang w:val="en-US" w:eastAsia="zh-CN"/>
        </w:rPr>
        <w:t>贰</w:t>
      </w:r>
      <w:r>
        <w:rPr>
          <w:rFonts w:hint="eastAsia" w:ascii="宋体" w:hAnsi="宋体" w:cs="宋体"/>
          <w:sz w:val="24"/>
          <w:highlight w:val="none"/>
        </w:rPr>
        <w:t>份。所签合同不得对招标文件作实质性修改。招标人不得向中标人提出不合理的要求作为签订合同的条件，不得与中标人私下订立背离招标文件实质性内容的协议。</w:t>
      </w:r>
    </w:p>
    <w:p>
      <w:pPr>
        <w:shd w:val="clear"/>
        <w:adjustRightInd w:val="0"/>
        <w:snapToGrid w:val="0"/>
        <w:spacing w:line="500" w:lineRule="exact"/>
        <w:ind w:firstLine="480" w:firstLineChars="200"/>
        <w:contextualSpacing/>
        <w:rPr>
          <w:rFonts w:ascii="宋体" w:cs="宋体"/>
          <w:sz w:val="24"/>
          <w:highlight w:val="none"/>
        </w:rPr>
      </w:pPr>
      <w:r>
        <w:rPr>
          <w:rFonts w:hint="eastAsia" w:ascii="宋体" w:hAnsi="宋体" w:cs="宋体"/>
          <w:sz w:val="24"/>
          <w:highlight w:val="none"/>
        </w:rPr>
        <w:t>二、中标人出现违约情形，应当及时纠正或补偿；造成损失的，按合同约定追究违约责任；发现有假冒、伪劣、走私产品、商业贿赂等违法情形的，应由招标人移交工商、质监、公安等行政执法部门依法查处。</w:t>
      </w:r>
    </w:p>
    <w:p>
      <w:pPr>
        <w:shd w:val="clear"/>
        <w:adjustRightInd w:val="0"/>
        <w:snapToGrid w:val="0"/>
        <w:spacing w:line="500" w:lineRule="exact"/>
        <w:ind w:firstLine="480" w:firstLineChars="200"/>
        <w:contextualSpacing/>
        <w:rPr>
          <w:rFonts w:ascii="宋体" w:cs="宋体"/>
          <w:sz w:val="24"/>
          <w:highlight w:val="none"/>
        </w:rPr>
      </w:pPr>
      <w:r>
        <w:rPr>
          <w:rFonts w:hint="eastAsia" w:ascii="宋体" w:hAnsi="宋体" w:cs="宋体"/>
          <w:sz w:val="24"/>
          <w:highlight w:val="none"/>
        </w:rPr>
        <w:t>三、不响应付款方式的，视同响应文件无效，按无效响应文件处理。</w:t>
      </w:r>
    </w:p>
    <w:p>
      <w:pPr>
        <w:shd w:val="clear"/>
        <w:adjustRightInd w:val="0"/>
        <w:snapToGrid w:val="0"/>
        <w:spacing w:line="500" w:lineRule="exact"/>
        <w:ind w:firstLine="480" w:firstLineChars="200"/>
        <w:contextualSpacing/>
        <w:rPr>
          <w:rFonts w:ascii="宋体" w:cs="宋体"/>
          <w:sz w:val="24"/>
          <w:highlight w:val="none"/>
        </w:rPr>
      </w:pPr>
      <w:r>
        <w:rPr>
          <w:rFonts w:hint="eastAsia" w:ascii="宋体" w:hAnsi="宋体" w:cs="宋体"/>
          <w:sz w:val="24"/>
          <w:highlight w:val="none"/>
        </w:rPr>
        <w:t>四、付款方式详见合同条款。</w:t>
      </w:r>
    </w:p>
    <w:p>
      <w:pPr>
        <w:shd w:val="clear"/>
        <w:spacing w:line="360" w:lineRule="auto"/>
        <w:jc w:val="center"/>
        <w:rPr>
          <w:rFonts w:ascii="宋体" w:cs="宋体"/>
          <w:b/>
          <w:w w:val="80"/>
          <w:sz w:val="32"/>
          <w:szCs w:val="32"/>
          <w:highlight w:val="none"/>
        </w:rPr>
      </w:pPr>
      <w:r>
        <w:rPr>
          <w:rFonts w:ascii="宋体" w:cs="宋体"/>
          <w:szCs w:val="24"/>
          <w:highlight w:val="none"/>
        </w:rPr>
        <w:br w:type="page"/>
      </w:r>
    </w:p>
    <w:p>
      <w:pPr>
        <w:numPr>
          <w:ilvl w:val="0"/>
          <w:numId w:val="3"/>
        </w:numPr>
        <w:shd w:val="clear"/>
        <w:spacing w:line="360" w:lineRule="auto"/>
        <w:jc w:val="center"/>
        <w:rPr>
          <w:rFonts w:hint="eastAsia" w:ascii="宋体" w:hAnsi="宋体"/>
          <w:b/>
          <w:sz w:val="44"/>
          <w:szCs w:val="44"/>
          <w:highlight w:val="none"/>
        </w:rPr>
      </w:pPr>
      <w:r>
        <w:rPr>
          <w:rFonts w:hint="eastAsia" w:ascii="宋体" w:hAnsi="宋体"/>
          <w:b/>
          <w:sz w:val="44"/>
          <w:szCs w:val="44"/>
          <w:highlight w:val="none"/>
        </w:rPr>
        <w:t xml:space="preserve">   合同条款及格式</w:t>
      </w:r>
    </w:p>
    <w:p>
      <w:pPr>
        <w:shd w:val="clear"/>
        <w:spacing w:line="500" w:lineRule="exact"/>
        <w:rPr>
          <w:rFonts w:ascii="宋体" w:hAnsi="宋体"/>
          <w:color w:val="000000"/>
          <w:sz w:val="24"/>
          <w:szCs w:val="24"/>
          <w:highlight w:val="none"/>
        </w:rPr>
      </w:pPr>
      <w:r>
        <w:rPr>
          <w:rFonts w:hint="eastAsia" w:ascii="宋体" w:hAnsi="宋体"/>
          <w:b/>
          <w:color w:val="000000"/>
          <w:sz w:val="24"/>
          <w:szCs w:val="24"/>
          <w:highlight w:val="none"/>
        </w:rPr>
        <w:t>甲方：南通沪蔬通农业发展有限公司</w:t>
      </w:r>
    </w:p>
    <w:p>
      <w:pPr>
        <w:shd w:val="clear"/>
        <w:spacing w:line="500" w:lineRule="exact"/>
        <w:rPr>
          <w:rFonts w:ascii="宋体" w:hAnsi="宋体"/>
          <w:b/>
          <w:color w:val="000000"/>
          <w:sz w:val="24"/>
          <w:szCs w:val="24"/>
          <w:highlight w:val="none"/>
        </w:rPr>
      </w:pPr>
      <w:r>
        <w:rPr>
          <w:rFonts w:hint="eastAsia" w:ascii="宋体" w:hAnsi="宋体"/>
          <w:b/>
          <w:color w:val="000000"/>
          <w:sz w:val="24"/>
          <w:szCs w:val="24"/>
          <w:highlight w:val="none"/>
        </w:rPr>
        <w:t>乙方：</w:t>
      </w:r>
      <w:r>
        <w:rPr>
          <w:rFonts w:ascii="宋体" w:hAnsi="宋体"/>
          <w:b/>
          <w:color w:val="000000"/>
          <w:sz w:val="24"/>
          <w:szCs w:val="24"/>
          <w:highlight w:val="none"/>
        </w:rPr>
        <w:t xml:space="preserve"> </w:t>
      </w:r>
    </w:p>
    <w:p>
      <w:pPr>
        <w:shd w:val="clea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甲、乙双方经平等协商，就乙方</w:t>
      </w:r>
      <w:r>
        <w:rPr>
          <w:rFonts w:hint="eastAsia" w:ascii="宋体" w:hAnsi="宋体" w:cs="宋体"/>
          <w:color w:val="000000"/>
          <w:kern w:val="0"/>
          <w:sz w:val="24"/>
          <w:szCs w:val="24"/>
          <w:highlight w:val="none"/>
        </w:rPr>
        <w:t>经营</w:t>
      </w:r>
      <w:r>
        <w:rPr>
          <w:rFonts w:hint="eastAsia" w:ascii="宋体" w:hAnsi="宋体"/>
          <w:color w:val="000000"/>
          <w:sz w:val="24"/>
          <w:szCs w:val="24"/>
          <w:highlight w:val="none"/>
        </w:rPr>
        <w:t>甲方</w:t>
      </w:r>
      <w:r>
        <w:rPr>
          <w:rFonts w:hint="eastAsia" w:ascii="宋体" w:hAnsi="宋体" w:cs="宋体"/>
          <w:color w:val="000000"/>
          <w:kern w:val="0"/>
          <w:sz w:val="24"/>
          <w:szCs w:val="24"/>
          <w:highlight w:val="none"/>
        </w:rPr>
        <w:t>市场内超市，</w:t>
      </w:r>
      <w:r>
        <w:rPr>
          <w:rFonts w:hint="eastAsia" w:ascii="宋体" w:hAnsi="宋体"/>
          <w:color w:val="000000"/>
          <w:sz w:val="24"/>
          <w:szCs w:val="24"/>
          <w:highlight w:val="none"/>
        </w:rPr>
        <w:t>达成如下协议：</w:t>
      </w:r>
    </w:p>
    <w:p>
      <w:pPr>
        <w:shd w:val="clear"/>
        <w:spacing w:line="500" w:lineRule="exact"/>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一、经营范围：</w:t>
      </w:r>
    </w:p>
    <w:p>
      <w:pPr>
        <w:shd w:val="clear"/>
        <w:spacing w:line="500" w:lineRule="exact"/>
        <w:ind w:firstLine="482" w:firstLineChars="200"/>
        <w:rPr>
          <w:rFonts w:hint="eastAsia" w:ascii="宋体" w:hAnsi="宋体"/>
          <w:color w:val="000000"/>
          <w:sz w:val="24"/>
          <w:szCs w:val="24"/>
          <w:highlight w:val="none"/>
        </w:rPr>
      </w:pPr>
      <w:r>
        <w:rPr>
          <w:rFonts w:hint="eastAsia" w:ascii="宋体" w:hAnsi="宋体"/>
          <w:b/>
          <w:color w:val="000000"/>
          <w:sz w:val="24"/>
          <w:szCs w:val="24"/>
          <w:highlight w:val="none"/>
        </w:rPr>
        <w:t>经营范围：</w:t>
      </w:r>
      <w:r>
        <w:rPr>
          <w:rFonts w:hint="eastAsia" w:ascii="宋体" w:hAnsi="宋体"/>
          <w:color w:val="000000"/>
          <w:sz w:val="24"/>
          <w:szCs w:val="24"/>
          <w:highlight w:val="none"/>
        </w:rPr>
        <w:t>定型包装食品、冷饮、烟酒、日用百货、水果、轻餐饮、快递驿站等。不得经营非包装食品；严禁超范围经营。</w:t>
      </w:r>
    </w:p>
    <w:p>
      <w:pPr>
        <w:shd w:val="clear"/>
        <w:spacing w:line="500" w:lineRule="exact"/>
        <w:ind w:firstLine="482" w:firstLineChars="200"/>
        <w:rPr>
          <w:rFonts w:ascii="宋体" w:hAnsi="宋体"/>
          <w:b/>
          <w:color w:val="000000"/>
          <w:sz w:val="24"/>
          <w:szCs w:val="24"/>
          <w:highlight w:val="none"/>
          <w:u w:val="single"/>
        </w:rPr>
      </w:pPr>
      <w:r>
        <w:rPr>
          <w:rFonts w:hint="eastAsia" w:ascii="宋体" w:hAnsi="宋体"/>
          <w:b/>
          <w:color w:val="000000"/>
          <w:sz w:val="24"/>
          <w:szCs w:val="24"/>
          <w:highlight w:val="none"/>
        </w:rPr>
        <w:t>二、合同期限：</w:t>
      </w:r>
      <w:r>
        <w:rPr>
          <w:rFonts w:hint="eastAsia" w:ascii="宋体" w:hAnsi="宋体"/>
          <w:b/>
          <w:color w:val="000000"/>
          <w:sz w:val="24"/>
          <w:szCs w:val="24"/>
          <w:highlight w:val="none"/>
          <w:u w:val="single"/>
        </w:rPr>
        <w:t xml:space="preserve"> 1</w:t>
      </w:r>
      <w:r>
        <w:rPr>
          <w:rFonts w:hint="eastAsia" w:ascii="宋体" w:hAnsi="宋体"/>
          <w:b/>
          <w:color w:val="000000"/>
          <w:sz w:val="24"/>
          <w:szCs w:val="24"/>
          <w:highlight w:val="none"/>
          <w:u w:val="single"/>
          <w:lang w:val="en-US" w:eastAsia="zh-CN"/>
        </w:rPr>
        <w:t xml:space="preserve"> </w:t>
      </w:r>
      <w:r>
        <w:rPr>
          <w:rFonts w:hint="eastAsia" w:ascii="宋体" w:hAnsi="宋体"/>
          <w:b/>
          <w:color w:val="000000"/>
          <w:sz w:val="24"/>
          <w:szCs w:val="24"/>
          <w:highlight w:val="none"/>
        </w:rPr>
        <w:t>年，自20</w:t>
      </w:r>
      <w:r>
        <w:rPr>
          <w:rFonts w:ascii="宋体" w:hAnsi="宋体"/>
          <w:b/>
          <w:color w:val="000000"/>
          <w:sz w:val="24"/>
          <w:szCs w:val="24"/>
          <w:highlight w:val="none"/>
        </w:rPr>
        <w:t>23</w:t>
      </w:r>
      <w:r>
        <w:rPr>
          <w:rFonts w:hint="eastAsia" w:ascii="宋体" w:hAnsi="宋体"/>
          <w:b/>
          <w:color w:val="000000"/>
          <w:sz w:val="24"/>
          <w:szCs w:val="24"/>
          <w:highlight w:val="none"/>
        </w:rPr>
        <w:t>年</w:t>
      </w:r>
      <w:r>
        <w:rPr>
          <w:rFonts w:hint="eastAsia" w:ascii="宋体" w:hAnsi="宋体"/>
          <w:b/>
          <w:color w:val="000000"/>
          <w:sz w:val="24"/>
          <w:szCs w:val="24"/>
          <w:highlight w:val="none"/>
          <w:u w:val="single"/>
        </w:rPr>
        <w:t xml:space="preserve">   </w:t>
      </w:r>
      <w:r>
        <w:rPr>
          <w:rFonts w:hint="eastAsia" w:ascii="宋体" w:hAnsi="宋体"/>
          <w:b/>
          <w:color w:val="000000"/>
          <w:sz w:val="24"/>
          <w:szCs w:val="24"/>
          <w:highlight w:val="none"/>
        </w:rPr>
        <w:t>月</w:t>
      </w:r>
      <w:r>
        <w:rPr>
          <w:rFonts w:hint="eastAsia" w:ascii="宋体" w:hAnsi="宋体"/>
          <w:b/>
          <w:color w:val="000000"/>
          <w:sz w:val="24"/>
          <w:szCs w:val="24"/>
          <w:highlight w:val="none"/>
          <w:u w:val="single"/>
        </w:rPr>
        <w:t xml:space="preserve"> </w:t>
      </w:r>
      <w:r>
        <w:rPr>
          <w:rFonts w:ascii="宋体" w:hAnsi="宋体"/>
          <w:b/>
          <w:color w:val="000000"/>
          <w:sz w:val="24"/>
          <w:szCs w:val="24"/>
          <w:highlight w:val="none"/>
          <w:u w:val="single"/>
        </w:rPr>
        <w:t xml:space="preserve"> </w:t>
      </w:r>
      <w:r>
        <w:rPr>
          <w:rFonts w:hint="eastAsia" w:ascii="宋体" w:hAnsi="宋体"/>
          <w:b/>
          <w:color w:val="000000"/>
          <w:sz w:val="24"/>
          <w:szCs w:val="24"/>
          <w:highlight w:val="none"/>
        </w:rPr>
        <w:t>日至20</w:t>
      </w:r>
      <w:r>
        <w:rPr>
          <w:rFonts w:ascii="宋体" w:hAnsi="宋体"/>
          <w:b/>
          <w:color w:val="000000"/>
          <w:sz w:val="24"/>
          <w:szCs w:val="24"/>
          <w:highlight w:val="none"/>
        </w:rPr>
        <w:t>24</w:t>
      </w:r>
      <w:r>
        <w:rPr>
          <w:rFonts w:hint="eastAsia" w:ascii="宋体" w:hAnsi="宋体"/>
          <w:b/>
          <w:color w:val="000000"/>
          <w:sz w:val="24"/>
          <w:szCs w:val="24"/>
          <w:highlight w:val="none"/>
        </w:rPr>
        <w:t>年</w:t>
      </w:r>
      <w:r>
        <w:rPr>
          <w:rFonts w:hint="eastAsia" w:ascii="宋体" w:hAnsi="宋体"/>
          <w:b/>
          <w:color w:val="000000"/>
          <w:sz w:val="24"/>
          <w:szCs w:val="24"/>
          <w:highlight w:val="none"/>
          <w:u w:val="single"/>
        </w:rPr>
        <w:t xml:space="preserve"> </w:t>
      </w:r>
      <w:r>
        <w:rPr>
          <w:rFonts w:ascii="宋体" w:hAnsi="宋体"/>
          <w:b/>
          <w:color w:val="000000"/>
          <w:sz w:val="24"/>
          <w:szCs w:val="24"/>
          <w:highlight w:val="none"/>
          <w:u w:val="single"/>
        </w:rPr>
        <w:t xml:space="preserve"> </w:t>
      </w:r>
      <w:r>
        <w:rPr>
          <w:rFonts w:hint="eastAsia" w:ascii="宋体" w:hAnsi="宋体"/>
          <w:b/>
          <w:color w:val="000000"/>
          <w:sz w:val="24"/>
          <w:szCs w:val="24"/>
          <w:highlight w:val="none"/>
        </w:rPr>
        <w:t>月</w:t>
      </w:r>
      <w:r>
        <w:rPr>
          <w:rFonts w:hint="eastAsia" w:ascii="宋体" w:hAnsi="宋体"/>
          <w:b/>
          <w:color w:val="000000"/>
          <w:sz w:val="24"/>
          <w:szCs w:val="24"/>
          <w:highlight w:val="none"/>
          <w:u w:val="single"/>
        </w:rPr>
        <w:t xml:space="preserve">  </w:t>
      </w:r>
      <w:r>
        <w:rPr>
          <w:rFonts w:hint="eastAsia" w:ascii="宋体" w:hAnsi="宋体"/>
          <w:b/>
          <w:color w:val="000000"/>
          <w:sz w:val="24"/>
          <w:szCs w:val="24"/>
          <w:highlight w:val="none"/>
        </w:rPr>
        <w:t>日。</w:t>
      </w:r>
    </w:p>
    <w:p>
      <w:pPr>
        <w:shd w:val="clear"/>
        <w:spacing w:line="500" w:lineRule="exact"/>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三、管理费用及结算办法：</w:t>
      </w:r>
    </w:p>
    <w:p>
      <w:pPr>
        <w:shd w:val="clear"/>
        <w:spacing w:line="500" w:lineRule="exact"/>
        <w:ind w:firstLine="480" w:firstLineChars="200"/>
        <w:rPr>
          <w:rFonts w:hint="eastAsia" w:ascii="宋体" w:hAnsi="宋体"/>
          <w:color w:val="000000"/>
          <w:sz w:val="24"/>
          <w:szCs w:val="24"/>
          <w:highlight w:val="none"/>
          <w:lang w:val="zh-CN" w:eastAsia="zh-CN"/>
        </w:rPr>
      </w:pPr>
      <w:r>
        <w:rPr>
          <w:rFonts w:hint="eastAsia" w:ascii="宋体" w:hAnsi="宋体"/>
          <w:color w:val="000000"/>
          <w:sz w:val="24"/>
          <w:szCs w:val="24"/>
          <w:highlight w:val="none"/>
        </w:rPr>
        <w:t>1.超市租赁费</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万元，物业管理费</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万元（5元/m2/月）,履约保证金</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万元</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装修保证金1万元，</w:t>
      </w:r>
      <w:r>
        <w:rPr>
          <w:rFonts w:hint="eastAsia" w:ascii="宋体" w:hAnsi="宋体"/>
          <w:color w:val="000000"/>
          <w:sz w:val="24"/>
          <w:szCs w:val="24"/>
          <w:highlight w:val="none"/>
        </w:rPr>
        <w:t>签订本合同前，乙方一次性交清。水电费</w:t>
      </w:r>
      <w:r>
        <w:rPr>
          <w:rFonts w:hint="eastAsia" w:ascii="宋体" w:hAnsi="宋体"/>
          <w:color w:val="000000"/>
          <w:sz w:val="24"/>
          <w:szCs w:val="24"/>
          <w:highlight w:val="none"/>
          <w:lang w:val="en-US" w:eastAsia="zh-CN"/>
        </w:rPr>
        <w:t>按月按实（按沪蔬通市场收费标准）</w:t>
      </w:r>
      <w:r>
        <w:rPr>
          <w:rFonts w:hint="eastAsia" w:ascii="宋体" w:hAnsi="宋体"/>
          <w:color w:val="000000"/>
          <w:sz w:val="24"/>
          <w:szCs w:val="24"/>
          <w:highlight w:val="none"/>
        </w:rPr>
        <w:t>结算。</w:t>
      </w:r>
    </w:p>
    <w:p>
      <w:pPr>
        <w:shd w:val="clear"/>
        <w:spacing w:line="500" w:lineRule="exact"/>
        <w:ind w:firstLine="480" w:firstLineChars="200"/>
        <w:rPr>
          <w:rFonts w:hint="eastAsia" w:ascii="宋体" w:hAnsi="宋体"/>
          <w:color w:val="000000"/>
          <w:sz w:val="24"/>
          <w:szCs w:val="24"/>
          <w:highlight w:val="none"/>
          <w:lang w:eastAsia="zh-CN"/>
        </w:rPr>
      </w:pPr>
      <w:r>
        <w:rPr>
          <w:rFonts w:hint="eastAsia" w:ascii="宋体" w:hAnsi="宋体"/>
          <w:color w:val="000000"/>
          <w:sz w:val="24"/>
          <w:szCs w:val="24"/>
          <w:highlight w:val="none"/>
        </w:rPr>
        <w:t>2.扣款后剩余履约保证金余款在合同履约期满后5天内办理完所有经营场所内的财产交接（</w:t>
      </w:r>
      <w:r>
        <w:rPr>
          <w:rFonts w:hint="eastAsia" w:ascii="宋体" w:hAnsi="宋体"/>
          <w:color w:val="000000"/>
          <w:sz w:val="24"/>
          <w:szCs w:val="24"/>
          <w:highlight w:val="none"/>
          <w:lang w:val="en-US" w:eastAsia="zh-CN"/>
        </w:rPr>
        <w:t>乙</w:t>
      </w:r>
      <w:r>
        <w:rPr>
          <w:rFonts w:hint="eastAsia" w:ascii="宋体" w:hAnsi="宋体"/>
          <w:color w:val="000000"/>
          <w:sz w:val="24"/>
          <w:szCs w:val="24"/>
          <w:highlight w:val="none"/>
        </w:rPr>
        <w:t>方所有财产全部撤出市场）及其他相关手续后，15天内一次性无息退还</w:t>
      </w:r>
      <w:r>
        <w:rPr>
          <w:rFonts w:hint="eastAsia" w:ascii="宋体" w:hAnsi="宋体"/>
          <w:color w:val="000000"/>
          <w:sz w:val="24"/>
          <w:szCs w:val="24"/>
          <w:highlight w:val="none"/>
          <w:lang w:eastAsia="zh-CN"/>
        </w:rPr>
        <w:t>。</w:t>
      </w:r>
    </w:p>
    <w:p>
      <w:pPr>
        <w:shd w:val="clear"/>
        <w:spacing w:line="500" w:lineRule="exact"/>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四、甲方的权利和义务：</w:t>
      </w:r>
    </w:p>
    <w:p>
      <w:pPr>
        <w:shd w:val="clea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1.对乙方食品安全、文明服务和环境卫生随时进行监督、检查、考核。</w:t>
      </w:r>
    </w:p>
    <w:p>
      <w:pPr>
        <w:shd w:val="clea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2.要求乙方24小时开通监控设施，所有收银台必须有监控记录。</w:t>
      </w:r>
    </w:p>
    <w:p>
      <w:pPr>
        <w:shd w:val="clea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3.要求乙方对工作不合格部分限期整改，并按照考核标准扣除履约保证金。</w:t>
      </w:r>
    </w:p>
    <w:p>
      <w:pPr>
        <w:shd w:val="clear"/>
        <w:spacing w:line="50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4.如因政府或市场建设需要撤离时，甲方提前一周书面通知乙方终止合同，乙方应在市场规定时间内，无条件撤离，否则作无主物品处理，甲方不予任何补偿。</w:t>
      </w:r>
    </w:p>
    <w:p>
      <w:pPr>
        <w:shd w:val="clear"/>
        <w:spacing w:line="500" w:lineRule="exact"/>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五、乙方的权利和义务：</w:t>
      </w:r>
    </w:p>
    <w:p>
      <w:pPr>
        <w:pStyle w:val="42"/>
        <w:widowControl w:val="0"/>
        <w:shd w:val="clear" w:color="auto"/>
        <w:spacing w:before="0" w:beforeAutospacing="0" w:after="0" w:afterAutospacing="0" w:line="500" w:lineRule="exact"/>
        <w:ind w:firstLine="480" w:firstLineChars="200"/>
        <w:rPr>
          <w:rFonts w:hint="eastAsia"/>
          <w:color w:val="000000"/>
          <w:sz w:val="24"/>
          <w:szCs w:val="24"/>
          <w:highlight w:val="none"/>
        </w:rPr>
      </w:pPr>
      <w:r>
        <w:rPr>
          <w:rFonts w:hint="eastAsia"/>
          <w:color w:val="000000"/>
          <w:sz w:val="24"/>
          <w:szCs w:val="24"/>
          <w:highlight w:val="none"/>
        </w:rPr>
        <w:t>1.甲乙双方续签合同后，乙方要积极做好准备，保证超市按市场要求正常运行。</w:t>
      </w:r>
    </w:p>
    <w:p>
      <w:pPr>
        <w:shd w:val="clea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2.确保超市有完整的组织架构和稳定的超市经营团队。</w:t>
      </w:r>
    </w:p>
    <w:p>
      <w:pPr>
        <w:shd w:val="clear"/>
        <w:spacing w:line="500" w:lineRule="exact"/>
        <w:ind w:firstLine="480" w:firstLineChars="200"/>
        <w:rPr>
          <w:rFonts w:ascii="宋体" w:hAnsi="宋体"/>
          <w:color w:val="000000"/>
          <w:sz w:val="24"/>
          <w:szCs w:val="24"/>
          <w:highlight w:val="none"/>
        </w:rPr>
      </w:pPr>
      <w:r>
        <w:rPr>
          <w:rFonts w:ascii="宋体" w:hAnsi="宋体"/>
          <w:color w:val="000000"/>
          <w:sz w:val="24"/>
          <w:szCs w:val="24"/>
          <w:highlight w:val="none"/>
        </w:rPr>
        <w:t>3</w:t>
      </w:r>
      <w:r>
        <w:rPr>
          <w:rFonts w:hint="eastAsia" w:ascii="宋体" w:hAnsi="宋体"/>
          <w:color w:val="000000"/>
          <w:sz w:val="24"/>
          <w:szCs w:val="24"/>
          <w:highlight w:val="none"/>
        </w:rPr>
        <w:t>.驻市场工作人员由乙方直接管理，遵守甲方的各项规章制度，接受甲方的监督、检查。如有违反制度，乙方需根据甲方的要求，在规定时间内调换人员，否则按缺岗处理。</w:t>
      </w:r>
    </w:p>
    <w:p>
      <w:pPr>
        <w:shd w:val="clear"/>
        <w:spacing w:line="500" w:lineRule="exact"/>
        <w:ind w:firstLine="480" w:firstLineChars="200"/>
        <w:rPr>
          <w:rFonts w:ascii="宋体" w:hAnsi="宋体"/>
          <w:color w:val="000000"/>
          <w:sz w:val="24"/>
          <w:szCs w:val="24"/>
          <w:highlight w:val="none"/>
        </w:rPr>
      </w:pPr>
      <w:r>
        <w:rPr>
          <w:rFonts w:ascii="宋体" w:hAnsi="宋体"/>
          <w:color w:val="000000"/>
          <w:sz w:val="24"/>
          <w:szCs w:val="24"/>
          <w:highlight w:val="none"/>
        </w:rPr>
        <w:t>4</w:t>
      </w:r>
      <w:r>
        <w:rPr>
          <w:rFonts w:hint="eastAsia" w:ascii="宋体" w:hAnsi="宋体"/>
          <w:color w:val="000000"/>
          <w:sz w:val="24"/>
          <w:szCs w:val="24"/>
          <w:highlight w:val="none"/>
        </w:rPr>
        <w:t>.乙方必须合法用工，如乙方人员在合同期内发生劳资纠纷均由乙方负责处理，甲方不负任何责任。</w:t>
      </w:r>
    </w:p>
    <w:p>
      <w:pPr>
        <w:shd w:val="clear"/>
        <w:spacing w:line="500" w:lineRule="exact"/>
        <w:ind w:firstLine="480" w:firstLineChars="200"/>
        <w:rPr>
          <w:rFonts w:ascii="宋体" w:hAnsi="宋体"/>
          <w:color w:val="000000"/>
          <w:sz w:val="24"/>
          <w:szCs w:val="24"/>
          <w:highlight w:val="none"/>
        </w:rPr>
      </w:pPr>
      <w:r>
        <w:rPr>
          <w:rFonts w:ascii="宋体" w:hAnsi="宋体"/>
          <w:color w:val="000000"/>
          <w:sz w:val="24"/>
          <w:szCs w:val="24"/>
          <w:highlight w:val="none"/>
        </w:rPr>
        <w:t>5</w:t>
      </w:r>
      <w:r>
        <w:rPr>
          <w:rFonts w:hint="eastAsia" w:ascii="宋体" w:hAnsi="宋体"/>
          <w:color w:val="000000"/>
          <w:sz w:val="24"/>
          <w:szCs w:val="24"/>
          <w:highlight w:val="none"/>
        </w:rPr>
        <w:t>.乙方工作人员须经专业培训后上岗。</w:t>
      </w:r>
    </w:p>
    <w:p>
      <w:pPr>
        <w:shd w:val="clear"/>
        <w:spacing w:line="500" w:lineRule="exact"/>
        <w:ind w:firstLine="480" w:firstLineChars="200"/>
        <w:rPr>
          <w:rFonts w:ascii="宋体" w:hAnsi="宋体"/>
          <w:color w:val="000000"/>
          <w:sz w:val="24"/>
          <w:szCs w:val="24"/>
          <w:highlight w:val="none"/>
        </w:rPr>
      </w:pPr>
      <w:r>
        <w:rPr>
          <w:rFonts w:ascii="宋体" w:hAnsi="宋体"/>
          <w:color w:val="000000"/>
          <w:sz w:val="24"/>
          <w:szCs w:val="24"/>
          <w:highlight w:val="none"/>
        </w:rPr>
        <w:t>6</w:t>
      </w:r>
      <w:r>
        <w:rPr>
          <w:rFonts w:hint="eastAsia" w:ascii="宋体" w:hAnsi="宋体"/>
          <w:color w:val="000000"/>
          <w:sz w:val="24"/>
          <w:szCs w:val="24"/>
          <w:highlight w:val="none"/>
        </w:rPr>
        <w:t>.做好安全保卫工作，出现安全问题承担相应责任。</w:t>
      </w:r>
    </w:p>
    <w:p>
      <w:pPr>
        <w:shd w:val="clear"/>
        <w:spacing w:line="500" w:lineRule="exact"/>
        <w:ind w:firstLine="480" w:firstLineChars="200"/>
        <w:rPr>
          <w:rFonts w:ascii="宋体" w:hAnsi="宋体"/>
          <w:color w:val="000000"/>
          <w:sz w:val="24"/>
          <w:szCs w:val="24"/>
          <w:highlight w:val="none"/>
        </w:rPr>
      </w:pPr>
      <w:r>
        <w:rPr>
          <w:rFonts w:ascii="宋体" w:hAnsi="宋体"/>
          <w:color w:val="000000"/>
          <w:sz w:val="24"/>
          <w:szCs w:val="24"/>
          <w:highlight w:val="none"/>
        </w:rPr>
        <w:t>7</w:t>
      </w:r>
      <w:r>
        <w:rPr>
          <w:rFonts w:hint="eastAsia" w:ascii="宋体" w:hAnsi="宋体"/>
          <w:color w:val="000000"/>
          <w:sz w:val="24"/>
          <w:szCs w:val="24"/>
          <w:highlight w:val="none"/>
        </w:rPr>
        <w:t>.超市内垃圾必须每天及时清运至甲方市场内指定地点。</w:t>
      </w:r>
    </w:p>
    <w:p>
      <w:pPr>
        <w:shd w:val="clear"/>
        <w:spacing w:line="500" w:lineRule="exact"/>
        <w:ind w:firstLine="480" w:firstLineChars="200"/>
        <w:rPr>
          <w:rFonts w:ascii="宋体" w:hAnsi="宋体"/>
          <w:color w:val="000000"/>
          <w:sz w:val="24"/>
          <w:szCs w:val="24"/>
          <w:highlight w:val="none"/>
        </w:rPr>
      </w:pPr>
      <w:r>
        <w:rPr>
          <w:rFonts w:ascii="宋体" w:hAnsi="宋体"/>
          <w:color w:val="000000"/>
          <w:sz w:val="24"/>
          <w:szCs w:val="24"/>
          <w:highlight w:val="none"/>
        </w:rPr>
        <w:t>8</w:t>
      </w:r>
      <w:r>
        <w:rPr>
          <w:rFonts w:hint="eastAsia" w:ascii="宋体" w:hAnsi="宋体"/>
          <w:color w:val="000000"/>
          <w:sz w:val="24"/>
          <w:szCs w:val="24"/>
          <w:highlight w:val="none"/>
        </w:rPr>
        <w:t>.遇有下雪、暴雨、狂风等恶劣天气时应有应急处理办法。</w:t>
      </w:r>
    </w:p>
    <w:p>
      <w:pPr>
        <w:shd w:val="clear"/>
        <w:spacing w:line="500" w:lineRule="exact"/>
        <w:ind w:firstLine="480" w:firstLineChars="200"/>
        <w:rPr>
          <w:rFonts w:hint="eastAsia" w:ascii="宋体" w:hAnsi="宋体"/>
          <w:color w:val="000000"/>
          <w:sz w:val="24"/>
          <w:szCs w:val="24"/>
          <w:highlight w:val="none"/>
        </w:rPr>
      </w:pPr>
      <w:r>
        <w:rPr>
          <w:rFonts w:ascii="宋体" w:hAnsi="宋体"/>
          <w:color w:val="000000"/>
          <w:sz w:val="24"/>
          <w:szCs w:val="24"/>
          <w:highlight w:val="none"/>
        </w:rPr>
        <w:t>9</w:t>
      </w:r>
      <w:r>
        <w:rPr>
          <w:rFonts w:hint="eastAsia" w:ascii="宋体" w:hAnsi="宋体"/>
          <w:color w:val="000000"/>
          <w:sz w:val="24"/>
          <w:szCs w:val="24"/>
          <w:highlight w:val="none"/>
        </w:rPr>
        <w:t>.不定期与甲方管理部门交流情况，不断提高工作效率及服务质量。以优质、高效、诚信的服务，赢得广大经营户和消费者的认可，同时要接受广大经营户和消费者的批评和监督。</w:t>
      </w:r>
    </w:p>
    <w:p>
      <w:pPr>
        <w:shd w:val="clear"/>
        <w:spacing w:line="500" w:lineRule="exact"/>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六、违约责任：</w:t>
      </w:r>
    </w:p>
    <w:p>
      <w:pPr>
        <w:shd w:val="clea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1.因违约而造成对方的经济损失，必须给予赔偿。</w:t>
      </w:r>
    </w:p>
    <w:p>
      <w:pPr>
        <w:shd w:val="clea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2.协议有效期内如有一方单方面提出终止协议，须按招标文件标书约定处理。</w:t>
      </w:r>
    </w:p>
    <w:p>
      <w:pPr>
        <w:shd w:val="clear"/>
        <w:spacing w:line="500" w:lineRule="exact"/>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七、其他事项：</w:t>
      </w:r>
    </w:p>
    <w:p>
      <w:pPr>
        <w:shd w:val="clea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1.乙方必须按甲方管理部门要求提供员工及供应商个人详细信息表（本人签字确认），按规定办理有关手续，中途如有人员变化须当天报甲方备案。</w:t>
      </w:r>
    </w:p>
    <w:p>
      <w:pPr>
        <w:shd w:val="clear"/>
        <w:spacing w:line="500" w:lineRule="exact"/>
        <w:ind w:firstLine="480" w:firstLineChars="200"/>
        <w:rPr>
          <w:rFonts w:hint="eastAsia" w:ascii="宋体" w:hAnsi="宋体"/>
          <w:color w:val="000000"/>
          <w:sz w:val="24"/>
          <w:szCs w:val="24"/>
          <w:highlight w:val="none"/>
        </w:rPr>
      </w:pPr>
      <w:r>
        <w:rPr>
          <w:rFonts w:ascii="宋体" w:hAnsi="宋体"/>
          <w:color w:val="000000"/>
          <w:sz w:val="24"/>
          <w:szCs w:val="24"/>
          <w:highlight w:val="none"/>
        </w:rPr>
        <w:t>2</w:t>
      </w:r>
      <w:r>
        <w:rPr>
          <w:rFonts w:hint="eastAsia" w:ascii="宋体" w:hAnsi="宋体"/>
          <w:color w:val="000000"/>
          <w:sz w:val="24"/>
          <w:szCs w:val="24"/>
          <w:highlight w:val="none"/>
        </w:rPr>
        <w:t>.乙方员工必须定人定岗，在工作期间不得随意离开工作岗位，乙方指定一名驻市场人员为双方的联络员，协调双方的各项具体事宜。</w:t>
      </w:r>
    </w:p>
    <w:p>
      <w:pPr>
        <w:shd w:val="clear"/>
        <w:spacing w:line="500" w:lineRule="exact"/>
        <w:ind w:firstLine="482" w:firstLineChars="200"/>
        <w:rPr>
          <w:rFonts w:ascii="宋体" w:hAnsi="宋体"/>
          <w:color w:val="000000"/>
          <w:sz w:val="24"/>
          <w:szCs w:val="24"/>
          <w:highlight w:val="none"/>
        </w:rPr>
      </w:pPr>
      <w:r>
        <w:rPr>
          <w:rFonts w:ascii="宋体" w:hAnsi="宋体"/>
          <w:b/>
          <w:bCs/>
          <w:color w:val="000000"/>
          <w:sz w:val="24"/>
          <w:szCs w:val="24"/>
          <w:highlight w:val="none"/>
        </w:rPr>
        <w:t>3</w:t>
      </w:r>
      <w:r>
        <w:rPr>
          <w:rFonts w:hint="eastAsia" w:ascii="宋体" w:hAnsi="宋体"/>
          <w:b/>
          <w:bCs/>
          <w:color w:val="000000"/>
          <w:sz w:val="24"/>
          <w:szCs w:val="24"/>
          <w:highlight w:val="none"/>
        </w:rPr>
        <w:t>.合同期内如遇市场规划发生变化，乙方须服从安排，若因此造成的合同被迫中止，乙方上缴的相关费用根据实际发生的情况按剩余时间退还；若市场提供新的地点可继续完成履约，甲方不承担装饰装潢等的补偿责任。</w:t>
      </w:r>
    </w:p>
    <w:p>
      <w:pPr>
        <w:shd w:val="clear"/>
        <w:spacing w:line="500" w:lineRule="exact"/>
        <w:ind w:firstLine="480" w:firstLineChars="200"/>
        <w:rPr>
          <w:rFonts w:ascii="宋体" w:hAnsi="宋体"/>
          <w:color w:val="000000"/>
          <w:sz w:val="24"/>
          <w:szCs w:val="24"/>
          <w:highlight w:val="none"/>
        </w:rPr>
      </w:pPr>
      <w:r>
        <w:rPr>
          <w:rFonts w:ascii="宋体" w:hAnsi="宋体"/>
          <w:color w:val="000000"/>
          <w:sz w:val="24"/>
          <w:szCs w:val="24"/>
          <w:highlight w:val="none"/>
        </w:rPr>
        <w:t>4</w:t>
      </w:r>
      <w:r>
        <w:rPr>
          <w:rFonts w:hint="eastAsia" w:ascii="宋体" w:hAnsi="宋体"/>
          <w:color w:val="000000"/>
          <w:sz w:val="24"/>
          <w:szCs w:val="24"/>
          <w:highlight w:val="none"/>
        </w:rPr>
        <w:t>.甲方</w:t>
      </w:r>
      <w:r>
        <w:rPr>
          <w:rFonts w:hint="eastAsia" w:ascii="宋体" w:hAnsi="宋体" w:cs="宋体"/>
          <w:color w:val="000000"/>
          <w:kern w:val="0"/>
          <w:sz w:val="24"/>
          <w:szCs w:val="24"/>
          <w:highlight w:val="none"/>
        </w:rPr>
        <w:t>市场内超市承包服务</w:t>
      </w:r>
      <w:r>
        <w:rPr>
          <w:rFonts w:hint="eastAsia" w:ascii="宋体" w:hAnsi="宋体"/>
          <w:color w:val="000000"/>
          <w:sz w:val="24"/>
          <w:szCs w:val="24"/>
          <w:highlight w:val="none"/>
        </w:rPr>
        <w:t>20</w:t>
      </w:r>
      <w:r>
        <w:rPr>
          <w:rFonts w:ascii="宋体" w:hAnsi="宋体"/>
          <w:color w:val="000000"/>
          <w:sz w:val="24"/>
          <w:szCs w:val="24"/>
          <w:highlight w:val="none"/>
        </w:rPr>
        <w:t>23</w:t>
      </w:r>
      <w:r>
        <w:rPr>
          <w:rFonts w:hint="eastAsia" w:ascii="宋体" w:hAnsi="宋体"/>
          <w:color w:val="000000"/>
          <w:sz w:val="24"/>
          <w:szCs w:val="24"/>
          <w:highlight w:val="none"/>
        </w:rPr>
        <w:t>年所公布的招标公告、招标文件、中标通知书和乙方的投标文件作为本次合同附件，继续具有同等法律效力（经营范围以本次合同为准）。</w:t>
      </w:r>
    </w:p>
    <w:p>
      <w:pPr>
        <w:shd w:val="clear"/>
        <w:spacing w:line="500" w:lineRule="exact"/>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八、履行本合同发生争议，协商不成，双方选定由甲方所在地人民法院管辖。</w:t>
      </w:r>
    </w:p>
    <w:p>
      <w:pPr>
        <w:shd w:val="clear"/>
        <w:spacing w:line="500" w:lineRule="exact"/>
        <w:ind w:firstLine="482" w:firstLineChars="200"/>
        <w:rPr>
          <w:rFonts w:ascii="宋体" w:hAnsi="宋体"/>
          <w:color w:val="000000"/>
          <w:sz w:val="24"/>
          <w:szCs w:val="24"/>
          <w:highlight w:val="none"/>
        </w:rPr>
      </w:pPr>
      <w:r>
        <w:rPr>
          <w:rFonts w:hint="eastAsia" w:ascii="宋体" w:hAnsi="宋体"/>
          <w:b/>
          <w:color w:val="000000"/>
          <w:sz w:val="24"/>
          <w:szCs w:val="24"/>
          <w:highlight w:val="none"/>
        </w:rPr>
        <w:t>九、本合同壹式陆份，甲方执肆份，乙方执贰份。本合同自签字盖章后生效。</w:t>
      </w:r>
    </w:p>
    <w:p>
      <w:pPr>
        <w:shd w:val="clear"/>
        <w:spacing w:line="500" w:lineRule="exact"/>
        <w:ind w:right="-506" w:rightChars="-241"/>
        <w:rPr>
          <w:rFonts w:hint="eastAsia" w:ascii="宋体" w:hAnsi="宋体"/>
          <w:color w:val="000000"/>
          <w:sz w:val="24"/>
          <w:szCs w:val="24"/>
          <w:highlight w:val="none"/>
        </w:rPr>
      </w:pPr>
    </w:p>
    <w:p>
      <w:pPr>
        <w:shd w:val="clear"/>
        <w:spacing w:line="500" w:lineRule="exact"/>
        <w:ind w:right="-506" w:rightChars="-241"/>
        <w:rPr>
          <w:rFonts w:ascii="宋体" w:hAnsi="宋体"/>
          <w:color w:val="000000"/>
          <w:sz w:val="24"/>
          <w:szCs w:val="24"/>
          <w:highlight w:val="none"/>
        </w:rPr>
      </w:pPr>
      <w:r>
        <w:rPr>
          <w:rFonts w:hint="eastAsia" w:ascii="宋体" w:hAnsi="宋体"/>
          <w:color w:val="000000"/>
          <w:sz w:val="24"/>
          <w:szCs w:val="24"/>
          <w:highlight w:val="none"/>
        </w:rPr>
        <w:t>甲方:(盖章)南通沪蔬通农业发展有限公司</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乙方：(盖章)</w:t>
      </w:r>
    </w:p>
    <w:p>
      <w:pPr>
        <w:shd w:val="clear"/>
        <w:spacing w:line="500" w:lineRule="exact"/>
        <w:rPr>
          <w:rFonts w:ascii="宋体" w:hAnsi="宋体"/>
          <w:color w:val="000000"/>
          <w:sz w:val="24"/>
          <w:szCs w:val="24"/>
          <w:highlight w:val="none"/>
        </w:rPr>
      </w:pPr>
      <w:r>
        <w:rPr>
          <w:rFonts w:hint="eastAsia" w:ascii="宋体" w:hAnsi="宋体"/>
          <w:color w:val="000000"/>
          <w:sz w:val="24"/>
          <w:szCs w:val="24"/>
          <w:highlight w:val="none"/>
        </w:rPr>
        <w:t xml:space="preserve">法定代表人：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 xml:space="preserve"> 法定代表人：</w:t>
      </w:r>
    </w:p>
    <w:p>
      <w:pPr>
        <w:shd w:val="clear"/>
        <w:spacing w:line="500" w:lineRule="exact"/>
        <w:rPr>
          <w:rFonts w:hint="eastAsia" w:ascii="宋体" w:hAnsi="宋体"/>
          <w:color w:val="000000"/>
          <w:sz w:val="24"/>
          <w:szCs w:val="24"/>
          <w:highlight w:val="none"/>
          <w:lang w:val="en-US" w:eastAsia="zh-CN"/>
        </w:rPr>
      </w:pPr>
      <w:r>
        <w:rPr>
          <w:rFonts w:hint="eastAsia" w:ascii="宋体" w:hAnsi="宋体"/>
          <w:color w:val="000000"/>
          <w:sz w:val="24"/>
          <w:szCs w:val="24"/>
          <w:highlight w:val="none"/>
        </w:rPr>
        <w:t xml:space="preserve">或委托代理人：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 xml:space="preserve"> 或委托代理人：</w:t>
      </w:r>
      <w:r>
        <w:rPr>
          <w:rFonts w:hint="eastAsia" w:ascii="宋体" w:hAnsi="宋体"/>
          <w:color w:val="000000"/>
          <w:sz w:val="24"/>
          <w:szCs w:val="24"/>
          <w:highlight w:val="none"/>
          <w:lang w:val="en-US" w:eastAsia="zh-CN"/>
        </w:rPr>
        <w:t xml:space="preserve">    </w:t>
      </w:r>
    </w:p>
    <w:p>
      <w:pPr>
        <w:shd w:val="clear"/>
        <w:spacing w:line="500" w:lineRule="exact"/>
        <w:ind w:firstLine="6720" w:firstLineChars="2800"/>
        <w:rPr>
          <w:rFonts w:ascii="宋体" w:hAnsi="宋体"/>
          <w:color w:val="000000"/>
          <w:sz w:val="24"/>
          <w:szCs w:val="24"/>
          <w:highlight w:val="none"/>
        </w:rPr>
      </w:pP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20</w:t>
      </w:r>
      <w:r>
        <w:rPr>
          <w:rFonts w:ascii="宋体" w:hAnsi="宋体"/>
          <w:color w:val="000000"/>
          <w:sz w:val="24"/>
          <w:szCs w:val="24"/>
          <w:highlight w:val="none"/>
        </w:rPr>
        <w:t>23</w:t>
      </w:r>
      <w:r>
        <w:rPr>
          <w:rFonts w:hint="eastAsia" w:ascii="宋体" w:hAnsi="宋体"/>
          <w:color w:val="000000"/>
          <w:sz w:val="24"/>
          <w:szCs w:val="24"/>
          <w:highlight w:val="none"/>
        </w:rPr>
        <w:t xml:space="preserve">年____月____日             </w:t>
      </w:r>
    </w:p>
    <w:bookmarkEnd w:id="32"/>
    <w:bookmarkEnd w:id="33"/>
    <w:p>
      <w:pPr>
        <w:shd w:val="clear"/>
        <w:tabs>
          <w:tab w:val="left" w:pos="1050"/>
          <w:tab w:val="left" w:pos="3600"/>
          <w:tab w:val="center" w:pos="4818"/>
          <w:tab w:val="right" w:leader="dot" w:pos="9402"/>
        </w:tabs>
        <w:spacing w:line="360" w:lineRule="auto"/>
        <w:jc w:val="both"/>
        <w:outlineLvl w:val="0"/>
        <w:rPr>
          <w:rFonts w:hint="eastAsia" w:ascii="宋体" w:hAnsi="宋体" w:cs="宋体"/>
          <w:b/>
          <w:bCs/>
          <w:color w:val="000000"/>
          <w:sz w:val="36"/>
          <w:szCs w:val="36"/>
          <w:highlight w:val="none"/>
        </w:rPr>
      </w:pPr>
    </w:p>
    <w:p>
      <w:pPr>
        <w:shd w:val="clear"/>
        <w:tabs>
          <w:tab w:val="left" w:pos="1050"/>
          <w:tab w:val="left" w:pos="3600"/>
          <w:tab w:val="center" w:pos="4818"/>
          <w:tab w:val="right" w:leader="dot" w:pos="9402"/>
        </w:tabs>
        <w:spacing w:line="360" w:lineRule="auto"/>
        <w:jc w:val="center"/>
        <w:outlineLvl w:val="0"/>
        <w:rPr>
          <w:rFonts w:ascii="宋体" w:cs="宋体"/>
          <w:b/>
          <w:bCs/>
          <w:color w:val="000000"/>
          <w:sz w:val="36"/>
          <w:szCs w:val="36"/>
          <w:highlight w:val="none"/>
        </w:rPr>
      </w:pPr>
      <w:r>
        <w:rPr>
          <w:rFonts w:hint="eastAsia" w:ascii="宋体" w:hAnsi="宋体" w:cs="宋体"/>
          <w:b/>
          <w:bCs/>
          <w:color w:val="000000"/>
          <w:sz w:val="36"/>
          <w:szCs w:val="36"/>
          <w:highlight w:val="none"/>
        </w:rPr>
        <w:t>第七章 质疑提出和处理</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一、质疑的提出</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1、质疑人必须是直接参加本次投标活动的当事人。</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下载招标文件的供应商应根据第二章“投标供应商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对不能提供相关佐证材料的、涉及商业秘密的、非书面形式的、非送达的、匿名的《质疑函》将不予受理。</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相关佐证材料要具备客观性、关联性、合法性，无法查实的（如宣传册、媒体报道、猜测、推理等）不能作为佐证材料。</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采购人或代理机构不负责搜集相关佐证材料等工作。</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二、《质疑函》的受理和回复</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1、《质疑函》须由质疑人的法定代表人或参加本次投标授权人送达采购人和代理机构。</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3、对不符合提出质疑要求的，出具《质疑退回通知书》并提出相关补充材料要求，质疑人未在规定的时间内提供补充佐证材料的，视同放弃质疑。</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4、采购单位、代理机构负责将质疑人提出的质疑相关材料提供给相关专家或评标小组审核，并将审核意见回复质疑人。</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5、因质疑情况复杂，组织论证或审查时间较长的，采购单位、代理机构以书面形式通知质疑人，可适当延长质疑回复处理时间。</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三、质疑处理</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1、质疑成立的处理。采购单位或代理机构终止采购，并建议有关部门给相关当事人予以处理。</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2、质疑不成立的处理。</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1）质疑人书面《申请撤回质疑函》的，不作违约处理。</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2）质疑人在规定的时间内不配合进行质疑调查处理的，按自动撤回《质疑函》处理。</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3）质疑人不按《质疑函》格式就提出质疑的，作违约处理。同时，视情列入不良供应商名单。</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4）质疑人虽提供了相关佐证材料，但不能证明其质疑成立的，采购单位或代理机构请质疑人补充相关佐证材料，仍不能证明其质疑成立的，作违约处理。并将其列入不良供应商名单。</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5）质疑人不能提供相关佐证材料的，采购单位、代理机构已指出，质疑人仍然坚持提出质疑的，作违约处理。同时，列入不良供应商名单。</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对明显有违事实的、经相关专家或评标小组认定无依据的、经其他供应商举证无依据的质疑，作违约处理，列入不良供应商名单；同时，对其中每一项不成立的质疑给予质疑人1年内禁入本区域内的采购活动的违约处理，依次类推；视情在南通沿海集团网、省、国家级相关媒体予以披露。</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7）质疑人承担使用虚假材料或恶意方式质疑的法律责任。</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无佐证材料的举报作违约处理。供应商不得进行不提供相关佐证材料（含无法查实的如宣传册、媒体报道、猜测、推理等）向有关部门的举报，否则作违约处理。同时对其在1至3年内禁入由采购人组织的采购活动的违约处理。</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五、投诉不成立的作违约处理。供应商进行质疑后，采购人回复质疑不成立，供应商仍进行投诉的，并最终投诉不成立的，作违约处理。采购人有权对其在1至3年内禁入由采购人组织的采购活动的违约处理。</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六、《质疑函》、《质疑回复函》，质疑、举报、投诉不成立的等相关情况，视情在南通沿海集团网、省、国家级等相关媒体予以披露。</w:t>
      </w:r>
    </w:p>
    <w:p>
      <w:pPr>
        <w:shd w:val="clear"/>
        <w:adjustRightInd w:val="0"/>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七、质疑供应商对采购人或代理机构的答复不满意或者采购人或代理机构未在规定的时间内作出答复的，可以在答复期满后15个工作日内向采购监督管理部门投诉。</w:t>
      </w:r>
    </w:p>
    <w:p>
      <w:pPr>
        <w:shd w:val="clear"/>
        <w:adjustRightInd w:val="0"/>
        <w:snapToGrid w:val="0"/>
        <w:spacing w:line="500" w:lineRule="exact"/>
        <w:rPr>
          <w:rFonts w:ascii="宋体" w:hAnsi="宋体" w:eastAsia="宋体" w:cs="宋体"/>
          <w:color w:val="000000" w:themeColor="text1"/>
          <w:sz w:val="24"/>
          <w:szCs w:val="24"/>
          <w:highlight w:val="none"/>
          <w14:textFill>
            <w14:solidFill>
              <w14:schemeClr w14:val="tx1"/>
            </w14:solidFill>
          </w14:textFill>
        </w:rPr>
      </w:pPr>
    </w:p>
    <w:p>
      <w:pPr>
        <w:widowControl/>
        <w:shd w:val="clear"/>
        <w:adjustRightInd w:val="0"/>
        <w:snapToGrid w:val="0"/>
        <w:spacing w:line="360" w:lineRule="auto"/>
        <w:ind w:firstLine="386" w:firstLineChars="200"/>
        <w:jc w:val="center"/>
        <w:rPr>
          <w:rFonts w:ascii="宋体" w:hAnsi="宋体"/>
          <w:b/>
          <w:bCs/>
          <w:sz w:val="36"/>
          <w:szCs w:val="36"/>
          <w:highlight w:val="none"/>
        </w:rPr>
      </w:pPr>
      <w:r>
        <w:rPr>
          <w:rFonts w:ascii="宋体" w:cs="宋体"/>
          <w:b/>
          <w:w w:val="80"/>
          <w:kern w:val="44"/>
          <w:sz w:val="24"/>
          <w:highlight w:val="none"/>
        </w:rPr>
        <w:br w:type="page"/>
      </w:r>
      <w:bookmarkEnd w:id="20"/>
      <w:bookmarkEnd w:id="21"/>
      <w:bookmarkEnd w:id="22"/>
      <w:bookmarkEnd w:id="23"/>
      <w:bookmarkEnd w:id="24"/>
      <w:bookmarkEnd w:id="25"/>
      <w:bookmarkStart w:id="34" w:name="_Toc397928613"/>
      <w:bookmarkStart w:id="35" w:name="_Toc184635088"/>
      <w:bookmarkStart w:id="36" w:name="_Toc12009"/>
      <w:bookmarkStart w:id="37" w:name="_Toc49090575"/>
      <w:bookmarkStart w:id="38" w:name="_Toc120614281"/>
      <w:bookmarkStart w:id="39" w:name="_Toc26554093"/>
      <w:bookmarkStart w:id="40" w:name="_Toc479757211"/>
      <w:bookmarkStart w:id="41" w:name="_Toc462564139"/>
    </w:p>
    <w:bookmarkEnd w:id="34"/>
    <w:bookmarkEnd w:id="35"/>
    <w:bookmarkEnd w:id="36"/>
    <w:p>
      <w:pPr>
        <w:shd w:val="clear"/>
        <w:tabs>
          <w:tab w:val="left" w:pos="1050"/>
          <w:tab w:val="left" w:pos="3600"/>
          <w:tab w:val="center" w:pos="4818"/>
          <w:tab w:val="right" w:leader="dot" w:pos="9402"/>
        </w:tabs>
        <w:spacing w:line="360" w:lineRule="auto"/>
        <w:jc w:val="center"/>
        <w:outlineLvl w:val="0"/>
        <w:rPr>
          <w:rFonts w:ascii="宋体" w:hAnsi="宋体" w:cs="宋体"/>
          <w:b/>
          <w:bCs/>
          <w:color w:val="000000"/>
          <w:sz w:val="36"/>
          <w:szCs w:val="36"/>
          <w:highlight w:val="none"/>
        </w:rPr>
      </w:pPr>
      <w:bookmarkStart w:id="42" w:name="_Toc479962294"/>
      <w:r>
        <w:rPr>
          <w:rFonts w:hint="eastAsia" w:ascii="宋体" w:hAnsi="宋体" w:cs="宋体"/>
          <w:b/>
          <w:bCs/>
          <w:color w:val="000000"/>
          <w:sz w:val="36"/>
          <w:szCs w:val="36"/>
          <w:highlight w:val="none"/>
        </w:rPr>
        <w:t>第八章  投标文件组成及格式</w:t>
      </w:r>
    </w:p>
    <w:p>
      <w:pPr>
        <w:shd w:val="clea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一、资格审查文件（单独密封）：</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投标人须为</w:t>
      </w:r>
      <w:r>
        <w:rPr>
          <w:rFonts w:hint="eastAsia" w:ascii="宋体" w:hAnsi="宋体"/>
          <w:sz w:val="24"/>
          <w:szCs w:val="24"/>
          <w:highlight w:val="yellow"/>
        </w:rPr>
        <w:t>法人或者其他组织的营业执照等证明文件 (提供有效的营业执照)；</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提供</w:t>
      </w:r>
      <w:r>
        <w:rPr>
          <w:rFonts w:hint="eastAsia" w:ascii="宋体" w:hAnsi="宋体"/>
          <w:sz w:val="24"/>
          <w:szCs w:val="24"/>
          <w:highlight w:val="none"/>
        </w:rPr>
        <w:t>投标</w:t>
      </w:r>
      <w:r>
        <w:rPr>
          <w:rFonts w:hint="eastAsia" w:ascii="宋体" w:hAnsi="宋体"/>
          <w:sz w:val="24"/>
          <w:szCs w:val="24"/>
          <w:highlight w:val="none"/>
          <w:lang w:val="en-US" w:eastAsia="zh-CN"/>
        </w:rPr>
        <w:t>供应商有效的</w:t>
      </w:r>
      <w:r>
        <w:rPr>
          <w:rFonts w:hint="eastAsia" w:ascii="宋体" w:hAnsi="宋体"/>
          <w:sz w:val="24"/>
          <w:szCs w:val="24"/>
          <w:highlight w:val="none"/>
        </w:rPr>
        <w:t>《食品经营许可证》；</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供应商法定代表人参加的，必须提供法定代表人身份证明及法定代表人本人身份证复印件（格式参见第八章）；非法定代表人参加的，必须提供法定代表人签字或盖章的授权委托书及法定代表人、被授权人的两人身份证的复印件（格式参见第八章）；</w:t>
      </w:r>
    </w:p>
    <w:p>
      <w:pPr>
        <w:shd w:val="clear"/>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、投标供应商须提供参与本次项目采购活动前三年内，在经营活动中没有重大违法记录的书面《无重大违法记录声明函》（格式参见第</w:t>
      </w:r>
      <w:r>
        <w:rPr>
          <w:rFonts w:hint="eastAsia" w:ascii="宋体" w:hAnsi="宋体"/>
          <w:sz w:val="24"/>
          <w:szCs w:val="24"/>
          <w:highlight w:val="none"/>
          <w:lang w:val="en-US" w:eastAsia="zh-CN"/>
        </w:rPr>
        <w:t>八</w:t>
      </w:r>
      <w:r>
        <w:rPr>
          <w:rFonts w:hint="eastAsia" w:ascii="宋体" w:hAnsi="宋体"/>
          <w:sz w:val="24"/>
          <w:szCs w:val="24"/>
          <w:highlight w:val="none"/>
        </w:rPr>
        <w:t>章 ）。</w:t>
      </w:r>
    </w:p>
    <w:p>
      <w:pPr>
        <w:shd w:val="clea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、关于资格文件的声明函（格式参见第</w:t>
      </w:r>
      <w:r>
        <w:rPr>
          <w:rFonts w:hint="eastAsia" w:ascii="宋体" w:hAnsi="宋体"/>
          <w:sz w:val="24"/>
          <w:szCs w:val="24"/>
          <w:highlight w:val="none"/>
          <w:lang w:val="en-US" w:eastAsia="zh-CN"/>
        </w:rPr>
        <w:t>八</w:t>
      </w:r>
      <w:r>
        <w:rPr>
          <w:rFonts w:hint="eastAsia" w:ascii="宋体" w:hAnsi="宋体"/>
          <w:sz w:val="24"/>
          <w:szCs w:val="24"/>
          <w:highlight w:val="none"/>
        </w:rPr>
        <w:t>章）。</w:t>
      </w:r>
    </w:p>
    <w:p>
      <w:pPr>
        <w:shd w:val="clea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以上材料如为复印件或扫描件均须加盖投标人的公章。</w:t>
      </w:r>
    </w:p>
    <w:p>
      <w:pPr>
        <w:shd w:val="clea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二、技术投标文件（单独密封，</w:t>
      </w:r>
      <w:r>
        <w:rPr>
          <w:rFonts w:hint="eastAsia" w:ascii="宋体" w:hAnsi="宋体" w:cs="宋体"/>
          <w:b/>
          <w:bCs/>
          <w:sz w:val="24"/>
          <w:szCs w:val="20"/>
          <w:highlight w:val="none"/>
        </w:rPr>
        <w:t>不得出现报价</w:t>
      </w:r>
      <w:r>
        <w:rPr>
          <w:rFonts w:hint="eastAsia" w:ascii="宋体" w:hAnsi="宋体" w:cs="宋体"/>
          <w:b/>
          <w:sz w:val="24"/>
          <w:szCs w:val="24"/>
          <w:highlight w:val="none"/>
        </w:rPr>
        <w:t>）：</w:t>
      </w:r>
    </w:p>
    <w:p>
      <w:pPr>
        <w:shd w:val="clear"/>
        <w:adjustRightInd w:val="0"/>
        <w:snapToGrid w:val="0"/>
        <w:spacing w:line="360" w:lineRule="auto"/>
        <w:ind w:firstLine="480" w:firstLineChars="200"/>
        <w:rPr>
          <w:rFonts w:hint="default" w:ascii="宋体" w:hAnsi="宋体" w:eastAsia="宋体" w:cs="宋体"/>
          <w:kern w:val="0"/>
          <w:sz w:val="24"/>
          <w:szCs w:val="20"/>
          <w:highlight w:val="none"/>
          <w:lang w:val="en-US" w:eastAsia="zh-CN"/>
        </w:rPr>
      </w:pPr>
      <w:r>
        <w:rPr>
          <w:rFonts w:hint="eastAsia" w:ascii="宋体" w:hAnsi="宋体" w:cs="宋体"/>
          <w:kern w:val="0"/>
          <w:sz w:val="24"/>
          <w:szCs w:val="20"/>
          <w:highlight w:val="none"/>
        </w:rPr>
        <w:t>1、</w:t>
      </w:r>
      <w:r>
        <w:rPr>
          <w:rFonts w:hint="eastAsia" w:ascii="宋体" w:hAnsi="宋体" w:cs="宋体"/>
          <w:kern w:val="0"/>
          <w:sz w:val="24"/>
          <w:szCs w:val="20"/>
          <w:highlight w:val="none"/>
          <w:lang w:val="en-US" w:eastAsia="zh-CN"/>
        </w:rPr>
        <w:t>投标响应函</w:t>
      </w:r>
      <w:r>
        <w:rPr>
          <w:rFonts w:hint="eastAsia" w:ascii="宋体" w:hAnsi="宋体" w:cs="宋体"/>
          <w:sz w:val="24"/>
          <w:szCs w:val="24"/>
          <w:highlight w:val="none"/>
        </w:rPr>
        <w:t>（详见第八章附件）</w:t>
      </w:r>
    </w:p>
    <w:p>
      <w:pPr>
        <w:shd w:val="clear"/>
        <w:adjustRightInd w:val="0"/>
        <w:snapToGrid w:val="0"/>
        <w:spacing w:line="360" w:lineRule="auto"/>
        <w:ind w:firstLine="480" w:firstLineChars="200"/>
        <w:rPr>
          <w:rFonts w:hint="eastAsia" w:ascii="宋体" w:hAnsi="宋体" w:cs="宋体"/>
          <w:kern w:val="0"/>
          <w:sz w:val="24"/>
          <w:szCs w:val="20"/>
          <w:highlight w:val="none"/>
          <w:lang w:val="en-US" w:eastAsia="zh-CN"/>
        </w:rPr>
      </w:pPr>
      <w:r>
        <w:rPr>
          <w:rFonts w:hint="eastAsia" w:ascii="宋体" w:hAnsi="宋体" w:cs="宋体"/>
          <w:kern w:val="0"/>
          <w:sz w:val="24"/>
          <w:szCs w:val="20"/>
          <w:highlight w:val="none"/>
          <w:lang w:val="en-US" w:eastAsia="zh-CN"/>
        </w:rPr>
        <w:t>2、评标办法中所涉及的事项需提供的所有资料。</w:t>
      </w:r>
    </w:p>
    <w:p>
      <w:pPr>
        <w:shd w:val="clear"/>
        <w:adjustRightInd w:val="0"/>
        <w:snapToGrid w:val="0"/>
        <w:spacing w:line="360" w:lineRule="auto"/>
        <w:ind w:firstLine="480" w:firstLineChars="200"/>
        <w:rPr>
          <w:rFonts w:hint="eastAsia" w:ascii="宋体" w:hAnsi="宋体" w:cs="宋体"/>
          <w:kern w:val="0"/>
          <w:sz w:val="24"/>
          <w:szCs w:val="20"/>
          <w:highlight w:val="none"/>
          <w:lang w:val="en-US" w:eastAsia="zh-CN"/>
        </w:rPr>
      </w:pPr>
      <w:r>
        <w:rPr>
          <w:rFonts w:hint="eastAsia" w:ascii="宋体" w:hAnsi="宋体" w:cs="宋体"/>
          <w:kern w:val="0"/>
          <w:sz w:val="24"/>
          <w:szCs w:val="20"/>
          <w:highlight w:val="none"/>
          <w:lang w:val="en-US" w:eastAsia="zh-CN"/>
        </w:rPr>
        <w:t>3、</w:t>
      </w:r>
      <w:r>
        <w:rPr>
          <w:rFonts w:hint="eastAsia" w:ascii="宋体" w:hAnsi="宋体" w:cs="宋体"/>
          <w:kern w:val="0"/>
          <w:sz w:val="24"/>
          <w:szCs w:val="20"/>
          <w:highlight w:val="none"/>
          <w:lang w:val="zh-CN" w:eastAsia="zh-CN"/>
        </w:rPr>
        <w:t>投标人按评标办法中所涉及的事项顺序进行编制，可以补充相关材料。评标办法中未涉及的事项，投标人认为需要提交的其他资料。</w:t>
      </w:r>
    </w:p>
    <w:p>
      <w:pPr>
        <w:shd w:val="clear"/>
        <w:adjustRightInd w:val="0"/>
        <w:snapToGrid w:val="0"/>
        <w:spacing w:line="360" w:lineRule="auto"/>
        <w:ind w:firstLine="482" w:firstLineChars="200"/>
        <w:jc w:val="left"/>
        <w:rPr>
          <w:rFonts w:ascii="宋体" w:hAnsi="宋体"/>
          <w:b/>
          <w:sz w:val="24"/>
          <w:szCs w:val="24"/>
          <w:highlight w:val="none"/>
        </w:rPr>
      </w:pPr>
      <w:r>
        <w:rPr>
          <w:rFonts w:hint="eastAsia" w:ascii="宋体" w:hAnsi="宋体"/>
          <w:b/>
          <w:sz w:val="24"/>
          <w:szCs w:val="24"/>
          <w:highlight w:val="none"/>
        </w:rPr>
        <w:t>以上材料如为复印件或扫描件均须加盖投标人的公章。</w:t>
      </w:r>
    </w:p>
    <w:p>
      <w:pPr>
        <w:shd w:val="clea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三、商务标文件（单独密封）</w:t>
      </w:r>
    </w:p>
    <w:p>
      <w:pPr>
        <w:shd w:val="clea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1、投标响应报价表（详见第八章附件）；</w:t>
      </w:r>
    </w:p>
    <w:bookmarkEnd w:id="37"/>
    <w:bookmarkEnd w:id="38"/>
    <w:bookmarkEnd w:id="39"/>
    <w:bookmarkEnd w:id="42"/>
    <w:p>
      <w:pPr>
        <w:shd w:val="clear"/>
        <w:adjustRightInd w:val="0"/>
        <w:snapToGrid w:val="0"/>
        <w:spacing w:line="360" w:lineRule="auto"/>
        <w:jc w:val="left"/>
        <w:rPr>
          <w:rFonts w:hint="eastAsia" w:ascii="宋体" w:hAnsi="宋体"/>
          <w:b/>
          <w:sz w:val="36"/>
          <w:szCs w:val="36"/>
          <w:highlight w:val="none"/>
        </w:rPr>
      </w:pPr>
      <w:bookmarkStart w:id="43" w:name="_Toc5230"/>
      <w:bookmarkStart w:id="44" w:name="_Toc387526438"/>
      <w:bookmarkStart w:id="45" w:name="_Toc387526346"/>
      <w:bookmarkStart w:id="46" w:name="_Toc387526242"/>
      <w:bookmarkStart w:id="47" w:name="_Toc397928632"/>
      <w:bookmarkStart w:id="48" w:name="_Toc26554094"/>
      <w:bookmarkStart w:id="49" w:name="_Toc49090576"/>
      <w:bookmarkStart w:id="50" w:name="_Toc120614282"/>
    </w:p>
    <w:p>
      <w:pPr>
        <w:shd w:val="clear"/>
        <w:adjustRightInd w:val="0"/>
        <w:snapToGrid w:val="0"/>
        <w:spacing w:line="360" w:lineRule="auto"/>
        <w:jc w:val="left"/>
        <w:rPr>
          <w:rFonts w:hint="eastAsia" w:ascii="宋体" w:hAnsi="宋体"/>
          <w:b/>
          <w:sz w:val="36"/>
          <w:szCs w:val="36"/>
          <w:highlight w:val="none"/>
        </w:rPr>
      </w:pPr>
    </w:p>
    <w:p>
      <w:pPr>
        <w:shd w:val="clear"/>
        <w:adjustRightInd w:val="0"/>
        <w:snapToGrid w:val="0"/>
        <w:spacing w:line="360" w:lineRule="auto"/>
        <w:jc w:val="left"/>
        <w:rPr>
          <w:rFonts w:hint="eastAsia" w:ascii="宋体" w:hAnsi="宋体"/>
          <w:b/>
          <w:sz w:val="36"/>
          <w:szCs w:val="36"/>
          <w:highlight w:val="none"/>
        </w:rPr>
      </w:pPr>
    </w:p>
    <w:p>
      <w:pPr>
        <w:pStyle w:val="2"/>
        <w:shd w:val="clear"/>
        <w:rPr>
          <w:rFonts w:hint="eastAsia" w:ascii="宋体" w:hAnsi="宋体"/>
          <w:b/>
          <w:sz w:val="36"/>
          <w:szCs w:val="36"/>
          <w:highlight w:val="none"/>
        </w:rPr>
      </w:pPr>
    </w:p>
    <w:p>
      <w:pPr>
        <w:pStyle w:val="3"/>
        <w:shd w:val="clear"/>
        <w:rPr>
          <w:rFonts w:hint="eastAsia"/>
          <w:highlight w:val="none"/>
        </w:rPr>
      </w:pPr>
    </w:p>
    <w:p>
      <w:pPr>
        <w:shd w:val="clear"/>
        <w:adjustRightInd w:val="0"/>
        <w:snapToGrid w:val="0"/>
        <w:spacing w:line="360" w:lineRule="auto"/>
        <w:jc w:val="left"/>
        <w:rPr>
          <w:rFonts w:hint="eastAsia" w:ascii="宋体" w:hAnsi="宋体"/>
          <w:b/>
          <w:sz w:val="36"/>
          <w:szCs w:val="36"/>
          <w:highlight w:val="none"/>
        </w:rPr>
      </w:pPr>
    </w:p>
    <w:p>
      <w:pPr>
        <w:pStyle w:val="2"/>
        <w:rPr>
          <w:rFonts w:hint="eastAsia"/>
        </w:rPr>
      </w:pPr>
    </w:p>
    <w:p>
      <w:pPr>
        <w:shd w:val="clear"/>
        <w:adjustRightInd w:val="0"/>
        <w:snapToGrid w:val="0"/>
        <w:spacing w:line="360" w:lineRule="auto"/>
        <w:jc w:val="left"/>
        <w:rPr>
          <w:rFonts w:hint="eastAsia"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r>
        <w:rPr>
          <w:rFonts w:hint="eastAsia" w:ascii="宋体" w:hAnsi="宋体"/>
          <w:b/>
          <w:sz w:val="36"/>
          <w:szCs w:val="36"/>
          <w:highlight w:val="none"/>
        </w:rPr>
        <w:t>附件</w:t>
      </w:r>
    </w:p>
    <w:p>
      <w:pPr>
        <w:shd w:val="clear"/>
        <w:adjustRightInd w:val="0"/>
        <w:snapToGrid w:val="0"/>
        <w:spacing w:line="360" w:lineRule="auto"/>
        <w:ind w:firstLine="482" w:firstLineChars="200"/>
        <w:rPr>
          <w:rFonts w:ascii="宋体" w:hAnsi="宋体"/>
          <w:b/>
          <w:sz w:val="24"/>
          <w:szCs w:val="20"/>
          <w:highlight w:val="none"/>
        </w:rPr>
      </w:pPr>
      <w:r>
        <w:rPr>
          <w:rFonts w:hint="eastAsia" w:ascii="宋体" w:hAnsi="宋体"/>
          <w:b/>
          <w:sz w:val="24"/>
          <w:szCs w:val="20"/>
          <w:highlight w:val="none"/>
        </w:rPr>
        <w:t>资格审查文件相关格式：</w:t>
      </w:r>
    </w:p>
    <w:p>
      <w:pPr>
        <w:shd w:val="clear"/>
        <w:adjustRightInd w:val="0"/>
        <w:snapToGrid w:val="0"/>
        <w:spacing w:line="800" w:lineRule="exact"/>
        <w:ind w:left="420" w:leftChars="200"/>
        <w:jc w:val="center"/>
        <w:textAlignment w:val="baseline"/>
        <w:outlineLvl w:val="0"/>
        <w:rPr>
          <w:rFonts w:ascii="宋体" w:hAnsi="宋体"/>
          <w:sz w:val="32"/>
          <w:szCs w:val="32"/>
          <w:highlight w:val="none"/>
        </w:rPr>
      </w:pPr>
    </w:p>
    <w:p>
      <w:pPr>
        <w:shd w:val="clear"/>
        <w:spacing w:line="440" w:lineRule="exact"/>
        <w:jc w:val="center"/>
        <w:rPr>
          <w:rFonts w:ascii="宋体" w:hAnsi="宋体"/>
          <w:sz w:val="32"/>
          <w:szCs w:val="32"/>
          <w:highlight w:val="none"/>
        </w:rPr>
      </w:pPr>
    </w:p>
    <w:p>
      <w:pPr>
        <w:shd w:val="clear"/>
        <w:snapToGrid w:val="0"/>
        <w:spacing w:line="360" w:lineRule="auto"/>
        <w:outlineLvl w:val="0"/>
        <w:rPr>
          <w:rFonts w:ascii="宋体" w:hAnsi="宋体" w:cs="仿宋_GB2312"/>
          <w:b/>
          <w:sz w:val="24"/>
          <w:highlight w:val="none"/>
        </w:rPr>
      </w:pPr>
    </w:p>
    <w:p>
      <w:pPr>
        <w:shd w:val="clear"/>
        <w:snapToGrid w:val="0"/>
        <w:spacing w:line="360" w:lineRule="auto"/>
        <w:jc w:val="center"/>
        <w:outlineLvl w:val="0"/>
        <w:rPr>
          <w:rFonts w:ascii="宋体" w:hAnsi="宋体" w:cs="仿宋_GB2312"/>
          <w:b/>
          <w:bCs/>
          <w:sz w:val="30"/>
          <w:szCs w:val="30"/>
          <w:highlight w:val="none"/>
        </w:rPr>
      </w:pPr>
      <w:r>
        <w:rPr>
          <w:rFonts w:hint="eastAsia" w:ascii="宋体" w:hAnsi="宋体" w:cs="仿宋_GB2312"/>
          <w:b/>
          <w:bCs/>
          <w:sz w:val="30"/>
          <w:szCs w:val="30"/>
          <w:highlight w:val="none"/>
        </w:rPr>
        <w:t>1、 法定代表人身份证明</w:t>
      </w:r>
    </w:p>
    <w:p>
      <w:pPr>
        <w:shd w:val="clear"/>
        <w:snapToGrid w:val="0"/>
        <w:spacing w:line="360" w:lineRule="auto"/>
        <w:jc w:val="center"/>
        <w:rPr>
          <w:rFonts w:ascii="宋体" w:hAnsi="宋体" w:cs="仿宋_GB2312"/>
          <w:sz w:val="23"/>
          <w:szCs w:val="23"/>
          <w:highlight w:val="none"/>
        </w:rPr>
      </w:pPr>
    </w:p>
    <w:p>
      <w:pPr>
        <w:shd w:val="clear"/>
        <w:snapToGrid w:val="0"/>
        <w:spacing w:line="360" w:lineRule="auto"/>
        <w:jc w:val="center"/>
        <w:rPr>
          <w:rFonts w:ascii="宋体" w:hAnsi="宋体" w:cs="仿宋_GB2312"/>
          <w:sz w:val="23"/>
          <w:szCs w:val="23"/>
          <w:highlight w:val="none"/>
        </w:rPr>
      </w:pPr>
    </w:p>
    <w:p>
      <w:pPr>
        <w:pStyle w:val="98"/>
        <w:shd w:val="clear"/>
        <w:spacing w:line="360" w:lineRule="auto"/>
        <w:ind w:firstLine="210" w:firstLineChars="100"/>
        <w:rPr>
          <w:rFonts w:hAnsi="宋体" w:cs="宋体"/>
          <w:sz w:val="21"/>
          <w:szCs w:val="21"/>
          <w:highlight w:val="none"/>
        </w:rPr>
      </w:pPr>
      <w:r>
        <w:rPr>
          <w:rFonts w:hint="eastAsia" w:hAnsi="宋体" w:cs="宋体"/>
          <w:iCs/>
          <w:sz w:val="21"/>
          <w:szCs w:val="21"/>
          <w:highlight w:val="none"/>
          <w:u w:val="single"/>
        </w:rPr>
        <w:t xml:space="preserve">（采购人）          </w:t>
      </w:r>
      <w:r>
        <w:rPr>
          <w:rFonts w:hint="eastAsia" w:hAnsi="宋体" w:cs="宋体"/>
          <w:sz w:val="21"/>
          <w:szCs w:val="21"/>
          <w:highlight w:val="none"/>
        </w:rPr>
        <w:t>：</w:t>
      </w:r>
    </w:p>
    <w:p>
      <w:pPr>
        <w:shd w:val="clear"/>
        <w:snapToGrid w:val="0"/>
        <w:spacing w:line="600" w:lineRule="exact"/>
        <w:ind w:left="231" w:leftChars="110" w:firstLine="575" w:firstLineChars="250"/>
        <w:rPr>
          <w:rFonts w:ascii="宋体" w:hAnsi="宋体" w:cs="仿宋_GB2312"/>
          <w:sz w:val="23"/>
          <w:szCs w:val="23"/>
          <w:highlight w:val="none"/>
        </w:rPr>
      </w:pPr>
      <w:r>
        <w:rPr>
          <w:rFonts w:hint="eastAsia" w:ascii="宋体" w:hAnsi="宋体" w:cs="仿宋_GB2312"/>
          <w:sz w:val="23"/>
          <w:szCs w:val="23"/>
          <w:highlight w:val="none"/>
        </w:rPr>
        <w:t>我公司法定代表人参加贵单位组织的</w:t>
      </w:r>
      <w:r>
        <w:rPr>
          <w:rFonts w:hint="eastAsia" w:ascii="宋体" w:hAnsi="宋体" w:cs="仿宋_GB2312"/>
          <w:sz w:val="23"/>
          <w:szCs w:val="23"/>
          <w:highlight w:val="none"/>
          <w:u w:val="single"/>
        </w:rPr>
        <w:t xml:space="preserve">（采购项目名称)        </w:t>
      </w:r>
      <w:r>
        <w:rPr>
          <w:rFonts w:hint="eastAsia" w:ascii="宋体" w:hAnsi="宋体" w:cs="仿宋_GB2312"/>
          <w:sz w:val="23"/>
          <w:szCs w:val="23"/>
          <w:highlight w:val="none"/>
        </w:rPr>
        <w:t>项目公开招标采购活动，全权代表我公司处理投标的有关事宜。</w:t>
      </w:r>
    </w:p>
    <w:p>
      <w:pPr>
        <w:shd w:val="clear"/>
        <w:snapToGrid w:val="0"/>
        <w:spacing w:line="600" w:lineRule="exact"/>
        <w:ind w:firstLine="230" w:firstLineChars="100"/>
        <w:rPr>
          <w:rFonts w:ascii="宋体" w:hAnsi="宋体" w:cs="仿宋_GB2312"/>
          <w:sz w:val="23"/>
          <w:szCs w:val="23"/>
          <w:highlight w:val="none"/>
        </w:rPr>
      </w:pPr>
      <w:r>
        <w:rPr>
          <w:rFonts w:hint="eastAsia" w:ascii="宋体" w:hAnsi="宋体" w:cs="仿宋_GB2312"/>
          <w:sz w:val="23"/>
          <w:szCs w:val="23"/>
          <w:highlight w:val="none"/>
        </w:rPr>
        <w:t>附：法定代表人情况：</w:t>
      </w:r>
    </w:p>
    <w:p>
      <w:pPr>
        <w:shd w:val="clear"/>
        <w:snapToGrid w:val="0"/>
        <w:spacing w:line="600" w:lineRule="exact"/>
        <w:ind w:firstLine="230" w:firstLineChars="100"/>
        <w:rPr>
          <w:rFonts w:ascii="宋体" w:hAnsi="宋体" w:cs="仿宋_GB2312"/>
          <w:sz w:val="23"/>
          <w:szCs w:val="23"/>
          <w:highlight w:val="none"/>
          <w:u w:val="single"/>
        </w:rPr>
      </w:pPr>
      <w:r>
        <w:rPr>
          <w:rFonts w:hint="eastAsia" w:ascii="宋体" w:hAnsi="宋体" w:cs="仿宋_GB2312"/>
          <w:sz w:val="23"/>
          <w:szCs w:val="23"/>
          <w:highlight w:val="none"/>
        </w:rPr>
        <w:t>姓名：性别：年龄：职务：</w:t>
      </w:r>
    </w:p>
    <w:p>
      <w:pPr>
        <w:shd w:val="clear"/>
        <w:snapToGrid w:val="0"/>
        <w:spacing w:line="600" w:lineRule="exact"/>
        <w:ind w:firstLine="230" w:firstLineChars="100"/>
        <w:rPr>
          <w:rFonts w:ascii="宋体" w:hAnsi="宋体" w:cs="仿宋_GB2312"/>
          <w:sz w:val="23"/>
          <w:szCs w:val="23"/>
          <w:highlight w:val="none"/>
        </w:rPr>
      </w:pPr>
      <w:r>
        <w:rPr>
          <w:rFonts w:hint="eastAsia" w:ascii="宋体" w:hAnsi="宋体" w:cs="仿宋_GB2312"/>
          <w:sz w:val="23"/>
          <w:szCs w:val="23"/>
          <w:highlight w:val="none"/>
        </w:rPr>
        <w:t>身份证号码：</w:t>
      </w:r>
    </w:p>
    <w:p>
      <w:pPr>
        <w:shd w:val="clear"/>
        <w:snapToGrid w:val="0"/>
        <w:spacing w:line="600" w:lineRule="exact"/>
        <w:ind w:firstLine="230" w:firstLineChars="100"/>
        <w:rPr>
          <w:rFonts w:ascii="宋体" w:hAnsi="宋体" w:cs="仿宋_GB2312"/>
          <w:sz w:val="23"/>
          <w:szCs w:val="23"/>
          <w:highlight w:val="none"/>
        </w:rPr>
      </w:pPr>
      <w:r>
        <w:rPr>
          <w:rFonts w:hint="eastAsia" w:ascii="宋体" w:hAnsi="宋体" w:cs="仿宋_GB2312"/>
          <w:sz w:val="23"/>
          <w:szCs w:val="23"/>
          <w:highlight w:val="none"/>
        </w:rPr>
        <w:t>手机：              传真：</w:t>
      </w:r>
    </w:p>
    <w:p>
      <w:pPr>
        <w:shd w:val="clear"/>
        <w:snapToGrid w:val="0"/>
        <w:spacing w:line="360" w:lineRule="auto"/>
        <w:rPr>
          <w:rFonts w:ascii="宋体" w:hAnsi="宋体" w:cs="仿宋_GB2312"/>
          <w:sz w:val="23"/>
          <w:szCs w:val="23"/>
          <w:highlight w:val="none"/>
        </w:rPr>
      </w:pPr>
      <w:r>
        <w:rPr>
          <w:rFonts w:hint="eastAsia" w:ascii="宋体" w:hAnsi="宋体" w:cs="仿宋_GB2312"/>
          <w:sz w:val="23"/>
          <w:szCs w:val="23"/>
          <w:highlight w:val="none"/>
        </w:rPr>
        <w:t> </w:t>
      </w:r>
    </w:p>
    <w:p>
      <w:pPr>
        <w:shd w:val="clear"/>
        <w:snapToGrid w:val="0"/>
        <w:spacing w:line="360" w:lineRule="auto"/>
        <w:ind w:firstLine="230" w:firstLineChars="100"/>
        <w:rPr>
          <w:rFonts w:ascii="宋体" w:hAnsi="宋体" w:cs="仿宋_GB2312"/>
          <w:sz w:val="23"/>
          <w:szCs w:val="23"/>
          <w:highlight w:val="none"/>
        </w:rPr>
      </w:pPr>
      <w:r>
        <w:rPr>
          <w:rFonts w:hint="eastAsia" w:ascii="宋体" w:hAnsi="宋体" w:cs="仿宋_GB2312"/>
          <w:sz w:val="23"/>
          <w:szCs w:val="23"/>
          <w:highlight w:val="none"/>
        </w:rPr>
        <w:t>单位名称（公章）             法定代表人（签字）</w:t>
      </w:r>
    </w:p>
    <w:p>
      <w:pPr>
        <w:shd w:val="clear"/>
        <w:snapToGrid w:val="0"/>
        <w:spacing w:line="360" w:lineRule="auto"/>
        <w:ind w:firstLine="230" w:firstLineChars="100"/>
        <w:rPr>
          <w:rFonts w:ascii="宋体" w:hAnsi="宋体" w:cs="仿宋_GB2312"/>
          <w:sz w:val="23"/>
          <w:szCs w:val="23"/>
          <w:highlight w:val="none"/>
        </w:rPr>
      </w:pPr>
    </w:p>
    <w:p>
      <w:pPr>
        <w:shd w:val="clear"/>
        <w:snapToGrid w:val="0"/>
        <w:spacing w:line="360" w:lineRule="auto"/>
        <w:ind w:firstLine="1495" w:firstLineChars="650"/>
        <w:rPr>
          <w:rFonts w:ascii="宋体" w:hAnsi="宋体" w:cs="仿宋_GB2312"/>
          <w:sz w:val="23"/>
          <w:szCs w:val="23"/>
          <w:highlight w:val="none"/>
        </w:rPr>
      </w:pPr>
      <w:r>
        <w:rPr>
          <w:rFonts w:hint="eastAsia" w:ascii="宋体" w:hAnsi="宋体" w:cs="仿宋_GB2312"/>
          <w:sz w:val="23"/>
          <w:szCs w:val="23"/>
          <w:highlight w:val="none"/>
        </w:rPr>
        <w:t xml:space="preserve">年   月   日                 年   月    日  </w:t>
      </w:r>
    </w:p>
    <w:p>
      <w:pPr>
        <w:shd w:val="clear"/>
        <w:snapToGrid w:val="0"/>
        <w:spacing w:line="360" w:lineRule="auto"/>
        <w:rPr>
          <w:rFonts w:ascii="宋体" w:hAnsi="宋体" w:cs="仿宋_GB2312"/>
          <w:sz w:val="23"/>
          <w:szCs w:val="23"/>
          <w:highlight w:val="none"/>
        </w:rPr>
      </w:pPr>
    </w:p>
    <w:p>
      <w:pPr>
        <w:shd w:val="clear"/>
        <w:snapToGrid w:val="0"/>
        <w:spacing w:line="360" w:lineRule="auto"/>
        <w:rPr>
          <w:rFonts w:ascii="宋体" w:hAnsi="宋体" w:cs="仿宋_GB2312"/>
          <w:sz w:val="23"/>
          <w:szCs w:val="23"/>
          <w:highlight w:val="none"/>
        </w:rPr>
      </w:pPr>
    </w:p>
    <w:p>
      <w:pPr>
        <w:shd w:val="clear"/>
        <w:snapToGrid w:val="0"/>
        <w:spacing w:line="360" w:lineRule="auto"/>
        <w:rPr>
          <w:rFonts w:ascii="宋体" w:hAnsi="宋体" w:cs="仿宋_GB2312"/>
          <w:sz w:val="23"/>
          <w:szCs w:val="23"/>
          <w:highlight w:val="none"/>
        </w:rPr>
      </w:pPr>
    </w:p>
    <w:p>
      <w:pPr>
        <w:shd w:val="clear"/>
        <w:snapToGrid w:val="0"/>
        <w:spacing w:line="600" w:lineRule="exact"/>
        <w:ind w:firstLine="460" w:firstLineChars="200"/>
        <w:rPr>
          <w:rFonts w:ascii="宋体" w:hAnsi="宋体" w:cs="仿宋_GB2312"/>
          <w:sz w:val="23"/>
          <w:szCs w:val="23"/>
          <w:highlight w:val="none"/>
        </w:rPr>
      </w:pPr>
      <w:r>
        <w:rPr>
          <w:rFonts w:hint="eastAsia" w:ascii="宋体" w:hAnsi="宋体" w:cs="仿宋_GB2312"/>
          <w:sz w:val="23"/>
          <w:szCs w:val="23"/>
          <w:highlight w:val="none"/>
        </w:rPr>
        <w:t>法定代表人身份证复印件（正反两面）</w:t>
      </w:r>
    </w:p>
    <w:p>
      <w:pPr>
        <w:shd w:val="clear"/>
        <w:snapToGrid w:val="0"/>
        <w:spacing w:line="360" w:lineRule="auto"/>
        <w:rPr>
          <w:rFonts w:ascii="宋体" w:hAnsi="宋体" w:cs="仿宋_GB2312"/>
          <w:sz w:val="23"/>
          <w:szCs w:val="23"/>
          <w:highlight w:val="none"/>
        </w:rPr>
      </w:pPr>
    </w:p>
    <w:p>
      <w:pPr>
        <w:shd w:val="clear"/>
        <w:snapToGrid w:val="0"/>
        <w:spacing w:line="360" w:lineRule="auto"/>
        <w:rPr>
          <w:rFonts w:ascii="宋体" w:hAnsi="宋体" w:cs="仿宋_GB2312"/>
          <w:sz w:val="23"/>
          <w:szCs w:val="23"/>
          <w:highlight w:val="none"/>
        </w:rPr>
      </w:pPr>
    </w:p>
    <w:p>
      <w:pPr>
        <w:shd w:val="clear"/>
        <w:snapToGrid w:val="0"/>
        <w:spacing w:line="360" w:lineRule="auto"/>
        <w:ind w:firstLine="2185" w:firstLineChars="950"/>
        <w:rPr>
          <w:rFonts w:ascii="宋体" w:hAnsi="宋体" w:cs="仿宋_GB2312"/>
          <w:sz w:val="23"/>
          <w:szCs w:val="23"/>
          <w:highlight w:val="none"/>
        </w:rPr>
      </w:pPr>
      <w:r>
        <w:rPr>
          <w:rFonts w:hint="eastAsia" w:ascii="宋体" w:hAnsi="宋体" w:cs="仿宋_GB2312"/>
          <w:sz w:val="23"/>
          <w:szCs w:val="23"/>
          <w:highlight w:val="none"/>
        </w:rPr>
        <w:t>（粘贴此处）</w:t>
      </w:r>
    </w:p>
    <w:p>
      <w:pPr>
        <w:shd w:val="clear"/>
        <w:snapToGrid w:val="0"/>
        <w:spacing w:line="360" w:lineRule="auto"/>
        <w:ind w:firstLine="2185" w:firstLineChars="950"/>
        <w:rPr>
          <w:rFonts w:ascii="宋体" w:hAnsi="宋体" w:cs="仿宋_GB2312"/>
          <w:sz w:val="23"/>
          <w:szCs w:val="23"/>
          <w:highlight w:val="none"/>
        </w:rPr>
      </w:pPr>
    </w:p>
    <w:p>
      <w:pPr>
        <w:shd w:val="clear"/>
        <w:spacing w:line="360" w:lineRule="auto"/>
        <w:contextualSpacing/>
        <w:jc w:val="center"/>
        <w:rPr>
          <w:rFonts w:ascii="宋体" w:hAnsi="宋体" w:cs="仿宋_GB2312"/>
          <w:b/>
          <w:bCs/>
          <w:sz w:val="30"/>
          <w:szCs w:val="30"/>
          <w:highlight w:val="none"/>
        </w:rPr>
      </w:pPr>
    </w:p>
    <w:p>
      <w:pPr>
        <w:pStyle w:val="2"/>
        <w:shd w:val="clear"/>
        <w:rPr>
          <w:highlight w:val="none"/>
        </w:rPr>
      </w:pPr>
    </w:p>
    <w:p>
      <w:pPr>
        <w:shd w:val="clear"/>
        <w:spacing w:line="360" w:lineRule="auto"/>
        <w:contextualSpacing/>
        <w:jc w:val="center"/>
        <w:rPr>
          <w:rFonts w:ascii="宋体" w:hAnsi="宋体" w:cs="仿宋_GB2312"/>
          <w:b/>
          <w:bCs/>
          <w:sz w:val="30"/>
          <w:szCs w:val="30"/>
          <w:highlight w:val="none"/>
        </w:rPr>
      </w:pPr>
      <w:r>
        <w:rPr>
          <w:rFonts w:hint="eastAsia" w:ascii="宋体" w:hAnsi="宋体" w:cs="仿宋_GB2312"/>
          <w:b/>
          <w:bCs/>
          <w:sz w:val="30"/>
          <w:szCs w:val="30"/>
          <w:highlight w:val="none"/>
        </w:rPr>
        <w:t>2、授权委托书</w:t>
      </w:r>
    </w:p>
    <w:p>
      <w:pPr>
        <w:shd w:val="clear"/>
        <w:snapToGrid w:val="0"/>
        <w:spacing w:line="360" w:lineRule="auto"/>
        <w:jc w:val="center"/>
        <w:rPr>
          <w:rFonts w:ascii="宋体" w:hAnsi="宋体" w:cs="仿宋_GB2312"/>
          <w:sz w:val="23"/>
          <w:szCs w:val="23"/>
          <w:highlight w:val="none"/>
        </w:rPr>
      </w:pPr>
    </w:p>
    <w:p>
      <w:pPr>
        <w:pStyle w:val="98"/>
        <w:shd w:val="clear"/>
        <w:spacing w:line="360" w:lineRule="auto"/>
        <w:rPr>
          <w:rFonts w:hAnsi="宋体" w:cs="宋体"/>
          <w:sz w:val="21"/>
          <w:szCs w:val="21"/>
          <w:highlight w:val="none"/>
        </w:rPr>
      </w:pPr>
      <w:r>
        <w:rPr>
          <w:rFonts w:hint="eastAsia" w:hAnsi="宋体" w:cs="宋体"/>
          <w:iCs/>
          <w:sz w:val="21"/>
          <w:szCs w:val="21"/>
          <w:highlight w:val="none"/>
          <w:u w:val="single"/>
        </w:rPr>
        <w:t xml:space="preserve">（采购人）           </w:t>
      </w:r>
      <w:r>
        <w:rPr>
          <w:rFonts w:hint="eastAsia" w:hAnsi="宋体" w:cs="宋体"/>
          <w:sz w:val="21"/>
          <w:szCs w:val="21"/>
          <w:highlight w:val="none"/>
        </w:rPr>
        <w:t>：</w:t>
      </w:r>
    </w:p>
    <w:p>
      <w:pPr>
        <w:shd w:val="clear"/>
        <w:snapToGrid w:val="0"/>
        <w:spacing w:line="360" w:lineRule="auto"/>
        <w:ind w:firstLine="460" w:firstLineChars="200"/>
        <w:rPr>
          <w:rFonts w:ascii="宋体" w:hAnsi="宋体" w:cs="仿宋_GB2312"/>
          <w:sz w:val="23"/>
          <w:szCs w:val="23"/>
          <w:highlight w:val="none"/>
        </w:rPr>
      </w:pPr>
      <w:r>
        <w:rPr>
          <w:rFonts w:hint="eastAsia" w:ascii="宋体" w:hAnsi="宋体" w:cs="仿宋_GB2312"/>
          <w:sz w:val="23"/>
          <w:szCs w:val="23"/>
          <w:highlight w:val="none"/>
        </w:rPr>
        <w:t>兹授权</w:t>
      </w:r>
      <w:r>
        <w:rPr>
          <w:rFonts w:hint="eastAsia" w:ascii="宋体" w:hAnsi="宋体" w:cs="仿宋_GB2312"/>
          <w:sz w:val="23"/>
          <w:szCs w:val="23"/>
          <w:highlight w:val="none"/>
          <w:u w:val="single"/>
        </w:rPr>
        <w:t xml:space="preserve">     （</w:t>
      </w:r>
      <w:r>
        <w:rPr>
          <w:rFonts w:hint="eastAsia" w:ascii="宋体" w:hAnsi="宋体" w:cs="仿宋_GB2312"/>
          <w:sz w:val="23"/>
          <w:szCs w:val="23"/>
          <w:highlight w:val="none"/>
        </w:rPr>
        <w:t>被授权人的姓名）代表我公司参加项目的</w:t>
      </w:r>
      <w:r>
        <w:rPr>
          <w:rFonts w:hint="eastAsia" w:ascii="宋体" w:hAnsi="宋体" w:cs="仿宋_GB2312"/>
          <w:sz w:val="23"/>
          <w:szCs w:val="23"/>
          <w:highlight w:val="none"/>
          <w:u w:val="single"/>
        </w:rPr>
        <w:t xml:space="preserve">      （采购项目名称)</w:t>
      </w:r>
      <w:r>
        <w:rPr>
          <w:rFonts w:hint="eastAsia" w:ascii="宋体" w:hAnsi="宋体" w:cs="仿宋_GB2312"/>
          <w:sz w:val="23"/>
          <w:szCs w:val="23"/>
          <w:highlight w:val="none"/>
        </w:rPr>
        <w:t>采购活动，全权处理一切与该项目公开招标有关的事务。其在办理上述事宜过程中所签署的所有文件我公司均予以承认。</w:t>
      </w:r>
    </w:p>
    <w:p>
      <w:pPr>
        <w:shd w:val="clear"/>
        <w:snapToGrid w:val="0"/>
        <w:spacing w:line="360" w:lineRule="auto"/>
        <w:ind w:firstLine="460" w:firstLineChars="200"/>
        <w:rPr>
          <w:rFonts w:ascii="宋体" w:hAnsi="宋体" w:cs="仿宋_GB2312"/>
          <w:sz w:val="23"/>
          <w:szCs w:val="23"/>
          <w:highlight w:val="none"/>
        </w:rPr>
      </w:pPr>
      <w:r>
        <w:rPr>
          <w:rFonts w:hint="eastAsia" w:ascii="宋体" w:hAnsi="宋体" w:cs="仿宋_GB2312"/>
          <w:sz w:val="23"/>
          <w:szCs w:val="23"/>
          <w:highlight w:val="none"/>
        </w:rPr>
        <w:t>附：授权代表情况：</w:t>
      </w:r>
    </w:p>
    <w:p>
      <w:pPr>
        <w:shd w:val="clear"/>
        <w:snapToGrid w:val="0"/>
        <w:spacing w:line="360" w:lineRule="auto"/>
        <w:ind w:firstLine="460" w:firstLineChars="200"/>
        <w:rPr>
          <w:rFonts w:ascii="宋体" w:hAnsi="宋体" w:cs="仿宋_GB2312"/>
          <w:sz w:val="23"/>
          <w:szCs w:val="23"/>
          <w:highlight w:val="none"/>
          <w:u w:val="single"/>
        </w:rPr>
      </w:pPr>
      <w:r>
        <w:rPr>
          <w:rFonts w:hint="eastAsia" w:ascii="宋体" w:hAnsi="宋体" w:cs="仿宋_GB2312"/>
          <w:sz w:val="23"/>
          <w:szCs w:val="23"/>
          <w:highlight w:val="none"/>
        </w:rPr>
        <w:t>姓名：性别：年龄：职务：</w:t>
      </w:r>
    </w:p>
    <w:p>
      <w:pPr>
        <w:shd w:val="clear"/>
        <w:snapToGrid w:val="0"/>
        <w:spacing w:line="360" w:lineRule="auto"/>
        <w:ind w:firstLine="460" w:firstLineChars="200"/>
        <w:rPr>
          <w:rFonts w:ascii="宋体" w:hAnsi="宋体" w:cs="仿宋_GB2312"/>
          <w:sz w:val="23"/>
          <w:szCs w:val="23"/>
          <w:highlight w:val="none"/>
        </w:rPr>
      </w:pPr>
      <w:r>
        <w:rPr>
          <w:rFonts w:hint="eastAsia" w:ascii="宋体" w:hAnsi="宋体" w:cs="仿宋_GB2312"/>
          <w:sz w:val="23"/>
          <w:szCs w:val="23"/>
          <w:highlight w:val="none"/>
        </w:rPr>
        <w:t>身份证号码：</w:t>
      </w:r>
    </w:p>
    <w:p>
      <w:pPr>
        <w:shd w:val="clear"/>
        <w:snapToGrid w:val="0"/>
        <w:spacing w:line="360" w:lineRule="auto"/>
        <w:ind w:firstLine="460" w:firstLineChars="200"/>
        <w:rPr>
          <w:rFonts w:ascii="宋体" w:hAnsi="宋体" w:cs="仿宋_GB2312"/>
          <w:sz w:val="23"/>
          <w:szCs w:val="23"/>
          <w:highlight w:val="none"/>
        </w:rPr>
      </w:pPr>
      <w:r>
        <w:rPr>
          <w:rFonts w:hint="eastAsia" w:ascii="宋体" w:hAnsi="宋体" w:cs="仿宋_GB2312"/>
          <w:sz w:val="23"/>
          <w:szCs w:val="23"/>
          <w:highlight w:val="none"/>
        </w:rPr>
        <w:t>手机：传真：</w:t>
      </w:r>
    </w:p>
    <w:p>
      <w:pPr>
        <w:shd w:val="clear"/>
        <w:snapToGrid w:val="0"/>
        <w:spacing w:line="360" w:lineRule="auto"/>
        <w:ind w:firstLine="460" w:firstLineChars="200"/>
        <w:rPr>
          <w:rFonts w:ascii="宋体" w:hAnsi="宋体" w:cs="仿宋_GB2312"/>
          <w:sz w:val="23"/>
          <w:szCs w:val="23"/>
          <w:highlight w:val="none"/>
        </w:rPr>
      </w:pPr>
      <w:r>
        <w:rPr>
          <w:rFonts w:hint="eastAsia" w:ascii="宋体" w:hAnsi="宋体" w:cs="仿宋_GB2312"/>
          <w:sz w:val="23"/>
          <w:szCs w:val="23"/>
          <w:highlight w:val="none"/>
        </w:rPr>
        <w:t>单位名称（公章）             法定代表人（签字）</w:t>
      </w:r>
    </w:p>
    <w:p>
      <w:pPr>
        <w:shd w:val="clear"/>
        <w:snapToGrid w:val="0"/>
        <w:spacing w:line="360" w:lineRule="auto"/>
        <w:ind w:firstLine="460" w:firstLineChars="200"/>
        <w:rPr>
          <w:rFonts w:ascii="宋体" w:hAnsi="宋体" w:cs="仿宋_GB2312"/>
          <w:sz w:val="23"/>
          <w:szCs w:val="23"/>
          <w:highlight w:val="none"/>
        </w:rPr>
      </w:pPr>
      <w:r>
        <w:rPr>
          <w:rFonts w:hint="eastAsia" w:ascii="宋体" w:hAnsi="宋体" w:cs="仿宋_GB2312"/>
          <w:sz w:val="23"/>
          <w:szCs w:val="23"/>
          <w:highlight w:val="none"/>
        </w:rPr>
        <w:t xml:space="preserve">年   月   日                 年   月    日  </w:t>
      </w:r>
    </w:p>
    <w:p>
      <w:pPr>
        <w:shd w:val="clear"/>
        <w:snapToGrid w:val="0"/>
        <w:spacing w:line="276" w:lineRule="auto"/>
        <w:ind w:firstLine="460" w:firstLineChars="200"/>
        <w:rPr>
          <w:rFonts w:ascii="宋体" w:hAnsi="宋体" w:cs="仿宋_GB2312"/>
          <w:sz w:val="23"/>
          <w:szCs w:val="23"/>
          <w:highlight w:val="none"/>
        </w:rPr>
      </w:pPr>
    </w:p>
    <w:p>
      <w:pPr>
        <w:shd w:val="clear"/>
        <w:snapToGrid w:val="0"/>
        <w:spacing w:line="276" w:lineRule="auto"/>
        <w:ind w:firstLine="460" w:firstLineChars="200"/>
        <w:rPr>
          <w:rFonts w:ascii="宋体" w:hAnsi="宋体" w:cs="仿宋_GB2312"/>
          <w:sz w:val="23"/>
          <w:szCs w:val="23"/>
          <w:highlight w:val="none"/>
        </w:rPr>
      </w:pPr>
      <w:r>
        <w:rPr>
          <w:rFonts w:hint="eastAsia" w:ascii="宋体" w:hAnsi="宋体" w:cs="仿宋_GB2312"/>
          <w:sz w:val="23"/>
          <w:szCs w:val="23"/>
          <w:highlight w:val="none"/>
        </w:rPr>
        <w:t>法定代表人身份证复印件（正反两面）</w:t>
      </w:r>
    </w:p>
    <w:p>
      <w:pPr>
        <w:shd w:val="clear"/>
        <w:snapToGrid w:val="0"/>
        <w:spacing w:line="276" w:lineRule="auto"/>
        <w:ind w:firstLine="460" w:firstLineChars="200"/>
        <w:jc w:val="center"/>
        <w:rPr>
          <w:rFonts w:ascii="宋体" w:hAnsi="宋体" w:cs="仿宋_GB2312"/>
          <w:sz w:val="23"/>
          <w:szCs w:val="23"/>
          <w:highlight w:val="none"/>
        </w:rPr>
      </w:pPr>
    </w:p>
    <w:p>
      <w:pPr>
        <w:shd w:val="clear"/>
        <w:snapToGrid w:val="0"/>
        <w:spacing w:line="276" w:lineRule="auto"/>
        <w:ind w:firstLine="460" w:firstLineChars="200"/>
        <w:jc w:val="center"/>
        <w:rPr>
          <w:rFonts w:ascii="宋体" w:hAnsi="宋体" w:cs="仿宋_GB2312"/>
          <w:sz w:val="23"/>
          <w:szCs w:val="23"/>
          <w:highlight w:val="none"/>
        </w:rPr>
      </w:pPr>
      <w:r>
        <w:rPr>
          <w:rFonts w:hint="eastAsia" w:ascii="宋体" w:hAnsi="宋体" w:cs="仿宋_GB2312"/>
          <w:sz w:val="23"/>
          <w:szCs w:val="23"/>
          <w:highlight w:val="none"/>
        </w:rPr>
        <w:t>（粘贴此处）</w:t>
      </w:r>
    </w:p>
    <w:p>
      <w:pPr>
        <w:shd w:val="clear"/>
        <w:snapToGrid w:val="0"/>
        <w:spacing w:line="276" w:lineRule="auto"/>
        <w:ind w:firstLine="460" w:firstLineChars="200"/>
        <w:rPr>
          <w:rFonts w:ascii="宋体" w:hAnsi="宋体" w:cs="仿宋_GB2312"/>
          <w:sz w:val="23"/>
          <w:szCs w:val="23"/>
          <w:highlight w:val="none"/>
        </w:rPr>
      </w:pPr>
    </w:p>
    <w:p>
      <w:pPr>
        <w:shd w:val="clear"/>
        <w:snapToGrid w:val="0"/>
        <w:spacing w:line="276" w:lineRule="auto"/>
        <w:ind w:firstLine="460" w:firstLineChars="200"/>
        <w:rPr>
          <w:rFonts w:ascii="宋体" w:hAnsi="宋体" w:cs="仿宋_GB2312"/>
          <w:sz w:val="23"/>
          <w:szCs w:val="23"/>
          <w:highlight w:val="none"/>
        </w:rPr>
      </w:pPr>
    </w:p>
    <w:p>
      <w:pPr>
        <w:shd w:val="clear"/>
        <w:snapToGrid w:val="0"/>
        <w:spacing w:line="276" w:lineRule="auto"/>
        <w:ind w:firstLine="460" w:firstLineChars="200"/>
        <w:rPr>
          <w:rFonts w:ascii="宋体" w:hAnsi="宋体" w:cs="仿宋_GB2312"/>
          <w:sz w:val="23"/>
          <w:szCs w:val="23"/>
          <w:highlight w:val="none"/>
        </w:rPr>
      </w:pPr>
      <w:r>
        <w:rPr>
          <w:rFonts w:hint="eastAsia" w:ascii="宋体" w:hAnsi="宋体" w:cs="仿宋_GB2312"/>
          <w:sz w:val="23"/>
          <w:szCs w:val="23"/>
          <w:highlight w:val="none"/>
        </w:rPr>
        <w:t>授权代表身份证复印件（正反两面）</w:t>
      </w:r>
    </w:p>
    <w:p>
      <w:pPr>
        <w:shd w:val="clear"/>
        <w:snapToGrid w:val="0"/>
        <w:spacing w:line="276" w:lineRule="auto"/>
        <w:ind w:firstLine="460" w:firstLineChars="200"/>
        <w:rPr>
          <w:rFonts w:ascii="宋体" w:hAnsi="宋体" w:cs="仿宋_GB2312"/>
          <w:sz w:val="23"/>
          <w:szCs w:val="23"/>
          <w:highlight w:val="none"/>
        </w:rPr>
      </w:pPr>
    </w:p>
    <w:p>
      <w:pPr>
        <w:shd w:val="clear"/>
        <w:snapToGrid w:val="0"/>
        <w:spacing w:line="276" w:lineRule="auto"/>
        <w:ind w:firstLine="460" w:firstLineChars="200"/>
        <w:jc w:val="center"/>
        <w:rPr>
          <w:rFonts w:ascii="宋体" w:hAnsi="宋体" w:cs="仿宋_GB2312"/>
          <w:sz w:val="23"/>
          <w:szCs w:val="23"/>
          <w:highlight w:val="none"/>
        </w:rPr>
      </w:pPr>
      <w:r>
        <w:rPr>
          <w:rFonts w:hint="eastAsia" w:ascii="宋体" w:hAnsi="宋体" w:cs="仿宋_GB2312"/>
          <w:sz w:val="23"/>
          <w:szCs w:val="23"/>
          <w:highlight w:val="none"/>
        </w:rPr>
        <w:t>（粘贴此处）</w:t>
      </w:r>
    </w:p>
    <w:p>
      <w:pPr>
        <w:shd w:val="clear"/>
        <w:snapToGrid w:val="0"/>
        <w:spacing w:line="276" w:lineRule="auto"/>
        <w:rPr>
          <w:rFonts w:ascii="宋体" w:hAnsi="宋体" w:cs="仿宋_GB2312"/>
          <w:b/>
          <w:bCs/>
          <w:sz w:val="23"/>
          <w:szCs w:val="23"/>
          <w:highlight w:val="none"/>
        </w:rPr>
      </w:pPr>
    </w:p>
    <w:p>
      <w:pPr>
        <w:pStyle w:val="7"/>
        <w:shd w:val="clear"/>
        <w:spacing w:line="276" w:lineRule="auto"/>
        <w:ind w:firstLine="0"/>
        <w:jc w:val="center"/>
        <w:rPr>
          <w:rFonts w:ascii="宋体" w:hAnsi="宋体" w:cs="仿宋_GB2312"/>
          <w:b/>
          <w:bCs/>
          <w:sz w:val="28"/>
          <w:szCs w:val="28"/>
          <w:highlight w:val="none"/>
        </w:rPr>
      </w:pPr>
    </w:p>
    <w:bookmarkEnd w:id="43"/>
    <w:bookmarkEnd w:id="44"/>
    <w:bookmarkEnd w:id="45"/>
    <w:bookmarkEnd w:id="46"/>
    <w:bookmarkEnd w:id="47"/>
    <w:p>
      <w:pPr>
        <w:shd w:val="clear"/>
        <w:ind w:firstLine="210"/>
        <w:jc w:val="center"/>
        <w:rPr>
          <w:rFonts w:ascii="宋体" w:hAnsi="宋体" w:cs="仿宋"/>
          <w:b/>
          <w:bCs/>
          <w:sz w:val="28"/>
          <w:szCs w:val="28"/>
          <w:highlight w:val="none"/>
        </w:rPr>
      </w:pPr>
    </w:p>
    <w:p>
      <w:pPr>
        <w:shd w:val="clear"/>
        <w:ind w:firstLine="210"/>
        <w:jc w:val="center"/>
        <w:rPr>
          <w:rFonts w:ascii="宋体" w:hAnsi="宋体" w:cs="仿宋"/>
          <w:b/>
          <w:bCs/>
          <w:sz w:val="28"/>
          <w:szCs w:val="28"/>
          <w:highlight w:val="none"/>
        </w:rPr>
      </w:pPr>
    </w:p>
    <w:p>
      <w:pPr>
        <w:shd w:val="clear"/>
        <w:ind w:firstLine="210"/>
        <w:jc w:val="center"/>
        <w:rPr>
          <w:rFonts w:ascii="宋体" w:hAnsi="宋体" w:cs="仿宋"/>
          <w:b/>
          <w:bCs/>
          <w:sz w:val="28"/>
          <w:szCs w:val="28"/>
          <w:highlight w:val="none"/>
        </w:rPr>
      </w:pPr>
      <w:r>
        <w:rPr>
          <w:rFonts w:hint="eastAsia" w:ascii="宋体" w:hAnsi="宋体" w:cs="仿宋"/>
          <w:b/>
          <w:bCs/>
          <w:sz w:val="28"/>
          <w:szCs w:val="28"/>
          <w:highlight w:val="none"/>
          <w:lang w:val="en-US" w:eastAsia="zh-CN"/>
        </w:rPr>
        <w:t>3</w:t>
      </w:r>
      <w:r>
        <w:rPr>
          <w:rFonts w:hint="eastAsia" w:ascii="宋体" w:hAnsi="宋体" w:cs="仿宋"/>
          <w:b/>
          <w:bCs/>
          <w:sz w:val="28"/>
          <w:szCs w:val="28"/>
          <w:highlight w:val="none"/>
        </w:rPr>
        <w:t>、关于资格文件的声明函</w:t>
      </w:r>
    </w:p>
    <w:p>
      <w:pPr>
        <w:pStyle w:val="98"/>
        <w:shd w:val="clear"/>
        <w:spacing w:line="360" w:lineRule="auto"/>
        <w:rPr>
          <w:rFonts w:hAnsi="宋体" w:cs="宋体"/>
          <w:sz w:val="21"/>
          <w:szCs w:val="21"/>
          <w:highlight w:val="none"/>
        </w:rPr>
      </w:pPr>
      <w:r>
        <w:rPr>
          <w:rFonts w:hint="eastAsia" w:hAnsi="宋体" w:cs="宋体"/>
          <w:iCs/>
          <w:sz w:val="21"/>
          <w:szCs w:val="21"/>
          <w:highlight w:val="none"/>
          <w:u w:val="single"/>
        </w:rPr>
        <w:t xml:space="preserve">（采购人）           </w:t>
      </w:r>
      <w:r>
        <w:rPr>
          <w:rFonts w:hint="eastAsia" w:hAnsi="宋体" w:cs="宋体"/>
          <w:sz w:val="21"/>
          <w:szCs w:val="21"/>
          <w:highlight w:val="none"/>
        </w:rPr>
        <w:t>：</w:t>
      </w:r>
    </w:p>
    <w:p>
      <w:pPr>
        <w:shd w:val="clear"/>
        <w:overflowPunct w:val="0"/>
        <w:adjustRightInd w:val="0"/>
        <w:spacing w:line="360" w:lineRule="auto"/>
        <w:ind w:firstLine="720" w:firstLineChars="300"/>
        <w:jc w:val="left"/>
        <w:textAlignment w:val="baseline"/>
        <w:rPr>
          <w:rFonts w:ascii="宋体" w:hAnsi="宋体"/>
          <w:bCs/>
          <w:sz w:val="24"/>
          <w:szCs w:val="24"/>
          <w:highlight w:val="none"/>
        </w:rPr>
      </w:pPr>
      <w:r>
        <w:rPr>
          <w:rFonts w:hint="eastAsia" w:ascii="宋体" w:hAnsi="宋体"/>
          <w:bCs/>
          <w:sz w:val="24"/>
          <w:szCs w:val="24"/>
          <w:highlight w:val="none"/>
        </w:rPr>
        <w:t>本公司愿就由贵公司组织实施的项目的招标活动进行投标响应。本公司所提交的投标响应文件中所有关于资格的文件、证明和陈述均是真实的、准确的。若与真实情况不符，本公司愿意承担由此而产生的一切后果。</w:t>
      </w:r>
    </w:p>
    <w:p>
      <w:pPr>
        <w:shd w:val="clear"/>
        <w:overflowPunct w:val="0"/>
        <w:adjustRightInd w:val="0"/>
        <w:spacing w:line="360" w:lineRule="auto"/>
        <w:ind w:firstLine="420"/>
        <w:jc w:val="right"/>
        <w:textAlignment w:val="baseline"/>
        <w:rPr>
          <w:rFonts w:ascii="宋体" w:hAnsi="宋体"/>
          <w:bCs/>
          <w:sz w:val="24"/>
          <w:szCs w:val="24"/>
          <w:highlight w:val="none"/>
        </w:rPr>
      </w:pPr>
    </w:p>
    <w:p>
      <w:pPr>
        <w:shd w:val="clear"/>
        <w:overflowPunct w:val="0"/>
        <w:adjustRightInd w:val="0"/>
        <w:spacing w:line="360" w:lineRule="auto"/>
        <w:ind w:firstLine="420"/>
        <w:jc w:val="right"/>
        <w:textAlignment w:val="baseline"/>
        <w:rPr>
          <w:rFonts w:ascii="宋体" w:hAnsi="宋体"/>
          <w:bCs/>
          <w:sz w:val="24"/>
          <w:szCs w:val="24"/>
          <w:highlight w:val="none"/>
        </w:rPr>
      </w:pPr>
      <w:r>
        <w:rPr>
          <w:rFonts w:hint="eastAsia" w:ascii="宋体" w:hAnsi="宋体"/>
          <w:bCs/>
          <w:sz w:val="24"/>
          <w:szCs w:val="24"/>
          <w:highlight w:val="none"/>
        </w:rPr>
        <w:t>法人或被委托授权人（签字或盖章）：</w:t>
      </w:r>
    </w:p>
    <w:p>
      <w:pPr>
        <w:shd w:val="clear"/>
        <w:overflowPunct w:val="0"/>
        <w:adjustRightInd w:val="0"/>
        <w:spacing w:line="360" w:lineRule="auto"/>
        <w:ind w:left="1700" w:firstLine="4800" w:firstLineChars="2000"/>
        <w:jc w:val="left"/>
        <w:textAlignment w:val="baseline"/>
        <w:rPr>
          <w:rFonts w:ascii="宋体" w:hAnsi="宋体"/>
          <w:bCs/>
          <w:sz w:val="24"/>
          <w:szCs w:val="24"/>
          <w:highlight w:val="none"/>
        </w:rPr>
      </w:pPr>
      <w:r>
        <w:rPr>
          <w:rFonts w:hint="eastAsia" w:ascii="宋体" w:hAnsi="宋体"/>
          <w:bCs/>
          <w:sz w:val="24"/>
          <w:szCs w:val="24"/>
          <w:highlight w:val="none"/>
        </w:rPr>
        <w:t>（供应商）</w:t>
      </w:r>
      <w:r>
        <w:rPr>
          <w:rFonts w:hint="eastAsia" w:ascii="宋体" w:hAnsi="宋体" w:cs="仿宋"/>
          <w:kern w:val="0"/>
          <w:sz w:val="24"/>
          <w:szCs w:val="24"/>
          <w:highlight w:val="none"/>
        </w:rPr>
        <w:t>（盖章）</w:t>
      </w:r>
      <w:r>
        <w:rPr>
          <w:rFonts w:hint="eastAsia" w:ascii="宋体" w:hAnsi="宋体"/>
          <w:bCs/>
          <w:sz w:val="24"/>
          <w:szCs w:val="24"/>
          <w:highlight w:val="none"/>
        </w:rPr>
        <w:t>：</w:t>
      </w:r>
    </w:p>
    <w:p>
      <w:pPr>
        <w:shd w:val="clear"/>
        <w:overflowPunct w:val="0"/>
        <w:adjustRightInd w:val="0"/>
        <w:spacing w:line="360" w:lineRule="auto"/>
        <w:ind w:firstLine="420"/>
        <w:jc w:val="right"/>
        <w:textAlignment w:val="baseline"/>
        <w:rPr>
          <w:rFonts w:ascii="宋体" w:hAnsi="宋体"/>
          <w:bCs/>
          <w:sz w:val="24"/>
          <w:szCs w:val="24"/>
          <w:highlight w:val="none"/>
        </w:rPr>
      </w:pPr>
      <w:r>
        <w:rPr>
          <w:rFonts w:hint="eastAsia" w:ascii="宋体" w:hAnsi="宋体"/>
          <w:bCs/>
          <w:sz w:val="24"/>
          <w:szCs w:val="24"/>
          <w:highlight w:val="none"/>
        </w:rPr>
        <w:t>年</w:t>
      </w:r>
      <w:r>
        <w:rPr>
          <w:rFonts w:hint="eastAsia" w:ascii="宋体" w:hAnsi="宋体"/>
          <w:bCs/>
          <w:sz w:val="24"/>
          <w:szCs w:val="24"/>
          <w:highlight w:val="none"/>
        </w:rPr>
        <w:tab/>
      </w:r>
      <w:r>
        <w:rPr>
          <w:rFonts w:hint="eastAsia" w:ascii="宋体" w:hAnsi="宋体"/>
          <w:bCs/>
          <w:sz w:val="24"/>
          <w:szCs w:val="24"/>
          <w:highlight w:val="none"/>
        </w:rPr>
        <w:t xml:space="preserve"> 月 日</w:t>
      </w:r>
    </w:p>
    <w:p>
      <w:pPr>
        <w:shd w:val="clear"/>
        <w:snapToGrid w:val="0"/>
        <w:spacing w:line="360" w:lineRule="auto"/>
        <w:jc w:val="center"/>
        <w:outlineLvl w:val="4"/>
        <w:rPr>
          <w:rFonts w:ascii="宋体" w:hAnsi="宋体" w:cs="仿宋"/>
          <w:b/>
          <w:bCs/>
          <w:sz w:val="28"/>
          <w:szCs w:val="28"/>
          <w:highlight w:val="none"/>
        </w:rPr>
      </w:pPr>
      <w:r>
        <w:rPr>
          <w:rFonts w:hint="eastAsia" w:ascii="宋体" w:hAnsi="宋体" w:cs="仿宋"/>
          <w:b/>
          <w:bCs/>
          <w:sz w:val="28"/>
          <w:szCs w:val="28"/>
          <w:highlight w:val="none"/>
          <w:lang w:val="en-US" w:eastAsia="zh-CN"/>
        </w:rPr>
        <w:t>4</w:t>
      </w:r>
      <w:r>
        <w:rPr>
          <w:rFonts w:hint="eastAsia" w:ascii="宋体" w:hAnsi="宋体" w:cs="仿宋"/>
          <w:b/>
          <w:bCs/>
          <w:sz w:val="28"/>
          <w:szCs w:val="28"/>
          <w:highlight w:val="none"/>
        </w:rPr>
        <w:t>、无重大违法记录声明</w:t>
      </w:r>
    </w:p>
    <w:p>
      <w:pPr>
        <w:pStyle w:val="98"/>
        <w:shd w:val="clear"/>
        <w:spacing w:line="360" w:lineRule="auto"/>
        <w:rPr>
          <w:rFonts w:hAnsi="宋体" w:cs="宋体"/>
          <w:sz w:val="21"/>
          <w:szCs w:val="21"/>
          <w:highlight w:val="none"/>
        </w:rPr>
      </w:pPr>
      <w:r>
        <w:rPr>
          <w:rFonts w:hint="eastAsia" w:hAnsi="宋体" w:cs="宋体"/>
          <w:iCs/>
          <w:sz w:val="21"/>
          <w:szCs w:val="21"/>
          <w:highlight w:val="none"/>
          <w:u w:val="single"/>
        </w:rPr>
        <w:t xml:space="preserve">（采购人）           </w:t>
      </w:r>
      <w:r>
        <w:rPr>
          <w:rFonts w:hint="eastAsia" w:hAnsi="宋体" w:cs="宋体"/>
          <w:sz w:val="21"/>
          <w:szCs w:val="21"/>
          <w:highlight w:val="none"/>
        </w:rPr>
        <w:t>：</w:t>
      </w:r>
    </w:p>
    <w:p>
      <w:pPr>
        <w:shd w:val="clear"/>
        <w:snapToGrid w:val="0"/>
        <w:spacing w:line="460" w:lineRule="exact"/>
        <w:ind w:firstLine="480" w:firstLineChars="200"/>
        <w:rPr>
          <w:rFonts w:ascii="宋体" w:hAnsi="宋体" w:cs="仿宋"/>
          <w:sz w:val="24"/>
          <w:szCs w:val="24"/>
          <w:highlight w:val="none"/>
        </w:rPr>
      </w:pPr>
      <w:r>
        <w:rPr>
          <w:rFonts w:hint="eastAsia" w:ascii="宋体" w:hAnsi="宋体" w:cs="仿宋"/>
          <w:sz w:val="24"/>
          <w:szCs w:val="24"/>
          <w:highlight w:val="none"/>
        </w:rPr>
        <w:t>我公司郑重声明：参加本次采购活动前 3 年内，我公司在经营活动中没有因违法经营受到刑事处罚或者责令停产停业、吊销许可证或者执照、较大数额罚款等行政处罚。</w:t>
      </w:r>
    </w:p>
    <w:p>
      <w:pPr>
        <w:widowControl/>
        <w:shd w:val="clear"/>
        <w:adjustRightInd w:val="0"/>
        <w:snapToGrid w:val="0"/>
        <w:spacing w:after="200" w:line="360" w:lineRule="auto"/>
        <w:rPr>
          <w:rFonts w:ascii="宋体" w:hAnsi="宋体" w:cs="仿宋"/>
          <w:kern w:val="0"/>
          <w:sz w:val="28"/>
          <w:szCs w:val="22"/>
          <w:highlight w:val="none"/>
        </w:rPr>
      </w:pPr>
    </w:p>
    <w:p>
      <w:pPr>
        <w:pStyle w:val="7"/>
        <w:shd w:val="clear"/>
        <w:rPr>
          <w:rFonts w:ascii="宋体" w:hAnsi="宋体" w:cs="仿宋"/>
          <w:kern w:val="0"/>
          <w:sz w:val="28"/>
          <w:szCs w:val="22"/>
          <w:highlight w:val="none"/>
        </w:rPr>
      </w:pPr>
    </w:p>
    <w:p>
      <w:pPr>
        <w:pStyle w:val="7"/>
        <w:shd w:val="clear"/>
        <w:rPr>
          <w:rFonts w:ascii="宋体" w:hAnsi="宋体" w:cs="仿宋"/>
          <w:kern w:val="0"/>
          <w:sz w:val="28"/>
          <w:szCs w:val="22"/>
          <w:highlight w:val="none"/>
        </w:rPr>
      </w:pPr>
    </w:p>
    <w:p>
      <w:pPr>
        <w:shd w:val="clear"/>
        <w:overflowPunct w:val="0"/>
        <w:adjustRightInd w:val="0"/>
        <w:spacing w:line="360" w:lineRule="auto"/>
        <w:ind w:firstLine="420"/>
        <w:jc w:val="right"/>
        <w:textAlignment w:val="baseline"/>
        <w:rPr>
          <w:rFonts w:ascii="宋体" w:hAnsi="宋体"/>
          <w:bCs/>
          <w:sz w:val="24"/>
          <w:szCs w:val="24"/>
          <w:highlight w:val="none"/>
        </w:rPr>
      </w:pPr>
      <w:r>
        <w:rPr>
          <w:rFonts w:hint="eastAsia" w:ascii="宋体" w:hAnsi="宋体"/>
          <w:bCs/>
          <w:sz w:val="24"/>
          <w:szCs w:val="24"/>
          <w:highlight w:val="none"/>
        </w:rPr>
        <w:t>法人或被委托授权人（签字或盖章）：</w:t>
      </w:r>
    </w:p>
    <w:p>
      <w:pPr>
        <w:shd w:val="clear"/>
        <w:snapToGrid w:val="0"/>
        <w:spacing w:line="460" w:lineRule="exact"/>
        <w:ind w:right="960" w:firstLine="480" w:firstLineChars="200"/>
        <w:contextualSpacing/>
        <w:jc w:val="center"/>
        <w:rPr>
          <w:rFonts w:ascii="宋体" w:hAnsi="宋体" w:cs="仿宋"/>
          <w:kern w:val="0"/>
          <w:sz w:val="24"/>
          <w:szCs w:val="24"/>
          <w:highlight w:val="none"/>
        </w:rPr>
      </w:pPr>
      <w:r>
        <w:rPr>
          <w:rFonts w:hint="eastAsia" w:ascii="宋体" w:hAnsi="宋体" w:cs="仿宋"/>
          <w:kern w:val="0"/>
          <w:sz w:val="24"/>
          <w:szCs w:val="24"/>
          <w:highlight w:val="none"/>
        </w:rPr>
        <w:t xml:space="preserve">                                                      供应商（盖章）：</w:t>
      </w:r>
    </w:p>
    <w:p>
      <w:pPr>
        <w:shd w:val="clear"/>
        <w:wordWrap w:val="0"/>
        <w:overflowPunct w:val="0"/>
        <w:adjustRightInd w:val="0"/>
        <w:spacing w:line="360" w:lineRule="auto"/>
        <w:ind w:firstLine="420"/>
        <w:jc w:val="right"/>
        <w:textAlignment w:val="baseline"/>
        <w:rPr>
          <w:rFonts w:ascii="宋体" w:hAnsi="宋体"/>
          <w:bCs/>
          <w:sz w:val="24"/>
          <w:szCs w:val="24"/>
          <w:highlight w:val="none"/>
        </w:rPr>
      </w:pPr>
      <w:r>
        <w:rPr>
          <w:rFonts w:hint="eastAsia" w:ascii="宋体" w:hAnsi="宋体" w:cs="仿宋"/>
          <w:sz w:val="24"/>
          <w:szCs w:val="24"/>
          <w:highlight w:val="none"/>
        </w:rPr>
        <w:t xml:space="preserve">                年   </w:t>
      </w:r>
      <w:r>
        <w:rPr>
          <w:rFonts w:hint="eastAsia" w:ascii="宋体" w:hAnsi="宋体"/>
          <w:bCs/>
          <w:sz w:val="24"/>
          <w:szCs w:val="24"/>
          <w:highlight w:val="none"/>
        </w:rPr>
        <w:t>月   日</w:t>
      </w:r>
    </w:p>
    <w:p>
      <w:pPr>
        <w:shd w:val="clear"/>
        <w:snapToGrid w:val="0"/>
        <w:spacing w:line="460" w:lineRule="exact"/>
        <w:ind w:firstLine="480" w:firstLineChars="200"/>
        <w:jc w:val="center"/>
        <w:rPr>
          <w:rFonts w:ascii="宋体" w:hAnsi="宋体" w:cs="仿宋"/>
          <w:sz w:val="24"/>
          <w:szCs w:val="24"/>
          <w:highlight w:val="none"/>
        </w:rPr>
      </w:pPr>
    </w:p>
    <w:p>
      <w:pPr>
        <w:shd w:val="clear"/>
        <w:jc w:val="center"/>
        <w:rPr>
          <w:rFonts w:ascii="宋体" w:hAnsi="宋体"/>
          <w:b/>
          <w:sz w:val="72"/>
          <w:highlight w:val="none"/>
        </w:rPr>
      </w:pPr>
    </w:p>
    <w:p>
      <w:pPr>
        <w:shd w:val="clear"/>
        <w:spacing w:after="120"/>
        <w:jc w:val="left"/>
        <w:rPr>
          <w:rFonts w:ascii="宋体" w:hAnsi="宋体"/>
          <w:b/>
          <w:sz w:val="24"/>
          <w:szCs w:val="24"/>
          <w:highlight w:val="none"/>
        </w:rPr>
      </w:pPr>
    </w:p>
    <w:p>
      <w:pPr>
        <w:shd w:val="clear"/>
        <w:spacing w:after="120"/>
        <w:jc w:val="left"/>
        <w:rPr>
          <w:rFonts w:ascii="宋体" w:hAnsi="宋体"/>
          <w:b/>
          <w:sz w:val="24"/>
          <w:szCs w:val="24"/>
          <w:highlight w:val="none"/>
        </w:rPr>
      </w:pPr>
    </w:p>
    <w:p>
      <w:pPr>
        <w:pStyle w:val="2"/>
        <w:shd w:val="clear"/>
        <w:rPr>
          <w:rFonts w:ascii="宋体" w:hAnsi="宋体"/>
          <w:b/>
          <w:sz w:val="24"/>
          <w:szCs w:val="24"/>
          <w:highlight w:val="none"/>
        </w:rPr>
      </w:pPr>
    </w:p>
    <w:p>
      <w:pPr>
        <w:pStyle w:val="3"/>
        <w:shd w:val="clear"/>
        <w:rPr>
          <w:rFonts w:ascii="宋体" w:hAnsi="宋体"/>
          <w:b/>
          <w:sz w:val="24"/>
          <w:szCs w:val="24"/>
          <w:highlight w:val="none"/>
        </w:rPr>
      </w:pPr>
    </w:p>
    <w:p>
      <w:pPr>
        <w:pStyle w:val="4"/>
        <w:shd w:val="clear"/>
        <w:rPr>
          <w:rFonts w:ascii="宋体" w:hAnsi="宋体"/>
          <w:b/>
          <w:sz w:val="24"/>
          <w:szCs w:val="24"/>
          <w:highlight w:val="none"/>
        </w:rPr>
      </w:pPr>
    </w:p>
    <w:p>
      <w:pPr>
        <w:shd w:val="clear"/>
        <w:rPr>
          <w:rFonts w:ascii="宋体" w:hAnsi="宋体"/>
          <w:b/>
          <w:sz w:val="24"/>
          <w:szCs w:val="24"/>
          <w:highlight w:val="none"/>
        </w:rPr>
      </w:pPr>
    </w:p>
    <w:p>
      <w:pPr>
        <w:pStyle w:val="2"/>
        <w:shd w:val="clear"/>
        <w:rPr>
          <w:rFonts w:ascii="宋体" w:hAnsi="宋体"/>
          <w:b/>
          <w:sz w:val="24"/>
          <w:szCs w:val="24"/>
          <w:highlight w:val="none"/>
        </w:rPr>
      </w:pPr>
    </w:p>
    <w:p>
      <w:pPr>
        <w:pStyle w:val="3"/>
        <w:shd w:val="clear"/>
        <w:rPr>
          <w:rFonts w:ascii="宋体" w:hAnsi="宋体"/>
          <w:b/>
          <w:sz w:val="24"/>
          <w:szCs w:val="24"/>
          <w:highlight w:val="none"/>
        </w:rPr>
      </w:pPr>
    </w:p>
    <w:p>
      <w:pPr>
        <w:pStyle w:val="4"/>
        <w:shd w:val="clear"/>
        <w:rPr>
          <w:rFonts w:ascii="宋体" w:hAnsi="宋体"/>
          <w:b/>
          <w:sz w:val="24"/>
          <w:szCs w:val="24"/>
          <w:highlight w:val="none"/>
        </w:rPr>
      </w:pPr>
    </w:p>
    <w:p>
      <w:pPr>
        <w:shd w:val="clear"/>
        <w:rPr>
          <w:rFonts w:ascii="宋体" w:hAnsi="宋体"/>
          <w:b/>
          <w:sz w:val="24"/>
          <w:szCs w:val="24"/>
          <w:highlight w:val="none"/>
        </w:rPr>
      </w:pPr>
    </w:p>
    <w:p>
      <w:pPr>
        <w:pStyle w:val="2"/>
        <w:shd w:val="clear"/>
        <w:rPr>
          <w:rFonts w:ascii="宋体" w:hAnsi="宋体"/>
          <w:b/>
          <w:sz w:val="24"/>
          <w:szCs w:val="24"/>
          <w:highlight w:val="none"/>
        </w:rPr>
      </w:pPr>
    </w:p>
    <w:p>
      <w:pPr>
        <w:pStyle w:val="3"/>
        <w:shd w:val="clear"/>
        <w:rPr>
          <w:rFonts w:ascii="宋体" w:hAnsi="宋体"/>
          <w:b/>
          <w:sz w:val="24"/>
          <w:szCs w:val="24"/>
          <w:highlight w:val="none"/>
        </w:rPr>
      </w:pPr>
    </w:p>
    <w:p>
      <w:pPr>
        <w:pStyle w:val="4"/>
        <w:shd w:val="clear"/>
        <w:rPr>
          <w:rFonts w:ascii="宋体" w:hAnsi="宋体"/>
          <w:b/>
          <w:sz w:val="24"/>
          <w:szCs w:val="24"/>
          <w:highlight w:val="none"/>
        </w:rPr>
      </w:pPr>
    </w:p>
    <w:p>
      <w:pPr>
        <w:shd w:val="clear"/>
        <w:rPr>
          <w:rFonts w:ascii="宋体" w:hAnsi="宋体"/>
          <w:b/>
          <w:sz w:val="24"/>
          <w:szCs w:val="24"/>
          <w:highlight w:val="none"/>
        </w:rPr>
      </w:pPr>
    </w:p>
    <w:p>
      <w:pPr>
        <w:pStyle w:val="2"/>
        <w:shd w:val="clear"/>
        <w:rPr>
          <w:rFonts w:ascii="宋体" w:hAnsi="宋体"/>
          <w:b/>
          <w:sz w:val="24"/>
          <w:szCs w:val="24"/>
          <w:highlight w:val="none"/>
        </w:rPr>
      </w:pPr>
    </w:p>
    <w:p>
      <w:pPr>
        <w:pStyle w:val="3"/>
        <w:shd w:val="clear"/>
        <w:rPr>
          <w:rFonts w:ascii="宋体" w:hAnsi="宋体"/>
          <w:b/>
          <w:sz w:val="24"/>
          <w:szCs w:val="24"/>
          <w:highlight w:val="none"/>
        </w:rPr>
      </w:pPr>
    </w:p>
    <w:p>
      <w:pPr>
        <w:pStyle w:val="4"/>
        <w:shd w:val="clear"/>
        <w:rPr>
          <w:rFonts w:ascii="宋体" w:hAnsi="宋体"/>
          <w:b/>
          <w:sz w:val="24"/>
          <w:szCs w:val="24"/>
          <w:highlight w:val="none"/>
        </w:rPr>
      </w:pPr>
    </w:p>
    <w:p>
      <w:pPr>
        <w:pStyle w:val="2"/>
        <w:shd w:val="clear"/>
        <w:rPr>
          <w:highlight w:val="none"/>
        </w:rPr>
      </w:pPr>
    </w:p>
    <w:p>
      <w:pPr>
        <w:pStyle w:val="4"/>
        <w:shd w:val="clear"/>
        <w:rPr>
          <w:highlight w:val="none"/>
        </w:rPr>
      </w:pPr>
    </w:p>
    <w:p>
      <w:pPr>
        <w:shd w:val="clear"/>
        <w:snapToGrid w:val="0"/>
        <w:spacing w:line="360" w:lineRule="auto"/>
        <w:jc w:val="both"/>
        <w:outlineLvl w:val="4"/>
        <w:rPr>
          <w:rFonts w:ascii="宋体" w:hAnsi="宋体" w:cs="仿宋"/>
          <w:b/>
          <w:bCs/>
          <w:sz w:val="28"/>
          <w:szCs w:val="28"/>
          <w:highlight w:val="none"/>
        </w:rPr>
      </w:pPr>
      <w:r>
        <w:rPr>
          <w:rFonts w:hint="eastAsia" w:ascii="宋体" w:hAnsi="宋体"/>
          <w:b/>
          <w:sz w:val="24"/>
          <w:szCs w:val="24"/>
          <w:highlight w:val="none"/>
        </w:rPr>
        <w:t>技术标文件相关格式：</w:t>
      </w:r>
    </w:p>
    <w:p>
      <w:pPr>
        <w:shd w:val="clear"/>
        <w:snapToGrid w:val="0"/>
        <w:spacing w:line="360" w:lineRule="auto"/>
        <w:jc w:val="center"/>
        <w:outlineLvl w:val="4"/>
        <w:rPr>
          <w:rFonts w:ascii="宋体" w:hAnsi="宋体" w:cs="仿宋"/>
          <w:b/>
          <w:bCs/>
          <w:sz w:val="28"/>
          <w:szCs w:val="28"/>
          <w:highlight w:val="none"/>
        </w:rPr>
      </w:pPr>
      <w:r>
        <w:rPr>
          <w:rFonts w:hint="eastAsia" w:ascii="宋体" w:hAnsi="宋体" w:cs="仿宋"/>
          <w:b/>
          <w:bCs/>
          <w:sz w:val="28"/>
          <w:szCs w:val="28"/>
          <w:highlight w:val="none"/>
          <w:lang w:val="en-US" w:eastAsia="zh-CN"/>
        </w:rPr>
        <w:t>1、</w:t>
      </w:r>
      <w:r>
        <w:rPr>
          <w:rFonts w:hint="eastAsia" w:ascii="宋体" w:hAnsi="宋体" w:cs="仿宋"/>
          <w:b/>
          <w:bCs/>
          <w:sz w:val="28"/>
          <w:szCs w:val="28"/>
          <w:highlight w:val="none"/>
        </w:rPr>
        <w:t>投标响应函</w:t>
      </w:r>
    </w:p>
    <w:p>
      <w:pPr>
        <w:pStyle w:val="129"/>
        <w:shd w:val="clear"/>
        <w:spacing w:line="360" w:lineRule="auto"/>
        <w:rPr>
          <w:rFonts w:hAnsi="宋体" w:cs="宋体"/>
          <w:sz w:val="21"/>
          <w:szCs w:val="21"/>
          <w:highlight w:val="none"/>
        </w:rPr>
      </w:pPr>
      <w:r>
        <w:rPr>
          <w:rFonts w:hint="eastAsia" w:hAnsi="宋体" w:cs="宋体"/>
          <w:iCs/>
          <w:sz w:val="21"/>
          <w:szCs w:val="21"/>
          <w:highlight w:val="none"/>
          <w:u w:val="single"/>
        </w:rPr>
        <w:t xml:space="preserve">（招标人）     </w:t>
      </w:r>
      <w:r>
        <w:rPr>
          <w:rFonts w:hint="eastAsia" w:hAnsi="宋体" w:cs="宋体"/>
          <w:sz w:val="21"/>
          <w:szCs w:val="21"/>
          <w:highlight w:val="none"/>
        </w:rPr>
        <w:t>：</w:t>
      </w:r>
    </w:p>
    <w:p>
      <w:pPr>
        <w:shd w:val="clear"/>
        <w:snapToGrid w:val="0"/>
        <w:spacing w:line="500" w:lineRule="exact"/>
        <w:ind w:firstLine="460" w:firstLineChars="200"/>
        <w:rPr>
          <w:rFonts w:ascii="宋体" w:hAnsi="宋体" w:cs="仿宋_GB2312"/>
          <w:sz w:val="23"/>
          <w:szCs w:val="23"/>
          <w:highlight w:val="none"/>
        </w:rPr>
      </w:pPr>
      <w:r>
        <w:rPr>
          <w:rFonts w:hint="eastAsia" w:ascii="宋体" w:hAnsi="宋体" w:cs="仿宋_GB2312"/>
          <w:sz w:val="23"/>
          <w:szCs w:val="23"/>
          <w:highlight w:val="none"/>
        </w:rPr>
        <w:t>依据贵单位</w:t>
      </w:r>
      <w:r>
        <w:rPr>
          <w:rFonts w:hint="eastAsia" w:ascii="宋体" w:hAnsi="宋体" w:cs="仿宋_GB2312"/>
          <w:sz w:val="23"/>
          <w:szCs w:val="23"/>
          <w:highlight w:val="none"/>
          <w:u w:val="single"/>
        </w:rPr>
        <w:t xml:space="preserve">（采购项目名称)       </w:t>
      </w:r>
      <w:r>
        <w:rPr>
          <w:rFonts w:hint="eastAsia" w:ascii="宋体" w:hAnsi="宋体" w:cs="仿宋_GB2312"/>
          <w:sz w:val="23"/>
          <w:szCs w:val="23"/>
          <w:highlight w:val="none"/>
        </w:rPr>
        <w:t>项目公开招标采购的邀请，我方授权</w:t>
      </w:r>
      <w:r>
        <w:rPr>
          <w:rFonts w:hint="eastAsia" w:ascii="宋体" w:hAnsi="宋体" w:cs="仿宋_GB2312"/>
          <w:sz w:val="23"/>
          <w:szCs w:val="23"/>
          <w:highlight w:val="none"/>
          <w:u w:val="single"/>
        </w:rPr>
        <w:t xml:space="preserve">（姓名）（职务）     </w:t>
      </w:r>
      <w:r>
        <w:rPr>
          <w:rFonts w:hint="eastAsia" w:ascii="宋体" w:hAnsi="宋体" w:cs="仿宋_GB2312"/>
          <w:sz w:val="23"/>
          <w:szCs w:val="23"/>
          <w:highlight w:val="none"/>
        </w:rPr>
        <w:t>为全权代表参加该项目的投标，全权处理本次采购的有关事宜。同时，我公司声明如下：</w:t>
      </w:r>
    </w:p>
    <w:p>
      <w:pPr>
        <w:shd w:val="clear"/>
        <w:snapToGrid w:val="0"/>
        <w:spacing w:line="500" w:lineRule="exact"/>
        <w:ind w:firstLine="460" w:firstLineChars="200"/>
        <w:rPr>
          <w:rFonts w:ascii="宋体" w:hAnsi="宋体" w:cs="仿宋_GB2312"/>
          <w:sz w:val="23"/>
          <w:szCs w:val="23"/>
          <w:highlight w:val="none"/>
        </w:rPr>
      </w:pPr>
      <w:r>
        <w:rPr>
          <w:rFonts w:hint="eastAsia" w:ascii="宋体" w:hAnsi="宋体" w:cs="仿宋_GB2312"/>
          <w:sz w:val="23"/>
          <w:szCs w:val="23"/>
          <w:highlight w:val="none"/>
        </w:rPr>
        <w:t>1、我方愿遵照招标文件的要求，承担本招标文件的劳务作业服务。同意并接受招标文件的各项要求，遵守招标文件中的各项规定，我方报价满足招标文件的所有要求。</w:t>
      </w:r>
    </w:p>
    <w:p>
      <w:pPr>
        <w:shd w:val="clear"/>
        <w:snapToGrid w:val="0"/>
        <w:spacing w:line="500" w:lineRule="exact"/>
        <w:ind w:firstLine="460" w:firstLineChars="200"/>
        <w:rPr>
          <w:rFonts w:ascii="宋体" w:hAnsi="宋体" w:cs="仿宋_GB2312"/>
          <w:sz w:val="23"/>
          <w:szCs w:val="23"/>
          <w:highlight w:val="none"/>
        </w:rPr>
      </w:pPr>
      <w:r>
        <w:rPr>
          <w:rFonts w:hint="eastAsia" w:ascii="宋体" w:hAnsi="宋体" w:cs="仿宋_GB2312"/>
          <w:sz w:val="23"/>
          <w:szCs w:val="23"/>
          <w:highlight w:val="none"/>
        </w:rPr>
        <w:t>2、我公司已经详细阅读了全部招标文件及其附件，我方已完全清晰理解招标文件的要求，不存在任何含糊不清和误解之处，同意放弃对这些文件所提出的异议和质疑的权利。</w:t>
      </w:r>
    </w:p>
    <w:p>
      <w:pPr>
        <w:shd w:val="clear"/>
        <w:snapToGrid w:val="0"/>
        <w:spacing w:line="500" w:lineRule="exact"/>
        <w:ind w:firstLine="460" w:firstLineChars="200"/>
        <w:rPr>
          <w:rFonts w:ascii="宋体" w:hAnsi="宋体" w:cs="仿宋_GB2312"/>
          <w:sz w:val="23"/>
          <w:szCs w:val="23"/>
          <w:highlight w:val="none"/>
        </w:rPr>
      </w:pPr>
      <w:r>
        <w:rPr>
          <w:rFonts w:hint="eastAsia" w:ascii="宋体" w:hAnsi="宋体" w:cs="仿宋_GB2312"/>
          <w:sz w:val="23"/>
          <w:szCs w:val="23"/>
          <w:highlight w:val="none"/>
        </w:rPr>
        <w:t>3、我公司已毫无保留地向贵方提供一切所需的证明材料。</w:t>
      </w:r>
    </w:p>
    <w:p>
      <w:pPr>
        <w:shd w:val="clear"/>
        <w:snapToGrid w:val="0"/>
        <w:spacing w:line="500" w:lineRule="exact"/>
        <w:ind w:firstLine="460" w:firstLineChars="200"/>
        <w:rPr>
          <w:rFonts w:ascii="宋体" w:hAnsi="宋体" w:cs="仿宋_GB2312"/>
          <w:sz w:val="23"/>
          <w:szCs w:val="23"/>
          <w:highlight w:val="none"/>
        </w:rPr>
      </w:pPr>
      <w:r>
        <w:rPr>
          <w:rFonts w:hint="eastAsia" w:ascii="宋体" w:hAnsi="宋体" w:cs="仿宋_GB2312"/>
          <w:sz w:val="23"/>
          <w:szCs w:val="23"/>
          <w:highlight w:val="none"/>
        </w:rPr>
        <w:t>4、我公司承诺在本次投标文件中提供的一切文件，无论是原件还是复印件均真实有效，绝无任何虚假、伪造和夸大的成份。否则，愿承担相应的后果和法律责任。</w:t>
      </w:r>
    </w:p>
    <w:p>
      <w:pPr>
        <w:shd w:val="clear"/>
        <w:snapToGrid w:val="0"/>
        <w:spacing w:line="500" w:lineRule="exact"/>
        <w:ind w:firstLine="460" w:firstLineChars="200"/>
        <w:rPr>
          <w:rFonts w:ascii="宋体" w:hAnsi="宋体" w:cs="仿宋_GB2312"/>
          <w:sz w:val="23"/>
          <w:szCs w:val="23"/>
          <w:highlight w:val="none"/>
        </w:rPr>
      </w:pPr>
      <w:r>
        <w:rPr>
          <w:rFonts w:hint="eastAsia" w:ascii="宋体" w:hAnsi="宋体" w:cs="仿宋_GB2312"/>
          <w:sz w:val="23"/>
          <w:szCs w:val="23"/>
          <w:highlight w:val="none"/>
        </w:rPr>
        <w:t>5、我公司尊重评标小组所作的评定结果，同时清楚理解到报价最低</w:t>
      </w:r>
      <w:r>
        <w:rPr>
          <w:rFonts w:hint="eastAsia" w:ascii="宋体" w:hAnsi="宋体" w:cs="仿宋_GB2312"/>
          <w:sz w:val="23"/>
          <w:szCs w:val="23"/>
          <w:highlight w:val="none"/>
          <w:lang w:val="en-US" w:eastAsia="zh-CN"/>
        </w:rPr>
        <w:t>或最高</w:t>
      </w:r>
      <w:r>
        <w:rPr>
          <w:rFonts w:hint="eastAsia" w:ascii="宋体" w:hAnsi="宋体" w:cs="仿宋_GB2312"/>
          <w:sz w:val="23"/>
          <w:szCs w:val="23"/>
          <w:highlight w:val="none"/>
        </w:rPr>
        <w:t>并非意味着必定获得成交资格。</w:t>
      </w:r>
    </w:p>
    <w:p>
      <w:pPr>
        <w:shd w:val="clear"/>
        <w:snapToGrid w:val="0"/>
        <w:spacing w:line="500" w:lineRule="exact"/>
        <w:ind w:firstLine="460" w:firstLineChars="200"/>
        <w:rPr>
          <w:rFonts w:ascii="宋体" w:hAnsi="宋体" w:cs="仿宋_GB2312"/>
          <w:sz w:val="23"/>
          <w:szCs w:val="23"/>
          <w:highlight w:val="none"/>
        </w:rPr>
      </w:pPr>
      <w:r>
        <w:rPr>
          <w:rFonts w:hint="eastAsia" w:ascii="宋体" w:hAnsi="宋体" w:cs="仿宋_GB2312"/>
          <w:sz w:val="23"/>
          <w:szCs w:val="23"/>
          <w:highlight w:val="none"/>
        </w:rPr>
        <w:t>6、一旦我方成交, 我方承诺在</w:t>
      </w:r>
      <w:r>
        <w:rPr>
          <w:rFonts w:hint="eastAsia" w:ascii="宋体" w:hAnsi="宋体" w:cs="仿宋_GB2312"/>
          <w:sz w:val="23"/>
          <w:szCs w:val="23"/>
          <w:highlight w:val="none"/>
          <w:lang w:val="en-US" w:eastAsia="zh-CN"/>
        </w:rPr>
        <w:t>服务</w:t>
      </w:r>
      <w:r>
        <w:rPr>
          <w:rFonts w:hint="eastAsia" w:ascii="宋体" w:hAnsi="宋体" w:cs="仿宋_GB2312"/>
          <w:sz w:val="23"/>
          <w:szCs w:val="23"/>
          <w:highlight w:val="none"/>
        </w:rPr>
        <w:t>过程中，遵守招标人的管理、负责配合好各相关部分的工作。</w:t>
      </w:r>
    </w:p>
    <w:p>
      <w:pPr>
        <w:shd w:val="clear"/>
        <w:snapToGrid w:val="0"/>
        <w:spacing w:line="500" w:lineRule="exact"/>
        <w:ind w:firstLine="460" w:firstLineChars="200"/>
        <w:rPr>
          <w:rFonts w:ascii="宋体" w:hAnsi="宋体" w:cs="仿宋_GB2312"/>
          <w:sz w:val="23"/>
          <w:szCs w:val="23"/>
          <w:highlight w:val="none"/>
        </w:rPr>
      </w:pPr>
      <w:r>
        <w:rPr>
          <w:rFonts w:hint="eastAsia" w:ascii="宋体" w:hAnsi="宋体" w:cs="仿宋_GB2312"/>
          <w:sz w:val="23"/>
          <w:szCs w:val="23"/>
          <w:highlight w:val="none"/>
        </w:rPr>
        <w:t>8、一旦我方成交,我方将根据采购文件的规定，严格履行合同的责任和义务,并保证在招标人规定的时间内完成，交付采购人验收、使用。</w:t>
      </w:r>
    </w:p>
    <w:p>
      <w:pPr>
        <w:shd w:val="clear"/>
        <w:snapToGrid w:val="0"/>
        <w:spacing w:line="500" w:lineRule="exact"/>
        <w:ind w:firstLine="1380" w:firstLineChars="600"/>
        <w:rPr>
          <w:rFonts w:ascii="宋体" w:hAnsi="宋体" w:cs="仿宋_GB2312"/>
          <w:sz w:val="23"/>
          <w:szCs w:val="23"/>
          <w:highlight w:val="none"/>
        </w:rPr>
      </w:pPr>
    </w:p>
    <w:p>
      <w:pPr>
        <w:shd w:val="clear"/>
        <w:snapToGrid w:val="0"/>
        <w:spacing w:line="500" w:lineRule="exact"/>
        <w:ind w:firstLine="1380" w:firstLineChars="600"/>
        <w:rPr>
          <w:rFonts w:ascii="宋体" w:hAnsi="宋体" w:cs="仿宋_GB2312"/>
          <w:sz w:val="23"/>
          <w:szCs w:val="23"/>
          <w:highlight w:val="none"/>
        </w:rPr>
      </w:pPr>
      <w:r>
        <w:rPr>
          <w:rFonts w:hint="eastAsia" w:ascii="宋体" w:hAnsi="宋体" w:cs="仿宋_GB2312"/>
          <w:sz w:val="23"/>
          <w:szCs w:val="23"/>
          <w:highlight w:val="none"/>
        </w:rPr>
        <w:t>投标人：（加盖公章）</w:t>
      </w:r>
    </w:p>
    <w:p>
      <w:pPr>
        <w:shd w:val="clear"/>
        <w:snapToGrid w:val="0"/>
        <w:spacing w:line="500" w:lineRule="exact"/>
        <w:ind w:firstLine="1380" w:firstLineChars="600"/>
        <w:rPr>
          <w:rFonts w:ascii="宋体" w:hAnsi="宋体" w:cs="仿宋_GB2312"/>
          <w:sz w:val="23"/>
          <w:szCs w:val="23"/>
          <w:highlight w:val="none"/>
        </w:rPr>
      </w:pPr>
      <w:r>
        <w:rPr>
          <w:rFonts w:hint="eastAsia" w:ascii="宋体" w:hAnsi="宋体" w:cs="仿宋_GB2312"/>
          <w:sz w:val="23"/>
          <w:szCs w:val="23"/>
          <w:highlight w:val="none"/>
        </w:rPr>
        <w:t>法定代表人或被委托受权人：（签字或盖章）</w:t>
      </w:r>
    </w:p>
    <w:p>
      <w:pPr>
        <w:shd w:val="clear"/>
        <w:snapToGrid w:val="0"/>
        <w:spacing w:line="500" w:lineRule="exact"/>
        <w:ind w:firstLine="1380" w:firstLineChars="600"/>
        <w:rPr>
          <w:rFonts w:ascii="宋体" w:hAnsi="宋体" w:cs="仿宋_GB2312"/>
          <w:sz w:val="23"/>
          <w:szCs w:val="23"/>
          <w:highlight w:val="none"/>
        </w:rPr>
      </w:pPr>
      <w:r>
        <w:rPr>
          <w:rFonts w:hint="eastAsia" w:ascii="宋体" w:hAnsi="宋体" w:cs="仿宋_GB2312"/>
          <w:sz w:val="23"/>
          <w:szCs w:val="23"/>
          <w:highlight w:val="none"/>
        </w:rPr>
        <w:t>年  月  日</w:t>
      </w:r>
    </w:p>
    <w:p>
      <w:pPr>
        <w:shd w:val="clear"/>
        <w:autoSpaceDE w:val="0"/>
        <w:autoSpaceDN w:val="0"/>
        <w:adjustRightInd w:val="0"/>
        <w:spacing w:line="360" w:lineRule="auto"/>
        <w:jc w:val="center"/>
        <w:rPr>
          <w:rFonts w:ascii="宋体" w:hAnsi="宋体" w:cs="仿宋_GB2312"/>
          <w:b/>
          <w:bCs/>
          <w:sz w:val="30"/>
          <w:szCs w:val="30"/>
          <w:highlight w:val="none"/>
        </w:rPr>
      </w:pPr>
    </w:p>
    <w:p>
      <w:pPr>
        <w:shd w:val="clear"/>
        <w:autoSpaceDE w:val="0"/>
        <w:autoSpaceDN w:val="0"/>
        <w:adjustRightInd w:val="0"/>
        <w:spacing w:line="360" w:lineRule="auto"/>
        <w:jc w:val="center"/>
        <w:rPr>
          <w:rFonts w:ascii="宋体" w:hAnsi="宋体" w:cs="仿宋_GB2312"/>
          <w:b/>
          <w:bCs/>
          <w:sz w:val="30"/>
          <w:szCs w:val="30"/>
          <w:highlight w:val="none"/>
        </w:rPr>
      </w:pPr>
    </w:p>
    <w:p>
      <w:pPr>
        <w:shd w:val="clear"/>
        <w:jc w:val="center"/>
        <w:rPr>
          <w:rFonts w:ascii="宋体" w:hAnsi="宋体"/>
          <w:b/>
          <w:sz w:val="72"/>
          <w:highlight w:val="none"/>
        </w:rPr>
      </w:pPr>
    </w:p>
    <w:p>
      <w:pPr>
        <w:pStyle w:val="25"/>
        <w:shd w:val="clear"/>
        <w:adjustRightInd w:val="0"/>
        <w:snapToGrid w:val="0"/>
        <w:spacing w:line="360" w:lineRule="auto"/>
        <w:jc w:val="both"/>
        <w:outlineLvl w:val="0"/>
        <w:rPr>
          <w:rFonts w:hAnsi="宋体"/>
          <w:b/>
          <w:sz w:val="30"/>
          <w:szCs w:val="30"/>
          <w:highlight w:val="none"/>
        </w:rPr>
      </w:pPr>
    </w:p>
    <w:p>
      <w:pPr>
        <w:pStyle w:val="25"/>
        <w:shd w:val="clear"/>
        <w:adjustRightInd w:val="0"/>
        <w:snapToGrid w:val="0"/>
        <w:spacing w:line="360" w:lineRule="auto"/>
        <w:jc w:val="center"/>
        <w:outlineLvl w:val="0"/>
        <w:rPr>
          <w:rFonts w:hAnsi="宋体"/>
          <w:b/>
          <w:sz w:val="30"/>
          <w:szCs w:val="30"/>
          <w:highlight w:val="none"/>
        </w:rPr>
      </w:pPr>
    </w:p>
    <w:p>
      <w:pPr>
        <w:pStyle w:val="25"/>
        <w:shd w:val="clear"/>
        <w:adjustRightInd w:val="0"/>
        <w:snapToGrid w:val="0"/>
        <w:spacing w:line="360" w:lineRule="auto"/>
        <w:jc w:val="center"/>
        <w:outlineLvl w:val="0"/>
        <w:rPr>
          <w:rFonts w:hAnsi="宋体"/>
          <w:b/>
          <w:sz w:val="30"/>
          <w:szCs w:val="30"/>
          <w:highlight w:val="none"/>
        </w:rPr>
      </w:pPr>
      <w:r>
        <w:rPr>
          <w:rFonts w:hint="eastAsia" w:hAnsi="宋体"/>
          <w:b/>
          <w:sz w:val="30"/>
          <w:szCs w:val="30"/>
          <w:highlight w:val="none"/>
          <w:lang w:val="en-US" w:eastAsia="zh-CN"/>
        </w:rPr>
        <w:t>2</w:t>
      </w:r>
      <w:r>
        <w:rPr>
          <w:rFonts w:hint="eastAsia" w:hAnsi="宋体"/>
          <w:b/>
          <w:sz w:val="30"/>
          <w:szCs w:val="30"/>
          <w:highlight w:val="none"/>
        </w:rPr>
        <w:t>、业绩汇总表</w:t>
      </w:r>
    </w:p>
    <w:tbl>
      <w:tblPr>
        <w:tblStyle w:val="48"/>
        <w:tblW w:w="94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5"/>
        <w:gridCol w:w="1107"/>
        <w:gridCol w:w="2239"/>
        <w:gridCol w:w="1242"/>
        <w:gridCol w:w="2028"/>
        <w:gridCol w:w="19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0" w:hRule="atLeast"/>
          <w:jc w:val="center"/>
        </w:trPr>
        <w:tc>
          <w:tcPr>
            <w:tcW w:w="885" w:type="dxa"/>
            <w:vAlign w:val="center"/>
          </w:tcPr>
          <w:p>
            <w:pPr>
              <w:pStyle w:val="20"/>
              <w:shd w:val="clear"/>
              <w:ind w:firstLine="240" w:firstLineChars="100"/>
              <w:jc w:val="center"/>
              <w:rPr>
                <w:rFonts w:ascii="宋体" w:hAnsi="宋体" w:eastAsia="宋体" w:cs="宋体"/>
                <w:sz w:val="24"/>
                <w:highlight w:val="none"/>
              </w:rPr>
            </w:pPr>
            <w:r>
              <w:rPr>
                <w:rFonts w:hint="eastAsia" w:ascii="宋体" w:hAnsi="宋体" w:eastAsia="宋体" w:cs="宋体"/>
                <w:sz w:val="24"/>
                <w:highlight w:val="none"/>
              </w:rPr>
              <w:t>序号</w:t>
            </w:r>
          </w:p>
        </w:tc>
        <w:tc>
          <w:tcPr>
            <w:tcW w:w="1107" w:type="dxa"/>
            <w:vAlign w:val="center"/>
          </w:tcPr>
          <w:p>
            <w:pPr>
              <w:pStyle w:val="20"/>
              <w:shd w:val="clear"/>
              <w:ind w:firstLine="120" w:firstLineChars="50"/>
              <w:rPr>
                <w:rFonts w:ascii="宋体" w:hAnsi="宋体" w:eastAsia="宋体" w:cs="宋体"/>
                <w:sz w:val="24"/>
                <w:highlight w:val="none"/>
              </w:rPr>
            </w:pPr>
            <w:r>
              <w:rPr>
                <w:rFonts w:hint="eastAsia" w:ascii="宋体" w:hAnsi="宋体" w:eastAsia="宋体" w:cs="宋体"/>
                <w:sz w:val="24"/>
                <w:highlight w:val="none"/>
              </w:rPr>
              <w:t>服务单位</w:t>
            </w:r>
          </w:p>
        </w:tc>
        <w:tc>
          <w:tcPr>
            <w:tcW w:w="2239" w:type="dxa"/>
            <w:vAlign w:val="center"/>
          </w:tcPr>
          <w:p>
            <w:pPr>
              <w:pStyle w:val="20"/>
              <w:shd w:val="clear"/>
              <w:ind w:firstLine="240" w:firstLineChars="100"/>
              <w:jc w:val="center"/>
              <w:rPr>
                <w:rFonts w:ascii="宋体" w:hAnsi="宋体" w:eastAsia="宋体" w:cs="宋体"/>
                <w:sz w:val="24"/>
                <w:highlight w:val="none"/>
              </w:rPr>
            </w:pPr>
            <w:r>
              <w:rPr>
                <w:rFonts w:hint="eastAsia" w:ascii="宋体" w:hAnsi="宋体" w:eastAsia="宋体" w:cs="宋体"/>
                <w:sz w:val="24"/>
                <w:highlight w:val="none"/>
              </w:rPr>
              <w:t>项目名称</w:t>
            </w:r>
          </w:p>
        </w:tc>
        <w:tc>
          <w:tcPr>
            <w:tcW w:w="1242" w:type="dxa"/>
            <w:vAlign w:val="center"/>
          </w:tcPr>
          <w:p>
            <w:pPr>
              <w:pStyle w:val="20"/>
              <w:shd w:val="clear"/>
              <w:ind w:firstLine="0"/>
              <w:jc w:val="center"/>
              <w:rPr>
                <w:rFonts w:ascii="宋体" w:hAnsi="宋体" w:eastAsia="宋体" w:cs="宋体"/>
                <w:sz w:val="24"/>
                <w:highlight w:val="none"/>
              </w:rPr>
            </w:pPr>
            <w:r>
              <w:rPr>
                <w:rFonts w:hint="eastAsia" w:ascii="宋体" w:hAnsi="宋体" w:eastAsia="宋体" w:cs="宋体"/>
                <w:sz w:val="24"/>
                <w:highlight w:val="none"/>
              </w:rPr>
              <w:t>所属年度</w:t>
            </w:r>
          </w:p>
        </w:tc>
        <w:tc>
          <w:tcPr>
            <w:tcW w:w="2028" w:type="dxa"/>
            <w:vAlign w:val="center"/>
          </w:tcPr>
          <w:p>
            <w:pPr>
              <w:pStyle w:val="20"/>
              <w:shd w:val="clear"/>
              <w:ind w:firstLine="0"/>
              <w:jc w:val="center"/>
              <w:rPr>
                <w:rFonts w:ascii="宋体" w:hAnsi="宋体" w:eastAsia="宋体" w:cs="宋体"/>
                <w:sz w:val="24"/>
                <w:highlight w:val="none"/>
              </w:rPr>
            </w:pPr>
            <w:r>
              <w:rPr>
                <w:rFonts w:hint="eastAsia" w:ascii="宋体" w:hAnsi="宋体" w:eastAsia="宋体" w:cs="宋体"/>
                <w:sz w:val="24"/>
                <w:highlight w:val="none"/>
              </w:rPr>
              <w:t>业绩金额（万元）</w:t>
            </w:r>
          </w:p>
        </w:tc>
        <w:tc>
          <w:tcPr>
            <w:tcW w:w="1925" w:type="dxa"/>
            <w:vAlign w:val="center"/>
          </w:tcPr>
          <w:p>
            <w:pPr>
              <w:pStyle w:val="20"/>
              <w:shd w:val="clear"/>
              <w:ind w:firstLine="240" w:firstLineChars="100"/>
              <w:jc w:val="center"/>
              <w:rPr>
                <w:rFonts w:ascii="宋体" w:hAnsi="宋体" w:eastAsia="宋体" w:cs="宋体"/>
                <w:sz w:val="24"/>
                <w:highlight w:val="none"/>
              </w:rPr>
            </w:pPr>
            <w:r>
              <w:rPr>
                <w:rFonts w:hint="eastAsia" w:ascii="宋体" w:hAnsi="宋体" w:eastAsia="宋体" w:cs="宋体"/>
                <w:sz w:val="24"/>
                <w:highlight w:val="none"/>
              </w:rPr>
              <w:t>委托人代表</w:t>
            </w:r>
          </w:p>
          <w:p>
            <w:pPr>
              <w:pStyle w:val="20"/>
              <w:shd w:val="clear"/>
              <w:ind w:firstLine="240" w:firstLineChars="100"/>
              <w:jc w:val="center"/>
              <w:rPr>
                <w:rFonts w:ascii="宋体" w:hAnsi="宋体" w:eastAsia="宋体" w:cs="宋体"/>
                <w:highlight w:val="none"/>
              </w:rPr>
            </w:pPr>
            <w:r>
              <w:rPr>
                <w:rFonts w:hint="eastAsia" w:ascii="宋体" w:hAnsi="宋体" w:eastAsia="宋体" w:cs="宋体"/>
                <w:sz w:val="24"/>
                <w:highlight w:val="none"/>
              </w:rPr>
              <w:t>及联系方式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hd w:val="clear"/>
              <w:spacing w:line="360" w:lineRule="auto"/>
              <w:jc w:val="center"/>
              <w:rPr>
                <w:rFonts w:ascii="宋体" w:hAnsi="宋体" w:eastAsia="宋体" w:cs="宋体"/>
                <w:highlight w:val="none"/>
              </w:rPr>
            </w:pPr>
            <w:r>
              <w:rPr>
                <w:rFonts w:hint="eastAsia" w:ascii="宋体" w:hAnsi="宋体" w:eastAsia="宋体" w:cs="宋体"/>
                <w:highlight w:val="none"/>
              </w:rPr>
              <w:t>1</w:t>
            </w:r>
          </w:p>
        </w:tc>
        <w:tc>
          <w:tcPr>
            <w:tcW w:w="1107" w:type="dxa"/>
            <w:vAlign w:val="center"/>
          </w:tcPr>
          <w:p>
            <w:pPr>
              <w:pStyle w:val="2"/>
              <w:shd w:val="clear"/>
              <w:spacing w:line="360" w:lineRule="auto"/>
              <w:jc w:val="center"/>
              <w:rPr>
                <w:rFonts w:cs="仿宋"/>
                <w:highlight w:val="none"/>
              </w:rPr>
            </w:pPr>
          </w:p>
        </w:tc>
        <w:tc>
          <w:tcPr>
            <w:tcW w:w="2239" w:type="dxa"/>
            <w:vAlign w:val="center"/>
          </w:tcPr>
          <w:p>
            <w:pPr>
              <w:pStyle w:val="2"/>
              <w:shd w:val="clear"/>
              <w:spacing w:line="360" w:lineRule="auto"/>
              <w:jc w:val="center"/>
              <w:rPr>
                <w:rFonts w:cs="仿宋"/>
                <w:highlight w:val="none"/>
              </w:rPr>
            </w:pPr>
          </w:p>
        </w:tc>
        <w:tc>
          <w:tcPr>
            <w:tcW w:w="1242" w:type="dxa"/>
            <w:vAlign w:val="center"/>
          </w:tcPr>
          <w:p>
            <w:pPr>
              <w:pStyle w:val="2"/>
              <w:shd w:val="clear"/>
              <w:spacing w:line="360" w:lineRule="auto"/>
              <w:jc w:val="center"/>
              <w:rPr>
                <w:rFonts w:cs="仿宋"/>
                <w:highlight w:val="none"/>
              </w:rPr>
            </w:pPr>
          </w:p>
        </w:tc>
        <w:tc>
          <w:tcPr>
            <w:tcW w:w="2028" w:type="dxa"/>
            <w:vAlign w:val="center"/>
          </w:tcPr>
          <w:p>
            <w:pPr>
              <w:pStyle w:val="2"/>
              <w:shd w:val="clear"/>
              <w:spacing w:line="360" w:lineRule="auto"/>
              <w:jc w:val="center"/>
              <w:rPr>
                <w:rFonts w:cs="仿宋"/>
                <w:highlight w:val="none"/>
              </w:rPr>
            </w:pPr>
          </w:p>
        </w:tc>
        <w:tc>
          <w:tcPr>
            <w:tcW w:w="1925" w:type="dxa"/>
          </w:tcPr>
          <w:p>
            <w:pPr>
              <w:pStyle w:val="2"/>
              <w:shd w:val="clear"/>
              <w:spacing w:line="360" w:lineRule="auto"/>
              <w:jc w:val="center"/>
              <w:rPr>
                <w:rFonts w:cs="仿宋"/>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hd w:val="clear"/>
              <w:spacing w:line="360" w:lineRule="auto"/>
              <w:jc w:val="center"/>
              <w:rPr>
                <w:rFonts w:ascii="宋体" w:hAnsi="宋体" w:eastAsia="宋体" w:cs="宋体"/>
                <w:highlight w:val="none"/>
              </w:rPr>
            </w:pPr>
            <w:r>
              <w:rPr>
                <w:rFonts w:hint="eastAsia" w:ascii="宋体" w:hAnsi="宋体" w:eastAsia="宋体" w:cs="宋体"/>
                <w:highlight w:val="none"/>
              </w:rPr>
              <w:t>2</w:t>
            </w:r>
          </w:p>
        </w:tc>
        <w:tc>
          <w:tcPr>
            <w:tcW w:w="1107" w:type="dxa"/>
            <w:vAlign w:val="center"/>
          </w:tcPr>
          <w:p>
            <w:pPr>
              <w:pStyle w:val="2"/>
              <w:shd w:val="clear"/>
              <w:spacing w:line="360" w:lineRule="auto"/>
              <w:jc w:val="center"/>
              <w:rPr>
                <w:rFonts w:cs="仿宋"/>
                <w:highlight w:val="none"/>
              </w:rPr>
            </w:pPr>
          </w:p>
        </w:tc>
        <w:tc>
          <w:tcPr>
            <w:tcW w:w="2239" w:type="dxa"/>
            <w:vAlign w:val="center"/>
          </w:tcPr>
          <w:p>
            <w:pPr>
              <w:pStyle w:val="2"/>
              <w:shd w:val="clear"/>
              <w:spacing w:line="360" w:lineRule="auto"/>
              <w:jc w:val="center"/>
              <w:rPr>
                <w:rFonts w:cs="仿宋"/>
                <w:highlight w:val="none"/>
              </w:rPr>
            </w:pPr>
          </w:p>
        </w:tc>
        <w:tc>
          <w:tcPr>
            <w:tcW w:w="1242" w:type="dxa"/>
            <w:vAlign w:val="center"/>
          </w:tcPr>
          <w:p>
            <w:pPr>
              <w:pStyle w:val="2"/>
              <w:shd w:val="clear"/>
              <w:spacing w:line="360" w:lineRule="auto"/>
              <w:jc w:val="center"/>
              <w:rPr>
                <w:rFonts w:cs="仿宋"/>
                <w:highlight w:val="none"/>
              </w:rPr>
            </w:pPr>
          </w:p>
        </w:tc>
        <w:tc>
          <w:tcPr>
            <w:tcW w:w="2028" w:type="dxa"/>
            <w:vAlign w:val="center"/>
          </w:tcPr>
          <w:p>
            <w:pPr>
              <w:pStyle w:val="2"/>
              <w:shd w:val="clear"/>
              <w:spacing w:line="360" w:lineRule="auto"/>
              <w:jc w:val="center"/>
              <w:rPr>
                <w:rFonts w:cs="仿宋"/>
                <w:highlight w:val="none"/>
              </w:rPr>
            </w:pPr>
          </w:p>
        </w:tc>
        <w:tc>
          <w:tcPr>
            <w:tcW w:w="1925" w:type="dxa"/>
          </w:tcPr>
          <w:p>
            <w:pPr>
              <w:pStyle w:val="2"/>
              <w:shd w:val="clear"/>
              <w:spacing w:line="360" w:lineRule="auto"/>
              <w:jc w:val="center"/>
              <w:rPr>
                <w:rFonts w:cs="仿宋"/>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hd w:val="clear"/>
              <w:spacing w:line="360" w:lineRule="auto"/>
              <w:jc w:val="center"/>
              <w:rPr>
                <w:rFonts w:ascii="宋体" w:hAnsi="宋体" w:eastAsia="宋体" w:cs="宋体"/>
                <w:highlight w:val="none"/>
              </w:rPr>
            </w:pPr>
            <w:r>
              <w:rPr>
                <w:rFonts w:hint="eastAsia" w:ascii="宋体" w:hAnsi="宋体" w:eastAsia="宋体" w:cs="宋体"/>
                <w:highlight w:val="none"/>
              </w:rPr>
              <w:t>3</w:t>
            </w:r>
          </w:p>
        </w:tc>
        <w:tc>
          <w:tcPr>
            <w:tcW w:w="1107" w:type="dxa"/>
            <w:vAlign w:val="center"/>
          </w:tcPr>
          <w:p>
            <w:pPr>
              <w:pStyle w:val="2"/>
              <w:shd w:val="clear"/>
              <w:spacing w:line="360" w:lineRule="auto"/>
              <w:jc w:val="center"/>
              <w:rPr>
                <w:rFonts w:cs="仿宋"/>
                <w:highlight w:val="none"/>
              </w:rPr>
            </w:pPr>
          </w:p>
        </w:tc>
        <w:tc>
          <w:tcPr>
            <w:tcW w:w="2239" w:type="dxa"/>
            <w:vAlign w:val="center"/>
          </w:tcPr>
          <w:p>
            <w:pPr>
              <w:pStyle w:val="2"/>
              <w:shd w:val="clear"/>
              <w:spacing w:line="360" w:lineRule="auto"/>
              <w:jc w:val="center"/>
              <w:rPr>
                <w:rFonts w:cs="仿宋"/>
                <w:highlight w:val="none"/>
              </w:rPr>
            </w:pPr>
          </w:p>
        </w:tc>
        <w:tc>
          <w:tcPr>
            <w:tcW w:w="1242" w:type="dxa"/>
            <w:vAlign w:val="center"/>
          </w:tcPr>
          <w:p>
            <w:pPr>
              <w:pStyle w:val="2"/>
              <w:shd w:val="clear"/>
              <w:spacing w:line="360" w:lineRule="auto"/>
              <w:jc w:val="center"/>
              <w:rPr>
                <w:rFonts w:cs="仿宋"/>
                <w:highlight w:val="none"/>
              </w:rPr>
            </w:pPr>
          </w:p>
        </w:tc>
        <w:tc>
          <w:tcPr>
            <w:tcW w:w="2028" w:type="dxa"/>
            <w:vAlign w:val="center"/>
          </w:tcPr>
          <w:p>
            <w:pPr>
              <w:pStyle w:val="2"/>
              <w:shd w:val="clear"/>
              <w:spacing w:line="360" w:lineRule="auto"/>
              <w:jc w:val="center"/>
              <w:rPr>
                <w:rFonts w:cs="仿宋"/>
                <w:highlight w:val="none"/>
              </w:rPr>
            </w:pPr>
          </w:p>
        </w:tc>
        <w:tc>
          <w:tcPr>
            <w:tcW w:w="1925" w:type="dxa"/>
          </w:tcPr>
          <w:p>
            <w:pPr>
              <w:pStyle w:val="2"/>
              <w:shd w:val="clear"/>
              <w:spacing w:line="360" w:lineRule="auto"/>
              <w:jc w:val="center"/>
              <w:rPr>
                <w:rFonts w:cs="仿宋"/>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hd w:val="clear"/>
              <w:spacing w:line="360" w:lineRule="auto"/>
              <w:jc w:val="center"/>
              <w:rPr>
                <w:rFonts w:ascii="宋体" w:hAnsi="宋体" w:eastAsia="宋体" w:cs="宋体"/>
                <w:highlight w:val="none"/>
              </w:rPr>
            </w:pPr>
            <w:r>
              <w:rPr>
                <w:rFonts w:hint="eastAsia" w:ascii="宋体" w:hAnsi="宋体" w:eastAsia="宋体" w:cs="宋体"/>
                <w:highlight w:val="none"/>
              </w:rPr>
              <w:t>4</w:t>
            </w:r>
          </w:p>
        </w:tc>
        <w:tc>
          <w:tcPr>
            <w:tcW w:w="1107" w:type="dxa"/>
            <w:vAlign w:val="center"/>
          </w:tcPr>
          <w:p>
            <w:pPr>
              <w:pStyle w:val="2"/>
              <w:shd w:val="clear"/>
              <w:spacing w:line="360" w:lineRule="auto"/>
              <w:jc w:val="center"/>
              <w:rPr>
                <w:rFonts w:cs="仿宋"/>
                <w:highlight w:val="none"/>
              </w:rPr>
            </w:pPr>
          </w:p>
        </w:tc>
        <w:tc>
          <w:tcPr>
            <w:tcW w:w="2239" w:type="dxa"/>
            <w:vAlign w:val="center"/>
          </w:tcPr>
          <w:p>
            <w:pPr>
              <w:pStyle w:val="2"/>
              <w:shd w:val="clear"/>
              <w:spacing w:line="360" w:lineRule="auto"/>
              <w:jc w:val="center"/>
              <w:rPr>
                <w:rFonts w:cs="仿宋"/>
                <w:highlight w:val="none"/>
              </w:rPr>
            </w:pPr>
          </w:p>
        </w:tc>
        <w:tc>
          <w:tcPr>
            <w:tcW w:w="1242" w:type="dxa"/>
            <w:vAlign w:val="center"/>
          </w:tcPr>
          <w:p>
            <w:pPr>
              <w:pStyle w:val="2"/>
              <w:shd w:val="clear"/>
              <w:spacing w:line="360" w:lineRule="auto"/>
              <w:jc w:val="center"/>
              <w:rPr>
                <w:rFonts w:cs="仿宋"/>
                <w:highlight w:val="none"/>
              </w:rPr>
            </w:pPr>
          </w:p>
        </w:tc>
        <w:tc>
          <w:tcPr>
            <w:tcW w:w="2028" w:type="dxa"/>
            <w:vAlign w:val="center"/>
          </w:tcPr>
          <w:p>
            <w:pPr>
              <w:pStyle w:val="2"/>
              <w:shd w:val="clear"/>
              <w:spacing w:line="360" w:lineRule="auto"/>
              <w:jc w:val="center"/>
              <w:rPr>
                <w:rFonts w:cs="仿宋"/>
                <w:highlight w:val="none"/>
              </w:rPr>
            </w:pPr>
          </w:p>
        </w:tc>
        <w:tc>
          <w:tcPr>
            <w:tcW w:w="1925" w:type="dxa"/>
          </w:tcPr>
          <w:p>
            <w:pPr>
              <w:pStyle w:val="2"/>
              <w:shd w:val="clear"/>
              <w:spacing w:line="360" w:lineRule="auto"/>
              <w:jc w:val="center"/>
              <w:rPr>
                <w:rFonts w:cs="仿宋"/>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7" w:hRule="atLeast"/>
          <w:jc w:val="center"/>
        </w:trPr>
        <w:tc>
          <w:tcPr>
            <w:tcW w:w="885" w:type="dxa"/>
            <w:vAlign w:val="center"/>
          </w:tcPr>
          <w:p>
            <w:pPr>
              <w:pStyle w:val="2"/>
              <w:shd w:val="clear"/>
              <w:spacing w:line="360" w:lineRule="auto"/>
              <w:jc w:val="center"/>
              <w:rPr>
                <w:rFonts w:ascii="宋体" w:hAnsi="宋体" w:eastAsia="宋体" w:cs="宋体"/>
                <w:highlight w:val="none"/>
              </w:rPr>
            </w:pPr>
            <w:r>
              <w:rPr>
                <w:rFonts w:hint="eastAsia" w:ascii="宋体" w:hAnsi="宋体" w:eastAsia="宋体" w:cs="宋体"/>
                <w:highlight w:val="none"/>
              </w:rPr>
              <w:t>5</w:t>
            </w:r>
          </w:p>
        </w:tc>
        <w:tc>
          <w:tcPr>
            <w:tcW w:w="1107" w:type="dxa"/>
            <w:vAlign w:val="center"/>
          </w:tcPr>
          <w:p>
            <w:pPr>
              <w:pStyle w:val="2"/>
              <w:shd w:val="clear"/>
              <w:spacing w:line="360" w:lineRule="auto"/>
              <w:jc w:val="center"/>
              <w:rPr>
                <w:rFonts w:cs="仿宋"/>
                <w:highlight w:val="none"/>
              </w:rPr>
            </w:pPr>
          </w:p>
        </w:tc>
        <w:tc>
          <w:tcPr>
            <w:tcW w:w="2239" w:type="dxa"/>
            <w:vAlign w:val="center"/>
          </w:tcPr>
          <w:p>
            <w:pPr>
              <w:pStyle w:val="2"/>
              <w:shd w:val="clear"/>
              <w:spacing w:line="360" w:lineRule="auto"/>
              <w:jc w:val="center"/>
              <w:rPr>
                <w:rFonts w:cs="仿宋"/>
                <w:highlight w:val="none"/>
              </w:rPr>
            </w:pPr>
          </w:p>
        </w:tc>
        <w:tc>
          <w:tcPr>
            <w:tcW w:w="1242" w:type="dxa"/>
            <w:vAlign w:val="center"/>
          </w:tcPr>
          <w:p>
            <w:pPr>
              <w:pStyle w:val="2"/>
              <w:shd w:val="clear"/>
              <w:spacing w:line="360" w:lineRule="auto"/>
              <w:jc w:val="center"/>
              <w:rPr>
                <w:rFonts w:cs="仿宋"/>
                <w:highlight w:val="none"/>
              </w:rPr>
            </w:pPr>
          </w:p>
        </w:tc>
        <w:tc>
          <w:tcPr>
            <w:tcW w:w="2028" w:type="dxa"/>
            <w:vAlign w:val="center"/>
          </w:tcPr>
          <w:p>
            <w:pPr>
              <w:pStyle w:val="2"/>
              <w:shd w:val="clear"/>
              <w:spacing w:line="360" w:lineRule="auto"/>
              <w:jc w:val="center"/>
              <w:rPr>
                <w:rFonts w:cs="仿宋"/>
                <w:highlight w:val="none"/>
              </w:rPr>
            </w:pPr>
          </w:p>
        </w:tc>
        <w:tc>
          <w:tcPr>
            <w:tcW w:w="1925" w:type="dxa"/>
          </w:tcPr>
          <w:p>
            <w:pPr>
              <w:pStyle w:val="2"/>
              <w:shd w:val="clear"/>
              <w:spacing w:line="360" w:lineRule="auto"/>
              <w:jc w:val="center"/>
              <w:rPr>
                <w:rFonts w:cs="仿宋"/>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hd w:val="clear"/>
              <w:spacing w:line="360" w:lineRule="auto"/>
              <w:jc w:val="center"/>
              <w:rPr>
                <w:rFonts w:ascii="宋体" w:hAnsi="宋体" w:eastAsia="宋体" w:cs="宋体"/>
                <w:highlight w:val="none"/>
              </w:rPr>
            </w:pPr>
            <w:r>
              <w:rPr>
                <w:rFonts w:hint="eastAsia" w:ascii="宋体" w:hAnsi="宋体" w:eastAsia="宋体" w:cs="宋体"/>
                <w:highlight w:val="none"/>
              </w:rPr>
              <w:t>6</w:t>
            </w:r>
          </w:p>
        </w:tc>
        <w:tc>
          <w:tcPr>
            <w:tcW w:w="1107" w:type="dxa"/>
            <w:vAlign w:val="center"/>
          </w:tcPr>
          <w:p>
            <w:pPr>
              <w:pStyle w:val="2"/>
              <w:shd w:val="clear"/>
              <w:spacing w:line="360" w:lineRule="auto"/>
              <w:jc w:val="center"/>
              <w:rPr>
                <w:rFonts w:cs="仿宋"/>
                <w:highlight w:val="none"/>
              </w:rPr>
            </w:pPr>
          </w:p>
        </w:tc>
        <w:tc>
          <w:tcPr>
            <w:tcW w:w="2239" w:type="dxa"/>
            <w:vAlign w:val="center"/>
          </w:tcPr>
          <w:p>
            <w:pPr>
              <w:pStyle w:val="2"/>
              <w:shd w:val="clear"/>
              <w:spacing w:line="360" w:lineRule="auto"/>
              <w:jc w:val="center"/>
              <w:rPr>
                <w:rFonts w:cs="仿宋"/>
                <w:highlight w:val="none"/>
              </w:rPr>
            </w:pPr>
          </w:p>
        </w:tc>
        <w:tc>
          <w:tcPr>
            <w:tcW w:w="1242" w:type="dxa"/>
            <w:vAlign w:val="center"/>
          </w:tcPr>
          <w:p>
            <w:pPr>
              <w:pStyle w:val="2"/>
              <w:shd w:val="clear"/>
              <w:spacing w:line="360" w:lineRule="auto"/>
              <w:jc w:val="center"/>
              <w:rPr>
                <w:rFonts w:cs="仿宋"/>
                <w:highlight w:val="none"/>
              </w:rPr>
            </w:pPr>
          </w:p>
        </w:tc>
        <w:tc>
          <w:tcPr>
            <w:tcW w:w="2028" w:type="dxa"/>
            <w:vAlign w:val="center"/>
          </w:tcPr>
          <w:p>
            <w:pPr>
              <w:pStyle w:val="2"/>
              <w:shd w:val="clear"/>
              <w:spacing w:line="360" w:lineRule="auto"/>
              <w:jc w:val="center"/>
              <w:rPr>
                <w:rFonts w:cs="仿宋"/>
                <w:highlight w:val="none"/>
              </w:rPr>
            </w:pPr>
          </w:p>
        </w:tc>
        <w:tc>
          <w:tcPr>
            <w:tcW w:w="1925" w:type="dxa"/>
          </w:tcPr>
          <w:p>
            <w:pPr>
              <w:pStyle w:val="2"/>
              <w:shd w:val="clear"/>
              <w:spacing w:line="360" w:lineRule="auto"/>
              <w:jc w:val="center"/>
              <w:rPr>
                <w:rFonts w:cs="仿宋"/>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hd w:val="clear"/>
              <w:spacing w:line="360" w:lineRule="auto"/>
              <w:jc w:val="center"/>
              <w:rPr>
                <w:rFonts w:ascii="宋体" w:hAnsi="宋体" w:eastAsia="宋体" w:cs="宋体"/>
                <w:highlight w:val="none"/>
              </w:rPr>
            </w:pPr>
            <w:r>
              <w:rPr>
                <w:rFonts w:hint="eastAsia" w:ascii="宋体" w:hAnsi="宋体" w:eastAsia="宋体" w:cs="宋体"/>
                <w:highlight w:val="none"/>
              </w:rPr>
              <w:t>7</w:t>
            </w:r>
          </w:p>
        </w:tc>
        <w:tc>
          <w:tcPr>
            <w:tcW w:w="1107" w:type="dxa"/>
            <w:vAlign w:val="center"/>
          </w:tcPr>
          <w:p>
            <w:pPr>
              <w:pStyle w:val="2"/>
              <w:shd w:val="clear"/>
              <w:spacing w:line="360" w:lineRule="auto"/>
              <w:jc w:val="center"/>
              <w:rPr>
                <w:rFonts w:cs="仿宋"/>
                <w:highlight w:val="none"/>
              </w:rPr>
            </w:pPr>
          </w:p>
        </w:tc>
        <w:tc>
          <w:tcPr>
            <w:tcW w:w="2239" w:type="dxa"/>
            <w:vAlign w:val="center"/>
          </w:tcPr>
          <w:p>
            <w:pPr>
              <w:pStyle w:val="2"/>
              <w:shd w:val="clear"/>
              <w:spacing w:line="360" w:lineRule="auto"/>
              <w:jc w:val="center"/>
              <w:rPr>
                <w:rFonts w:cs="仿宋"/>
                <w:highlight w:val="none"/>
              </w:rPr>
            </w:pPr>
          </w:p>
        </w:tc>
        <w:tc>
          <w:tcPr>
            <w:tcW w:w="1242" w:type="dxa"/>
            <w:vAlign w:val="center"/>
          </w:tcPr>
          <w:p>
            <w:pPr>
              <w:pStyle w:val="2"/>
              <w:shd w:val="clear"/>
              <w:spacing w:line="360" w:lineRule="auto"/>
              <w:jc w:val="center"/>
              <w:rPr>
                <w:rFonts w:cs="仿宋"/>
                <w:highlight w:val="none"/>
              </w:rPr>
            </w:pPr>
          </w:p>
        </w:tc>
        <w:tc>
          <w:tcPr>
            <w:tcW w:w="2028" w:type="dxa"/>
            <w:vAlign w:val="center"/>
          </w:tcPr>
          <w:p>
            <w:pPr>
              <w:pStyle w:val="2"/>
              <w:shd w:val="clear"/>
              <w:spacing w:line="360" w:lineRule="auto"/>
              <w:jc w:val="center"/>
              <w:rPr>
                <w:rFonts w:cs="仿宋"/>
                <w:highlight w:val="none"/>
              </w:rPr>
            </w:pPr>
          </w:p>
        </w:tc>
        <w:tc>
          <w:tcPr>
            <w:tcW w:w="1925" w:type="dxa"/>
          </w:tcPr>
          <w:p>
            <w:pPr>
              <w:pStyle w:val="2"/>
              <w:shd w:val="clear"/>
              <w:spacing w:line="360" w:lineRule="auto"/>
              <w:jc w:val="center"/>
              <w:rPr>
                <w:rFonts w:cs="仿宋"/>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hd w:val="clear"/>
              <w:spacing w:line="360" w:lineRule="auto"/>
              <w:jc w:val="center"/>
              <w:rPr>
                <w:rFonts w:ascii="宋体" w:hAnsi="宋体" w:eastAsia="宋体" w:cs="宋体"/>
                <w:highlight w:val="none"/>
              </w:rPr>
            </w:pPr>
            <w:r>
              <w:rPr>
                <w:rFonts w:hint="eastAsia" w:ascii="宋体" w:hAnsi="宋体" w:eastAsia="宋体" w:cs="宋体"/>
                <w:highlight w:val="none"/>
              </w:rPr>
              <w:t>......</w:t>
            </w:r>
          </w:p>
        </w:tc>
        <w:tc>
          <w:tcPr>
            <w:tcW w:w="1107" w:type="dxa"/>
            <w:vAlign w:val="center"/>
          </w:tcPr>
          <w:p>
            <w:pPr>
              <w:pStyle w:val="2"/>
              <w:shd w:val="clear"/>
              <w:spacing w:line="360" w:lineRule="auto"/>
              <w:jc w:val="center"/>
              <w:rPr>
                <w:rFonts w:cs="仿宋"/>
                <w:highlight w:val="none"/>
              </w:rPr>
            </w:pPr>
          </w:p>
        </w:tc>
        <w:tc>
          <w:tcPr>
            <w:tcW w:w="2239" w:type="dxa"/>
            <w:vAlign w:val="center"/>
          </w:tcPr>
          <w:p>
            <w:pPr>
              <w:pStyle w:val="2"/>
              <w:shd w:val="clear"/>
              <w:spacing w:line="360" w:lineRule="auto"/>
              <w:jc w:val="center"/>
              <w:rPr>
                <w:rFonts w:cs="仿宋"/>
                <w:highlight w:val="none"/>
              </w:rPr>
            </w:pPr>
          </w:p>
        </w:tc>
        <w:tc>
          <w:tcPr>
            <w:tcW w:w="1242" w:type="dxa"/>
            <w:vAlign w:val="center"/>
          </w:tcPr>
          <w:p>
            <w:pPr>
              <w:pStyle w:val="2"/>
              <w:shd w:val="clear"/>
              <w:spacing w:line="360" w:lineRule="auto"/>
              <w:jc w:val="center"/>
              <w:rPr>
                <w:rFonts w:cs="仿宋"/>
                <w:highlight w:val="none"/>
              </w:rPr>
            </w:pPr>
          </w:p>
        </w:tc>
        <w:tc>
          <w:tcPr>
            <w:tcW w:w="2028" w:type="dxa"/>
            <w:vAlign w:val="center"/>
          </w:tcPr>
          <w:p>
            <w:pPr>
              <w:pStyle w:val="2"/>
              <w:shd w:val="clear"/>
              <w:spacing w:line="360" w:lineRule="auto"/>
              <w:jc w:val="center"/>
              <w:rPr>
                <w:rFonts w:cs="仿宋"/>
                <w:highlight w:val="none"/>
              </w:rPr>
            </w:pPr>
          </w:p>
        </w:tc>
        <w:tc>
          <w:tcPr>
            <w:tcW w:w="1925" w:type="dxa"/>
          </w:tcPr>
          <w:p>
            <w:pPr>
              <w:pStyle w:val="2"/>
              <w:shd w:val="clear"/>
              <w:spacing w:line="360" w:lineRule="auto"/>
              <w:jc w:val="center"/>
              <w:rPr>
                <w:rFonts w:cs="仿宋"/>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hd w:val="clear"/>
              <w:spacing w:line="360" w:lineRule="auto"/>
              <w:jc w:val="center"/>
              <w:rPr>
                <w:rFonts w:cs="仿宋"/>
                <w:highlight w:val="none"/>
              </w:rPr>
            </w:pPr>
          </w:p>
        </w:tc>
        <w:tc>
          <w:tcPr>
            <w:tcW w:w="1107" w:type="dxa"/>
            <w:vAlign w:val="center"/>
          </w:tcPr>
          <w:p>
            <w:pPr>
              <w:pStyle w:val="2"/>
              <w:shd w:val="clear"/>
              <w:spacing w:line="360" w:lineRule="auto"/>
              <w:jc w:val="center"/>
              <w:rPr>
                <w:rFonts w:cs="仿宋"/>
                <w:highlight w:val="none"/>
              </w:rPr>
            </w:pPr>
          </w:p>
        </w:tc>
        <w:tc>
          <w:tcPr>
            <w:tcW w:w="2239" w:type="dxa"/>
            <w:vAlign w:val="center"/>
          </w:tcPr>
          <w:p>
            <w:pPr>
              <w:pStyle w:val="2"/>
              <w:shd w:val="clear"/>
              <w:spacing w:line="360" w:lineRule="auto"/>
              <w:jc w:val="center"/>
              <w:rPr>
                <w:rFonts w:cs="仿宋"/>
                <w:highlight w:val="none"/>
              </w:rPr>
            </w:pPr>
          </w:p>
        </w:tc>
        <w:tc>
          <w:tcPr>
            <w:tcW w:w="1242" w:type="dxa"/>
            <w:vAlign w:val="center"/>
          </w:tcPr>
          <w:p>
            <w:pPr>
              <w:pStyle w:val="2"/>
              <w:shd w:val="clear"/>
              <w:spacing w:line="360" w:lineRule="auto"/>
              <w:jc w:val="center"/>
              <w:rPr>
                <w:rFonts w:cs="仿宋"/>
                <w:highlight w:val="none"/>
              </w:rPr>
            </w:pPr>
          </w:p>
        </w:tc>
        <w:tc>
          <w:tcPr>
            <w:tcW w:w="2028" w:type="dxa"/>
            <w:vAlign w:val="center"/>
          </w:tcPr>
          <w:p>
            <w:pPr>
              <w:pStyle w:val="2"/>
              <w:shd w:val="clear"/>
              <w:spacing w:line="360" w:lineRule="auto"/>
              <w:jc w:val="center"/>
              <w:rPr>
                <w:rFonts w:cs="仿宋"/>
                <w:highlight w:val="none"/>
              </w:rPr>
            </w:pPr>
          </w:p>
        </w:tc>
        <w:tc>
          <w:tcPr>
            <w:tcW w:w="1925" w:type="dxa"/>
          </w:tcPr>
          <w:p>
            <w:pPr>
              <w:pStyle w:val="2"/>
              <w:shd w:val="clear"/>
              <w:spacing w:line="360" w:lineRule="auto"/>
              <w:jc w:val="center"/>
              <w:rPr>
                <w:rFonts w:cs="仿宋"/>
                <w:highlight w:val="none"/>
              </w:rPr>
            </w:pPr>
          </w:p>
        </w:tc>
      </w:tr>
    </w:tbl>
    <w:p>
      <w:pPr>
        <w:shd w:val="clear"/>
        <w:rPr>
          <w:rFonts w:ascii="宋体" w:hAnsi="宋体" w:cs="仿宋"/>
          <w:highlight w:val="none"/>
        </w:rPr>
      </w:pPr>
    </w:p>
    <w:p>
      <w:pPr>
        <w:widowControl/>
        <w:shd w:val="clear"/>
        <w:jc w:val="left"/>
        <w:rPr>
          <w:rFonts w:ascii="宋体" w:hAnsi="宋体" w:cs="宋体"/>
          <w:sz w:val="28"/>
          <w:szCs w:val="30"/>
          <w:highlight w:val="none"/>
        </w:rPr>
      </w:pPr>
    </w:p>
    <w:p>
      <w:pPr>
        <w:pStyle w:val="47"/>
        <w:shd w:val="clear"/>
        <w:ind w:firstLine="1446"/>
        <w:rPr>
          <w:b/>
          <w:sz w:val="72"/>
          <w:highlight w:val="none"/>
        </w:rPr>
      </w:pPr>
    </w:p>
    <w:p>
      <w:pPr>
        <w:shd w:val="clear"/>
        <w:jc w:val="center"/>
        <w:rPr>
          <w:rFonts w:ascii="宋体" w:hAnsi="宋体"/>
          <w:b/>
          <w:sz w:val="72"/>
          <w:highlight w:val="none"/>
        </w:rPr>
      </w:pPr>
    </w:p>
    <w:p>
      <w:pPr>
        <w:pStyle w:val="25"/>
        <w:shd w:val="clear"/>
        <w:adjustRightInd w:val="0"/>
        <w:snapToGrid w:val="0"/>
        <w:spacing w:line="360" w:lineRule="auto"/>
        <w:outlineLvl w:val="0"/>
        <w:rPr>
          <w:rFonts w:hAnsi="宋体"/>
          <w:b/>
          <w:sz w:val="24"/>
          <w:highlight w:val="none"/>
        </w:rPr>
      </w:pPr>
    </w:p>
    <w:p>
      <w:pPr>
        <w:pStyle w:val="25"/>
        <w:shd w:val="clear"/>
        <w:adjustRightInd w:val="0"/>
        <w:snapToGrid w:val="0"/>
        <w:spacing w:line="360" w:lineRule="auto"/>
        <w:outlineLvl w:val="0"/>
        <w:rPr>
          <w:rFonts w:hAnsi="宋体"/>
          <w:b/>
          <w:sz w:val="24"/>
          <w:highlight w:val="none"/>
        </w:rPr>
      </w:pPr>
    </w:p>
    <w:p>
      <w:pPr>
        <w:pStyle w:val="25"/>
        <w:shd w:val="clear"/>
        <w:adjustRightInd w:val="0"/>
        <w:snapToGrid w:val="0"/>
        <w:spacing w:line="360" w:lineRule="auto"/>
        <w:outlineLvl w:val="0"/>
        <w:rPr>
          <w:rFonts w:hAnsi="宋体"/>
          <w:b/>
          <w:sz w:val="24"/>
          <w:highlight w:val="none"/>
        </w:rPr>
      </w:pPr>
    </w:p>
    <w:p>
      <w:pPr>
        <w:pStyle w:val="25"/>
        <w:shd w:val="clear"/>
        <w:adjustRightInd w:val="0"/>
        <w:snapToGrid w:val="0"/>
        <w:spacing w:line="360" w:lineRule="auto"/>
        <w:outlineLvl w:val="0"/>
        <w:rPr>
          <w:rFonts w:hAnsi="宋体"/>
          <w:b/>
          <w:sz w:val="24"/>
          <w:highlight w:val="none"/>
        </w:rPr>
      </w:pPr>
    </w:p>
    <w:p>
      <w:pPr>
        <w:pStyle w:val="25"/>
        <w:shd w:val="clear"/>
        <w:adjustRightInd w:val="0"/>
        <w:snapToGrid w:val="0"/>
        <w:spacing w:line="360" w:lineRule="auto"/>
        <w:outlineLvl w:val="0"/>
        <w:rPr>
          <w:rFonts w:hint="eastAsia" w:hAnsi="宋体"/>
          <w:b/>
          <w:sz w:val="24"/>
          <w:highlight w:val="none"/>
        </w:rPr>
      </w:pPr>
    </w:p>
    <w:p>
      <w:pPr>
        <w:pStyle w:val="25"/>
        <w:shd w:val="clear"/>
        <w:adjustRightInd w:val="0"/>
        <w:snapToGrid w:val="0"/>
        <w:spacing w:line="360" w:lineRule="auto"/>
        <w:outlineLvl w:val="0"/>
        <w:rPr>
          <w:rFonts w:ascii="宋体" w:hAnsi="宋体"/>
          <w:b/>
          <w:sz w:val="30"/>
          <w:szCs w:val="30"/>
          <w:highlight w:val="none"/>
        </w:rPr>
      </w:pPr>
      <w:r>
        <w:rPr>
          <w:rFonts w:hint="eastAsia" w:hAnsi="宋体"/>
          <w:b/>
          <w:sz w:val="24"/>
          <w:highlight w:val="none"/>
        </w:rPr>
        <w:t>商务标文件相关格式：</w:t>
      </w:r>
    </w:p>
    <w:p>
      <w:pPr>
        <w:pStyle w:val="25"/>
        <w:shd w:val="clear"/>
        <w:adjustRightInd w:val="0"/>
        <w:snapToGrid w:val="0"/>
        <w:spacing w:line="360" w:lineRule="auto"/>
        <w:jc w:val="center"/>
        <w:outlineLvl w:val="0"/>
        <w:rPr>
          <w:rFonts w:hAnsi="宋体"/>
          <w:b/>
          <w:sz w:val="30"/>
          <w:szCs w:val="30"/>
          <w:highlight w:val="none"/>
        </w:rPr>
      </w:pPr>
    </w:p>
    <w:p>
      <w:pPr>
        <w:pStyle w:val="25"/>
        <w:shd w:val="clear"/>
        <w:adjustRightInd w:val="0"/>
        <w:snapToGrid w:val="0"/>
        <w:spacing w:line="360" w:lineRule="auto"/>
        <w:jc w:val="center"/>
        <w:outlineLvl w:val="0"/>
        <w:rPr>
          <w:rFonts w:hAnsi="宋体"/>
          <w:b/>
          <w:sz w:val="30"/>
          <w:szCs w:val="30"/>
          <w:highlight w:val="none"/>
        </w:rPr>
      </w:pPr>
      <w:r>
        <w:rPr>
          <w:rFonts w:hint="eastAsia" w:hAnsi="宋体"/>
          <w:b/>
          <w:sz w:val="30"/>
          <w:szCs w:val="30"/>
          <w:highlight w:val="none"/>
          <w:lang w:val="en-US" w:eastAsia="zh-CN"/>
        </w:rPr>
        <w:t>1</w:t>
      </w:r>
      <w:r>
        <w:rPr>
          <w:rFonts w:hint="eastAsia" w:hAnsi="宋体"/>
          <w:b/>
          <w:sz w:val="30"/>
          <w:szCs w:val="30"/>
          <w:highlight w:val="none"/>
        </w:rPr>
        <w:t>、投标响应报价表</w:t>
      </w:r>
    </w:p>
    <w:tbl>
      <w:tblPr>
        <w:tblStyle w:val="4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68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3969" w:type="dxa"/>
            <w:vAlign w:val="center"/>
          </w:tcPr>
          <w:p>
            <w:pPr>
              <w:shd w:val="clear"/>
              <w:snapToGrid w:val="0"/>
              <w:spacing w:line="420" w:lineRule="exact"/>
              <w:ind w:left="1133" w:hanging="1132" w:hangingChars="472"/>
              <w:jc w:val="center"/>
              <w:rPr>
                <w:rFonts w:ascii="宋体" w:hAnsi="宋体"/>
                <w:sz w:val="24"/>
                <w:szCs w:val="24"/>
                <w:highlight w:val="none"/>
              </w:rPr>
            </w:pPr>
            <w:r>
              <w:rPr>
                <w:rFonts w:hint="eastAsia" w:ascii="宋体" w:hAnsi="宋体"/>
                <w:sz w:val="24"/>
                <w:szCs w:val="24"/>
                <w:highlight w:val="none"/>
              </w:rPr>
              <w:t>项目名称</w:t>
            </w:r>
          </w:p>
        </w:tc>
        <w:tc>
          <w:tcPr>
            <w:tcW w:w="3686" w:type="dxa"/>
            <w:vAlign w:val="center"/>
          </w:tcPr>
          <w:p>
            <w:pPr>
              <w:shd w:val="clear"/>
              <w:snapToGrid w:val="0"/>
              <w:spacing w:line="420" w:lineRule="exact"/>
              <w:jc w:val="center"/>
              <w:rPr>
                <w:rFonts w:ascii="宋体" w:hAnsi="宋体"/>
                <w:sz w:val="24"/>
                <w:szCs w:val="24"/>
                <w:highlight w:val="none"/>
              </w:rPr>
            </w:pPr>
            <w:r>
              <w:rPr>
                <w:rFonts w:hint="eastAsia" w:ascii="宋体" w:hAnsi="宋体"/>
                <w:sz w:val="24"/>
                <w:szCs w:val="24"/>
                <w:highlight w:val="none"/>
              </w:rPr>
              <w:t>投标报价（元</w:t>
            </w:r>
            <w:r>
              <w:rPr>
                <w:rFonts w:hint="eastAsia" w:ascii="宋体" w:hAnsi="宋体"/>
                <w:sz w:val="24"/>
                <w:szCs w:val="24"/>
                <w:highlight w:val="none"/>
                <w:lang w:val="en-US" w:eastAsia="zh-CN"/>
              </w:rPr>
              <w:t>/年</w:t>
            </w:r>
            <w:r>
              <w:rPr>
                <w:rFonts w:hint="eastAsia" w:ascii="宋体" w:hAnsi="宋体"/>
                <w:sz w:val="24"/>
                <w:szCs w:val="24"/>
                <w:highlight w:val="none"/>
              </w:rPr>
              <w:t>）</w:t>
            </w:r>
          </w:p>
        </w:tc>
        <w:tc>
          <w:tcPr>
            <w:tcW w:w="1417" w:type="dxa"/>
            <w:vAlign w:val="center"/>
          </w:tcPr>
          <w:p>
            <w:pPr>
              <w:shd w:val="clear"/>
              <w:snapToGrid w:val="0"/>
              <w:spacing w:line="420" w:lineRule="exact"/>
              <w:jc w:val="center"/>
              <w:rPr>
                <w:rFonts w:ascii="宋体" w:hAnsi="宋体"/>
                <w:sz w:val="24"/>
                <w:szCs w:val="24"/>
                <w:highlight w:val="none"/>
              </w:rPr>
            </w:pPr>
            <w:r>
              <w:rPr>
                <w:rFonts w:hint="eastAsia" w:ascii="宋体" w:hAnsi="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3969" w:type="dxa"/>
            <w:vAlign w:val="center"/>
          </w:tcPr>
          <w:p>
            <w:pPr>
              <w:shd w:val="clear"/>
              <w:snapToGrid w:val="0"/>
              <w:spacing w:line="420" w:lineRule="exact"/>
              <w:ind w:left="2"/>
              <w:rPr>
                <w:rFonts w:ascii="宋体" w:hAnsi="宋体"/>
                <w:bCs/>
                <w:sz w:val="24"/>
                <w:szCs w:val="24"/>
                <w:highlight w:val="none"/>
              </w:rPr>
            </w:pPr>
          </w:p>
        </w:tc>
        <w:tc>
          <w:tcPr>
            <w:tcW w:w="3686" w:type="dxa"/>
            <w:vAlign w:val="center"/>
          </w:tcPr>
          <w:p>
            <w:pPr>
              <w:shd w:val="clear"/>
              <w:snapToGrid w:val="0"/>
              <w:spacing w:line="420" w:lineRule="exact"/>
              <w:ind w:firstLine="240" w:firstLineChars="100"/>
              <w:jc w:val="both"/>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大写：</w:t>
            </w:r>
            <w:r>
              <w:rPr>
                <w:rFonts w:hint="eastAsia" w:ascii="宋体" w:hAnsi="宋体" w:cs="宋体"/>
                <w:sz w:val="24"/>
                <w:szCs w:val="24"/>
                <w:highlight w:val="none"/>
                <w:u w:val="single"/>
                <w:lang w:val="en-US" w:eastAsia="zh-CN"/>
              </w:rPr>
              <w:t xml:space="preserve">                  </w:t>
            </w:r>
          </w:p>
          <w:p>
            <w:pPr>
              <w:pStyle w:val="2"/>
              <w:shd w:val="clear"/>
              <w:rPr>
                <w:rFonts w:hint="eastAsia" w:ascii="宋体" w:hAnsi="宋体" w:eastAsia="宋体" w:cs="宋体"/>
                <w:sz w:val="24"/>
                <w:szCs w:val="24"/>
                <w:highlight w:val="none"/>
                <w:lang w:val="en-US" w:eastAsia="zh-CN"/>
              </w:rPr>
            </w:pPr>
          </w:p>
          <w:p>
            <w:pPr>
              <w:pStyle w:val="2"/>
              <w:shd w:val="clear"/>
              <w:ind w:firstLine="240" w:firstLineChars="100"/>
              <w:rPr>
                <w:rFonts w:hint="default"/>
                <w:highlight w:val="none"/>
                <w:lang w:val="en-US" w:eastAsia="zh-CN"/>
              </w:rPr>
            </w:pPr>
            <w:r>
              <w:rPr>
                <w:rFonts w:hint="eastAsia" w:ascii="宋体" w:hAnsi="宋体" w:eastAsia="宋体" w:cs="宋体"/>
                <w:sz w:val="24"/>
                <w:szCs w:val="24"/>
                <w:highlight w:val="none"/>
                <w:lang w:val="en-US" w:eastAsia="zh-CN"/>
              </w:rPr>
              <w:t>小写：</w:t>
            </w:r>
            <w:r>
              <w:rPr>
                <w:rFonts w:hint="eastAsia" w:ascii="宋体" w:hAnsi="宋体" w:eastAsia="宋体" w:cs="宋体"/>
                <w:sz w:val="24"/>
                <w:szCs w:val="24"/>
                <w:highlight w:val="none"/>
                <w:u w:val="single"/>
                <w:lang w:val="en-US" w:eastAsia="zh-CN"/>
              </w:rPr>
              <w:t xml:space="preserve">¥                 </w:t>
            </w:r>
          </w:p>
        </w:tc>
        <w:tc>
          <w:tcPr>
            <w:tcW w:w="1417" w:type="dxa"/>
            <w:vAlign w:val="center"/>
          </w:tcPr>
          <w:p>
            <w:pPr>
              <w:shd w:val="clear"/>
              <w:snapToGrid w:val="0"/>
              <w:spacing w:line="42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969" w:type="dxa"/>
            <w:vAlign w:val="center"/>
          </w:tcPr>
          <w:p>
            <w:pPr>
              <w:shd w:val="clear"/>
              <w:snapToGrid w:val="0"/>
              <w:spacing w:line="420" w:lineRule="exact"/>
              <w:ind w:left="2"/>
              <w:jc w:val="center"/>
              <w:rPr>
                <w:rFonts w:ascii="宋体" w:hAnsi="宋体"/>
                <w:sz w:val="24"/>
                <w:szCs w:val="24"/>
                <w:highlight w:val="none"/>
              </w:rPr>
            </w:pPr>
            <w:r>
              <w:rPr>
                <w:rFonts w:hint="eastAsia" w:ascii="宋体" w:hAnsi="宋体"/>
                <w:sz w:val="24"/>
                <w:szCs w:val="24"/>
                <w:highlight w:val="none"/>
              </w:rPr>
              <w:t>付款条件</w:t>
            </w:r>
          </w:p>
        </w:tc>
        <w:tc>
          <w:tcPr>
            <w:tcW w:w="5103" w:type="dxa"/>
            <w:gridSpan w:val="2"/>
            <w:vAlign w:val="center"/>
          </w:tcPr>
          <w:p>
            <w:pPr>
              <w:shd w:val="clear"/>
              <w:snapToGrid w:val="0"/>
              <w:spacing w:line="420" w:lineRule="exact"/>
              <w:ind w:left="1133" w:hanging="1132" w:hangingChars="472"/>
              <w:jc w:val="center"/>
              <w:rPr>
                <w:rFonts w:ascii="宋体" w:hAnsi="宋体"/>
                <w:sz w:val="24"/>
                <w:szCs w:val="24"/>
                <w:highlight w:val="none"/>
              </w:rPr>
            </w:pPr>
            <w:r>
              <w:rPr>
                <w:rFonts w:hint="eastAsia" w:ascii="宋体" w:hAnsi="宋体"/>
                <w:sz w:val="24"/>
                <w:szCs w:val="24"/>
                <w:highlight w:val="none"/>
              </w:rPr>
              <w:t>完全接受并响应本项目招标文件的要求。</w:t>
            </w:r>
          </w:p>
        </w:tc>
      </w:tr>
    </w:tbl>
    <w:p>
      <w:pPr>
        <w:shd w:val="clear"/>
        <w:snapToGrid w:val="0"/>
        <w:spacing w:line="420" w:lineRule="exact"/>
        <w:ind w:left="1133" w:hanging="1132" w:hangingChars="472"/>
        <w:rPr>
          <w:rFonts w:ascii="宋体" w:hAnsi="宋体"/>
          <w:sz w:val="24"/>
          <w:szCs w:val="24"/>
          <w:highlight w:val="none"/>
        </w:rPr>
      </w:pPr>
    </w:p>
    <w:p>
      <w:pPr>
        <w:shd w:val="clear"/>
        <w:snapToGrid w:val="0"/>
        <w:spacing w:line="360" w:lineRule="auto"/>
        <w:ind w:left="1133" w:hanging="1132" w:hangingChars="472"/>
        <w:rPr>
          <w:rFonts w:ascii="宋体" w:hAnsi="宋体"/>
          <w:sz w:val="24"/>
          <w:szCs w:val="24"/>
          <w:highlight w:val="none"/>
        </w:rPr>
      </w:pPr>
      <w:r>
        <w:rPr>
          <w:rFonts w:hint="eastAsia" w:ascii="宋体" w:hAnsi="宋体"/>
          <w:sz w:val="24"/>
          <w:szCs w:val="24"/>
          <w:highlight w:val="none"/>
        </w:rPr>
        <w:t xml:space="preserve">投标人：（盖章）             </w:t>
      </w:r>
    </w:p>
    <w:p>
      <w:pPr>
        <w:shd w:val="clear"/>
        <w:snapToGrid w:val="0"/>
        <w:spacing w:line="360" w:lineRule="auto"/>
        <w:ind w:left="1133" w:hanging="1132" w:hangingChars="472"/>
        <w:rPr>
          <w:rFonts w:ascii="宋体" w:hAnsi="宋体"/>
          <w:sz w:val="24"/>
          <w:szCs w:val="24"/>
          <w:highlight w:val="none"/>
        </w:rPr>
      </w:pPr>
      <w:r>
        <w:rPr>
          <w:rFonts w:hint="eastAsia" w:ascii="宋体" w:hAnsi="宋体"/>
          <w:sz w:val="24"/>
          <w:szCs w:val="24"/>
          <w:highlight w:val="none"/>
        </w:rPr>
        <w:t>法定代表人或被委托受权人（签字或盖章）：</w:t>
      </w:r>
    </w:p>
    <w:p>
      <w:pPr>
        <w:shd w:val="clear"/>
        <w:spacing w:line="360" w:lineRule="auto"/>
        <w:ind w:firstLine="566" w:firstLineChars="236"/>
        <w:contextualSpacing/>
        <w:rPr>
          <w:rFonts w:ascii="宋体" w:hAnsi="宋体"/>
          <w:sz w:val="24"/>
          <w:szCs w:val="24"/>
          <w:highlight w:val="none"/>
        </w:rPr>
      </w:pPr>
      <w:r>
        <w:rPr>
          <w:rFonts w:hint="eastAsia" w:ascii="宋体" w:hAnsi="宋体"/>
          <w:sz w:val="24"/>
          <w:szCs w:val="24"/>
          <w:highlight w:val="none"/>
        </w:rPr>
        <w:t xml:space="preserve">  年  月  日</w:t>
      </w:r>
    </w:p>
    <w:p>
      <w:pPr>
        <w:shd w:val="clear"/>
        <w:spacing w:line="360" w:lineRule="auto"/>
        <w:ind w:firstLine="566" w:firstLineChars="236"/>
        <w:contextualSpacing/>
        <w:rPr>
          <w:rFonts w:ascii="宋体" w:hAnsi="宋体"/>
          <w:sz w:val="24"/>
          <w:szCs w:val="24"/>
          <w:highlight w:val="none"/>
        </w:rPr>
      </w:pPr>
      <w:r>
        <w:rPr>
          <w:rFonts w:hint="eastAsia" w:ascii="宋体" w:hAnsi="宋体"/>
          <w:sz w:val="24"/>
          <w:szCs w:val="24"/>
          <w:highlight w:val="none"/>
        </w:rPr>
        <w:t>注：投标响应报价总表为格式表，不得自行改动，必须提供，否则视为未实质性响应招标文件。</w:t>
      </w:r>
    </w:p>
    <w:p>
      <w:pPr>
        <w:shd w:val="clear"/>
        <w:spacing w:line="360" w:lineRule="auto"/>
        <w:contextualSpacing/>
        <w:jc w:val="center"/>
        <w:outlineLvl w:val="3"/>
        <w:rPr>
          <w:rFonts w:ascii="宋体" w:hAnsi="宋体"/>
          <w:b/>
          <w:sz w:val="24"/>
          <w:szCs w:val="24"/>
          <w:highlight w:val="none"/>
        </w:rPr>
      </w:pPr>
    </w:p>
    <w:bookmarkEnd w:id="40"/>
    <w:bookmarkEnd w:id="41"/>
    <w:bookmarkEnd w:id="48"/>
    <w:bookmarkEnd w:id="49"/>
    <w:bookmarkEnd w:id="50"/>
    <w:p>
      <w:pPr>
        <w:shd w:val="clear"/>
        <w:autoSpaceDE w:val="0"/>
        <w:autoSpaceDN w:val="0"/>
        <w:adjustRightInd w:val="0"/>
        <w:spacing w:line="360" w:lineRule="auto"/>
        <w:contextualSpacing/>
        <w:jc w:val="center"/>
        <w:rPr>
          <w:rFonts w:ascii="宋体" w:hAnsi="宋体" w:cs="仿宋_GB2312"/>
          <w:b/>
          <w:bCs/>
          <w:sz w:val="30"/>
          <w:szCs w:val="30"/>
          <w:highlight w:val="none"/>
        </w:rPr>
      </w:pPr>
    </w:p>
    <w:sectPr>
      <w:headerReference r:id="rId4" w:type="first"/>
      <w:footerReference r:id="rId5" w:type="default"/>
      <w:footerReference r:id="rId6" w:type="even"/>
      <w:pgSz w:w="11906" w:h="16838"/>
      <w:pgMar w:top="1134" w:right="1247" w:bottom="1134" w:left="124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方正黑体_GBK">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5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20</w:t>
    </w:r>
    <w:r>
      <w:rPr>
        <w:lang w:val="zh-CN"/>
      </w:rPr>
      <w:fldChar w:fldCharType="end"/>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firstLine="360"/>
      <w:rPr>
        <w:rStyle w:val="52"/>
      </w:rPr>
    </w:pPr>
    <w:r>
      <w:fldChar w:fldCharType="begin"/>
    </w:r>
    <w:r>
      <w:rPr>
        <w:rStyle w:val="52"/>
      </w:rPr>
      <w:instrText xml:space="preserve">PAGE  </w:instrText>
    </w:r>
    <w:r>
      <w:fldChar w:fldCharType="separate"/>
    </w:r>
    <w:r>
      <w:rPr>
        <w:rStyle w:val="52"/>
      </w:rPr>
      <w:t>1</w:t>
    </w:r>
    <w:r>
      <w:fldChar w:fldCharType="end"/>
    </w:r>
  </w:p>
  <w:p>
    <w:pPr>
      <w:pStyle w:val="30"/>
      <w:ind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spacing w:before="100" w:beforeAutospacing="1" w:after="100" w:afterAutospacing="1" w:line="240" w:lineRule="auto"/>
      <w:ind w:firstLine="0"/>
      <w:jc w:val="center"/>
      <w:rPr>
        <w:u w:val="single"/>
      </w:rPr>
    </w:pPr>
    <w:r>
      <w:rPr>
        <w:rFonts w:hint="eastAsia" w:ascii="宋体" w:hAnsi="宋体"/>
        <w:bCs/>
        <w:sz w:val="21"/>
        <w:szCs w:val="21"/>
        <w:u w:val="single"/>
      </w:rPr>
      <w:t xml:space="preserve">南通沪蔬通农批市场内超市经营服务项目    </w:t>
    </w:r>
    <w:r>
      <w:rPr>
        <w:rFonts w:hint="eastAsia" w:ascii="宋体" w:hAnsi="宋体"/>
        <w:bCs/>
        <w:sz w:val="21"/>
        <w:szCs w:val="21"/>
        <w:u w:val="single"/>
        <w:lang w:val="en-US" w:eastAsia="zh-CN"/>
      </w:rPr>
      <w:t xml:space="preserve">                                  </w:t>
    </w:r>
    <w:r>
      <w:rPr>
        <w:rFonts w:hint="eastAsia" w:ascii="宋体" w:hAnsi="宋体"/>
        <w:bCs/>
        <w:sz w:val="21"/>
        <w:szCs w:val="21"/>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05EA2"/>
    <w:multiLevelType w:val="singleLevel"/>
    <w:tmpl w:val="2C805EA2"/>
    <w:lvl w:ilvl="0" w:tentative="0">
      <w:start w:val="2"/>
      <w:numFmt w:val="decimal"/>
      <w:lvlText w:val="%1."/>
      <w:lvlJc w:val="left"/>
      <w:pPr>
        <w:tabs>
          <w:tab w:val="left" w:pos="312"/>
        </w:tabs>
      </w:pPr>
    </w:lvl>
  </w:abstractNum>
  <w:abstractNum w:abstractNumId="1">
    <w:nsid w:val="3C51FEE8"/>
    <w:multiLevelType w:val="singleLevel"/>
    <w:tmpl w:val="3C51FEE8"/>
    <w:lvl w:ilvl="0" w:tentative="0">
      <w:start w:val="6"/>
      <w:numFmt w:val="chineseCounting"/>
      <w:suff w:val="space"/>
      <w:lvlText w:val="第%1章"/>
      <w:lvlJc w:val="left"/>
      <w:rPr>
        <w:rFonts w:hint="eastAsia"/>
      </w:rPr>
    </w:lvl>
  </w:abstractNum>
  <w:abstractNum w:abstractNumId="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mZkMzg4MjRjZTY4NDFhMDMwY2RlZjc2ZjYzOTEifQ=="/>
  </w:docVars>
  <w:rsids>
    <w:rsidRoot w:val="00822AF1"/>
    <w:rsid w:val="000021F1"/>
    <w:rsid w:val="00003096"/>
    <w:rsid w:val="00003395"/>
    <w:rsid w:val="00005139"/>
    <w:rsid w:val="00005A85"/>
    <w:rsid w:val="00005B6D"/>
    <w:rsid w:val="000060F7"/>
    <w:rsid w:val="000065F6"/>
    <w:rsid w:val="00006B61"/>
    <w:rsid w:val="00006BCB"/>
    <w:rsid w:val="000075E1"/>
    <w:rsid w:val="00012B1C"/>
    <w:rsid w:val="00014861"/>
    <w:rsid w:val="00015877"/>
    <w:rsid w:val="0001609A"/>
    <w:rsid w:val="00016776"/>
    <w:rsid w:val="00020C65"/>
    <w:rsid w:val="00020CA2"/>
    <w:rsid w:val="00020EE5"/>
    <w:rsid w:val="00020FB2"/>
    <w:rsid w:val="00021067"/>
    <w:rsid w:val="00021BC0"/>
    <w:rsid w:val="00022EA6"/>
    <w:rsid w:val="00023634"/>
    <w:rsid w:val="00023FC6"/>
    <w:rsid w:val="000242A5"/>
    <w:rsid w:val="00024B03"/>
    <w:rsid w:val="00024E29"/>
    <w:rsid w:val="00026BBB"/>
    <w:rsid w:val="000270C3"/>
    <w:rsid w:val="000276E8"/>
    <w:rsid w:val="00027F43"/>
    <w:rsid w:val="000307C1"/>
    <w:rsid w:val="00030CA0"/>
    <w:rsid w:val="00031E43"/>
    <w:rsid w:val="00032F71"/>
    <w:rsid w:val="00033D8D"/>
    <w:rsid w:val="000347CB"/>
    <w:rsid w:val="00036863"/>
    <w:rsid w:val="00036F7E"/>
    <w:rsid w:val="00041242"/>
    <w:rsid w:val="000412EC"/>
    <w:rsid w:val="000416CE"/>
    <w:rsid w:val="000439CA"/>
    <w:rsid w:val="00043C56"/>
    <w:rsid w:val="000440A4"/>
    <w:rsid w:val="00046B9E"/>
    <w:rsid w:val="0005065C"/>
    <w:rsid w:val="0005114B"/>
    <w:rsid w:val="0005153E"/>
    <w:rsid w:val="00051947"/>
    <w:rsid w:val="000544A7"/>
    <w:rsid w:val="000544DF"/>
    <w:rsid w:val="00054B1D"/>
    <w:rsid w:val="0005513D"/>
    <w:rsid w:val="00055BC4"/>
    <w:rsid w:val="0005648B"/>
    <w:rsid w:val="000564CA"/>
    <w:rsid w:val="00056AE9"/>
    <w:rsid w:val="00057073"/>
    <w:rsid w:val="00057ADA"/>
    <w:rsid w:val="0006121F"/>
    <w:rsid w:val="00062851"/>
    <w:rsid w:val="000628C4"/>
    <w:rsid w:val="0006657E"/>
    <w:rsid w:val="00066B05"/>
    <w:rsid w:val="00066E0B"/>
    <w:rsid w:val="000712C8"/>
    <w:rsid w:val="00071631"/>
    <w:rsid w:val="00073CD4"/>
    <w:rsid w:val="00074251"/>
    <w:rsid w:val="000745C9"/>
    <w:rsid w:val="00075203"/>
    <w:rsid w:val="00075EC0"/>
    <w:rsid w:val="00076A17"/>
    <w:rsid w:val="000773C1"/>
    <w:rsid w:val="00080EF8"/>
    <w:rsid w:val="000824BA"/>
    <w:rsid w:val="00082C5C"/>
    <w:rsid w:val="00082CD8"/>
    <w:rsid w:val="00082F11"/>
    <w:rsid w:val="0008366C"/>
    <w:rsid w:val="000837A2"/>
    <w:rsid w:val="00084B83"/>
    <w:rsid w:val="00085AAC"/>
    <w:rsid w:val="000872CB"/>
    <w:rsid w:val="00090BB5"/>
    <w:rsid w:val="00092D84"/>
    <w:rsid w:val="0009404B"/>
    <w:rsid w:val="00094406"/>
    <w:rsid w:val="00094B93"/>
    <w:rsid w:val="00094CD5"/>
    <w:rsid w:val="000956B3"/>
    <w:rsid w:val="00096A17"/>
    <w:rsid w:val="00096D4A"/>
    <w:rsid w:val="000A2FC6"/>
    <w:rsid w:val="000A3C07"/>
    <w:rsid w:val="000A41F7"/>
    <w:rsid w:val="000A4ACA"/>
    <w:rsid w:val="000A4EDD"/>
    <w:rsid w:val="000A5684"/>
    <w:rsid w:val="000A66BD"/>
    <w:rsid w:val="000B0722"/>
    <w:rsid w:val="000B07D2"/>
    <w:rsid w:val="000B1226"/>
    <w:rsid w:val="000B12CA"/>
    <w:rsid w:val="000B1517"/>
    <w:rsid w:val="000B7669"/>
    <w:rsid w:val="000B7FF7"/>
    <w:rsid w:val="000C0918"/>
    <w:rsid w:val="000C0CA5"/>
    <w:rsid w:val="000C1440"/>
    <w:rsid w:val="000C2792"/>
    <w:rsid w:val="000C27B8"/>
    <w:rsid w:val="000C3B0F"/>
    <w:rsid w:val="000C3B7F"/>
    <w:rsid w:val="000C4A8C"/>
    <w:rsid w:val="000C55C6"/>
    <w:rsid w:val="000C588A"/>
    <w:rsid w:val="000C6DBE"/>
    <w:rsid w:val="000C7D2E"/>
    <w:rsid w:val="000D004D"/>
    <w:rsid w:val="000D05B2"/>
    <w:rsid w:val="000D1102"/>
    <w:rsid w:val="000D12F6"/>
    <w:rsid w:val="000D24A9"/>
    <w:rsid w:val="000D50FB"/>
    <w:rsid w:val="000D5CD6"/>
    <w:rsid w:val="000D640F"/>
    <w:rsid w:val="000E0296"/>
    <w:rsid w:val="000E0E75"/>
    <w:rsid w:val="000E1348"/>
    <w:rsid w:val="000E1750"/>
    <w:rsid w:val="000E4679"/>
    <w:rsid w:val="000E6362"/>
    <w:rsid w:val="000F17DF"/>
    <w:rsid w:val="000F1C96"/>
    <w:rsid w:val="000F1CDC"/>
    <w:rsid w:val="000F21E9"/>
    <w:rsid w:val="000F299B"/>
    <w:rsid w:val="000F3822"/>
    <w:rsid w:val="000F445B"/>
    <w:rsid w:val="000F5749"/>
    <w:rsid w:val="000F7AE6"/>
    <w:rsid w:val="00101213"/>
    <w:rsid w:val="001022CA"/>
    <w:rsid w:val="001038DC"/>
    <w:rsid w:val="00103966"/>
    <w:rsid w:val="0010432D"/>
    <w:rsid w:val="00105C21"/>
    <w:rsid w:val="001062AB"/>
    <w:rsid w:val="00106600"/>
    <w:rsid w:val="00106A54"/>
    <w:rsid w:val="001076C2"/>
    <w:rsid w:val="0011108A"/>
    <w:rsid w:val="001137D9"/>
    <w:rsid w:val="00113C44"/>
    <w:rsid w:val="00115161"/>
    <w:rsid w:val="00115439"/>
    <w:rsid w:val="00115D7B"/>
    <w:rsid w:val="00115E48"/>
    <w:rsid w:val="001168DD"/>
    <w:rsid w:val="00116CC8"/>
    <w:rsid w:val="00117194"/>
    <w:rsid w:val="001209A8"/>
    <w:rsid w:val="00120B27"/>
    <w:rsid w:val="00120E6F"/>
    <w:rsid w:val="00122180"/>
    <w:rsid w:val="0012335D"/>
    <w:rsid w:val="00123628"/>
    <w:rsid w:val="00125683"/>
    <w:rsid w:val="00125FDB"/>
    <w:rsid w:val="00126079"/>
    <w:rsid w:val="00126820"/>
    <w:rsid w:val="00126E1B"/>
    <w:rsid w:val="001271BA"/>
    <w:rsid w:val="00127B10"/>
    <w:rsid w:val="00127CC7"/>
    <w:rsid w:val="00127D50"/>
    <w:rsid w:val="001319A2"/>
    <w:rsid w:val="00132552"/>
    <w:rsid w:val="001331C3"/>
    <w:rsid w:val="00134C5A"/>
    <w:rsid w:val="00135483"/>
    <w:rsid w:val="00136201"/>
    <w:rsid w:val="00136D58"/>
    <w:rsid w:val="00136E0D"/>
    <w:rsid w:val="00137CF4"/>
    <w:rsid w:val="00140C14"/>
    <w:rsid w:val="001419C9"/>
    <w:rsid w:val="00142342"/>
    <w:rsid w:val="0014305A"/>
    <w:rsid w:val="00143AE7"/>
    <w:rsid w:val="00144817"/>
    <w:rsid w:val="0014483C"/>
    <w:rsid w:val="00145E5F"/>
    <w:rsid w:val="001462D7"/>
    <w:rsid w:val="001471B3"/>
    <w:rsid w:val="001474D5"/>
    <w:rsid w:val="00147B72"/>
    <w:rsid w:val="001501E4"/>
    <w:rsid w:val="001503E1"/>
    <w:rsid w:val="00151BCA"/>
    <w:rsid w:val="00152264"/>
    <w:rsid w:val="001524BF"/>
    <w:rsid w:val="00152B03"/>
    <w:rsid w:val="0015339B"/>
    <w:rsid w:val="00153562"/>
    <w:rsid w:val="0015366A"/>
    <w:rsid w:val="001542EE"/>
    <w:rsid w:val="00155193"/>
    <w:rsid w:val="001553EC"/>
    <w:rsid w:val="00155CB8"/>
    <w:rsid w:val="001569DC"/>
    <w:rsid w:val="00157965"/>
    <w:rsid w:val="00160558"/>
    <w:rsid w:val="00161885"/>
    <w:rsid w:val="00161CFC"/>
    <w:rsid w:val="00162263"/>
    <w:rsid w:val="00163412"/>
    <w:rsid w:val="001637E2"/>
    <w:rsid w:val="00163DB6"/>
    <w:rsid w:val="00163ED5"/>
    <w:rsid w:val="00164ABA"/>
    <w:rsid w:val="0016506B"/>
    <w:rsid w:val="00166137"/>
    <w:rsid w:val="00166B0C"/>
    <w:rsid w:val="00167B47"/>
    <w:rsid w:val="001705EF"/>
    <w:rsid w:val="0017062E"/>
    <w:rsid w:val="00170855"/>
    <w:rsid w:val="00171B10"/>
    <w:rsid w:val="001736DE"/>
    <w:rsid w:val="001737F6"/>
    <w:rsid w:val="001742ED"/>
    <w:rsid w:val="001752DD"/>
    <w:rsid w:val="00180009"/>
    <w:rsid w:val="00180909"/>
    <w:rsid w:val="00181408"/>
    <w:rsid w:val="00181531"/>
    <w:rsid w:val="00181970"/>
    <w:rsid w:val="00181B37"/>
    <w:rsid w:val="00181C49"/>
    <w:rsid w:val="00184A09"/>
    <w:rsid w:val="00185B7D"/>
    <w:rsid w:val="001860E5"/>
    <w:rsid w:val="0018667B"/>
    <w:rsid w:val="00186D7F"/>
    <w:rsid w:val="00187A26"/>
    <w:rsid w:val="001909F8"/>
    <w:rsid w:val="001916EA"/>
    <w:rsid w:val="0019175E"/>
    <w:rsid w:val="00192491"/>
    <w:rsid w:val="0019270C"/>
    <w:rsid w:val="00192AA3"/>
    <w:rsid w:val="00193307"/>
    <w:rsid w:val="00193AC6"/>
    <w:rsid w:val="001943E8"/>
    <w:rsid w:val="00196830"/>
    <w:rsid w:val="00197156"/>
    <w:rsid w:val="00197325"/>
    <w:rsid w:val="001979EF"/>
    <w:rsid w:val="00197B96"/>
    <w:rsid w:val="00197C83"/>
    <w:rsid w:val="001A0F57"/>
    <w:rsid w:val="001A121B"/>
    <w:rsid w:val="001A12A4"/>
    <w:rsid w:val="001A16F7"/>
    <w:rsid w:val="001A170E"/>
    <w:rsid w:val="001A2797"/>
    <w:rsid w:val="001A3723"/>
    <w:rsid w:val="001A3D73"/>
    <w:rsid w:val="001A5BDF"/>
    <w:rsid w:val="001A74B4"/>
    <w:rsid w:val="001B1039"/>
    <w:rsid w:val="001B1654"/>
    <w:rsid w:val="001B29B3"/>
    <w:rsid w:val="001B2DEF"/>
    <w:rsid w:val="001B4135"/>
    <w:rsid w:val="001B5050"/>
    <w:rsid w:val="001B7E61"/>
    <w:rsid w:val="001B7F0A"/>
    <w:rsid w:val="001C05CA"/>
    <w:rsid w:val="001C14B1"/>
    <w:rsid w:val="001C5C56"/>
    <w:rsid w:val="001C5F27"/>
    <w:rsid w:val="001C6BCA"/>
    <w:rsid w:val="001D01DB"/>
    <w:rsid w:val="001D1208"/>
    <w:rsid w:val="001D1657"/>
    <w:rsid w:val="001D3A18"/>
    <w:rsid w:val="001D4A32"/>
    <w:rsid w:val="001D5CBE"/>
    <w:rsid w:val="001D6B89"/>
    <w:rsid w:val="001D6E74"/>
    <w:rsid w:val="001D769E"/>
    <w:rsid w:val="001E13DE"/>
    <w:rsid w:val="001E1590"/>
    <w:rsid w:val="001E1981"/>
    <w:rsid w:val="001E2637"/>
    <w:rsid w:val="001E61A6"/>
    <w:rsid w:val="001F00EF"/>
    <w:rsid w:val="001F110F"/>
    <w:rsid w:val="001F15A6"/>
    <w:rsid w:val="001F1B38"/>
    <w:rsid w:val="001F1E6E"/>
    <w:rsid w:val="001F1E9B"/>
    <w:rsid w:val="001F2972"/>
    <w:rsid w:val="001F29AE"/>
    <w:rsid w:val="001F2D7B"/>
    <w:rsid w:val="001F3E1F"/>
    <w:rsid w:val="001F484A"/>
    <w:rsid w:val="001F4DA0"/>
    <w:rsid w:val="001F68D5"/>
    <w:rsid w:val="001F7595"/>
    <w:rsid w:val="00200635"/>
    <w:rsid w:val="00200B9C"/>
    <w:rsid w:val="002015B0"/>
    <w:rsid w:val="00201E97"/>
    <w:rsid w:val="00203A07"/>
    <w:rsid w:val="00203A42"/>
    <w:rsid w:val="00204705"/>
    <w:rsid w:val="002053F1"/>
    <w:rsid w:val="00210ECA"/>
    <w:rsid w:val="00210FE4"/>
    <w:rsid w:val="00211A2F"/>
    <w:rsid w:val="00213E9A"/>
    <w:rsid w:val="00214E78"/>
    <w:rsid w:val="00215C57"/>
    <w:rsid w:val="002173E8"/>
    <w:rsid w:val="00217582"/>
    <w:rsid w:val="002178D7"/>
    <w:rsid w:val="00217A24"/>
    <w:rsid w:val="00222271"/>
    <w:rsid w:val="00222377"/>
    <w:rsid w:val="00222826"/>
    <w:rsid w:val="00223B19"/>
    <w:rsid w:val="0022557A"/>
    <w:rsid w:val="00225AFD"/>
    <w:rsid w:val="00230D01"/>
    <w:rsid w:val="00231494"/>
    <w:rsid w:val="0023170A"/>
    <w:rsid w:val="00231E76"/>
    <w:rsid w:val="00233012"/>
    <w:rsid w:val="002330E9"/>
    <w:rsid w:val="0023332F"/>
    <w:rsid w:val="00233F30"/>
    <w:rsid w:val="00234032"/>
    <w:rsid w:val="002342BC"/>
    <w:rsid w:val="002344F1"/>
    <w:rsid w:val="00235967"/>
    <w:rsid w:val="002366DE"/>
    <w:rsid w:val="00237FF0"/>
    <w:rsid w:val="00243056"/>
    <w:rsid w:val="0024324A"/>
    <w:rsid w:val="002440FD"/>
    <w:rsid w:val="00244357"/>
    <w:rsid w:val="00244660"/>
    <w:rsid w:val="00244C9A"/>
    <w:rsid w:val="00244FFE"/>
    <w:rsid w:val="00247512"/>
    <w:rsid w:val="00247653"/>
    <w:rsid w:val="0025152E"/>
    <w:rsid w:val="002561D3"/>
    <w:rsid w:val="00256269"/>
    <w:rsid w:val="002579EF"/>
    <w:rsid w:val="00260723"/>
    <w:rsid w:val="002607A3"/>
    <w:rsid w:val="00262703"/>
    <w:rsid w:val="00262B72"/>
    <w:rsid w:val="00262FF0"/>
    <w:rsid w:val="00264068"/>
    <w:rsid w:val="00264DD4"/>
    <w:rsid w:val="002664E2"/>
    <w:rsid w:val="0027038C"/>
    <w:rsid w:val="0027077D"/>
    <w:rsid w:val="002716FB"/>
    <w:rsid w:val="00272D91"/>
    <w:rsid w:val="00272F3E"/>
    <w:rsid w:val="00273C59"/>
    <w:rsid w:val="00273C9E"/>
    <w:rsid w:val="00273F8C"/>
    <w:rsid w:val="00274A45"/>
    <w:rsid w:val="0027505D"/>
    <w:rsid w:val="002768BE"/>
    <w:rsid w:val="00276A1B"/>
    <w:rsid w:val="00277606"/>
    <w:rsid w:val="00281581"/>
    <w:rsid w:val="00281AE8"/>
    <w:rsid w:val="002821E0"/>
    <w:rsid w:val="002836A0"/>
    <w:rsid w:val="00285B12"/>
    <w:rsid w:val="0028755B"/>
    <w:rsid w:val="0029100D"/>
    <w:rsid w:val="002910ED"/>
    <w:rsid w:val="00291D3C"/>
    <w:rsid w:val="0029219F"/>
    <w:rsid w:val="00293E8A"/>
    <w:rsid w:val="00296F36"/>
    <w:rsid w:val="002975F4"/>
    <w:rsid w:val="002976E3"/>
    <w:rsid w:val="0029787C"/>
    <w:rsid w:val="002A0AA9"/>
    <w:rsid w:val="002A0E34"/>
    <w:rsid w:val="002A1D98"/>
    <w:rsid w:val="002A25F9"/>
    <w:rsid w:val="002A2FE1"/>
    <w:rsid w:val="002A31C4"/>
    <w:rsid w:val="002A4618"/>
    <w:rsid w:val="002A468E"/>
    <w:rsid w:val="002A5E66"/>
    <w:rsid w:val="002A5EB4"/>
    <w:rsid w:val="002A616A"/>
    <w:rsid w:val="002B21EB"/>
    <w:rsid w:val="002B25E2"/>
    <w:rsid w:val="002B2F79"/>
    <w:rsid w:val="002B3493"/>
    <w:rsid w:val="002B3A14"/>
    <w:rsid w:val="002B3E5F"/>
    <w:rsid w:val="002B42D8"/>
    <w:rsid w:val="002B4BD3"/>
    <w:rsid w:val="002B5887"/>
    <w:rsid w:val="002B7C5D"/>
    <w:rsid w:val="002B7C6C"/>
    <w:rsid w:val="002B7D05"/>
    <w:rsid w:val="002C14F9"/>
    <w:rsid w:val="002C28E3"/>
    <w:rsid w:val="002C4C82"/>
    <w:rsid w:val="002C57E1"/>
    <w:rsid w:val="002C5A53"/>
    <w:rsid w:val="002C5DC3"/>
    <w:rsid w:val="002C61A8"/>
    <w:rsid w:val="002C639D"/>
    <w:rsid w:val="002C7A0E"/>
    <w:rsid w:val="002D2D7E"/>
    <w:rsid w:val="002D337E"/>
    <w:rsid w:val="002D49D4"/>
    <w:rsid w:val="002D5A0E"/>
    <w:rsid w:val="002D6427"/>
    <w:rsid w:val="002D77BF"/>
    <w:rsid w:val="002D78E9"/>
    <w:rsid w:val="002D7C63"/>
    <w:rsid w:val="002E0D36"/>
    <w:rsid w:val="002E106C"/>
    <w:rsid w:val="002E1AC8"/>
    <w:rsid w:val="002E1BAA"/>
    <w:rsid w:val="002E206A"/>
    <w:rsid w:val="002E32E7"/>
    <w:rsid w:val="002E409B"/>
    <w:rsid w:val="002E4A78"/>
    <w:rsid w:val="002E7D17"/>
    <w:rsid w:val="002F012A"/>
    <w:rsid w:val="002F160B"/>
    <w:rsid w:val="002F2BE0"/>
    <w:rsid w:val="002F2CE0"/>
    <w:rsid w:val="002F39C9"/>
    <w:rsid w:val="002F5991"/>
    <w:rsid w:val="0030004D"/>
    <w:rsid w:val="003013A3"/>
    <w:rsid w:val="0030300C"/>
    <w:rsid w:val="00303B22"/>
    <w:rsid w:val="003042ED"/>
    <w:rsid w:val="00305902"/>
    <w:rsid w:val="00305E38"/>
    <w:rsid w:val="00306B4F"/>
    <w:rsid w:val="00307020"/>
    <w:rsid w:val="00307931"/>
    <w:rsid w:val="00307D8B"/>
    <w:rsid w:val="00310219"/>
    <w:rsid w:val="003102E4"/>
    <w:rsid w:val="003107A5"/>
    <w:rsid w:val="00310B47"/>
    <w:rsid w:val="00311404"/>
    <w:rsid w:val="00311F7A"/>
    <w:rsid w:val="00314CE0"/>
    <w:rsid w:val="00314E7F"/>
    <w:rsid w:val="003161E0"/>
    <w:rsid w:val="00320AF9"/>
    <w:rsid w:val="00322731"/>
    <w:rsid w:val="0032284B"/>
    <w:rsid w:val="00322C31"/>
    <w:rsid w:val="0032383B"/>
    <w:rsid w:val="00324629"/>
    <w:rsid w:val="00324942"/>
    <w:rsid w:val="00325BD6"/>
    <w:rsid w:val="00325F10"/>
    <w:rsid w:val="0033180A"/>
    <w:rsid w:val="00331D7D"/>
    <w:rsid w:val="003322AA"/>
    <w:rsid w:val="00332F3A"/>
    <w:rsid w:val="00336A35"/>
    <w:rsid w:val="003372C3"/>
    <w:rsid w:val="00340404"/>
    <w:rsid w:val="00341B1F"/>
    <w:rsid w:val="00341D51"/>
    <w:rsid w:val="00342232"/>
    <w:rsid w:val="00342870"/>
    <w:rsid w:val="00342F58"/>
    <w:rsid w:val="00343976"/>
    <w:rsid w:val="00344A42"/>
    <w:rsid w:val="00345847"/>
    <w:rsid w:val="00345904"/>
    <w:rsid w:val="00346DB2"/>
    <w:rsid w:val="00351E49"/>
    <w:rsid w:val="00351E99"/>
    <w:rsid w:val="003520FD"/>
    <w:rsid w:val="003525AD"/>
    <w:rsid w:val="00352805"/>
    <w:rsid w:val="00352E10"/>
    <w:rsid w:val="003540E8"/>
    <w:rsid w:val="00361325"/>
    <w:rsid w:val="00361414"/>
    <w:rsid w:val="00362B5D"/>
    <w:rsid w:val="0036323C"/>
    <w:rsid w:val="003637A9"/>
    <w:rsid w:val="00364C10"/>
    <w:rsid w:val="00364D92"/>
    <w:rsid w:val="003651A8"/>
    <w:rsid w:val="003652A1"/>
    <w:rsid w:val="00365915"/>
    <w:rsid w:val="0036697F"/>
    <w:rsid w:val="00366B21"/>
    <w:rsid w:val="00370538"/>
    <w:rsid w:val="00370EE3"/>
    <w:rsid w:val="00371669"/>
    <w:rsid w:val="00372FEA"/>
    <w:rsid w:val="0037460C"/>
    <w:rsid w:val="00374A1A"/>
    <w:rsid w:val="003753EF"/>
    <w:rsid w:val="0037542D"/>
    <w:rsid w:val="003757DC"/>
    <w:rsid w:val="003757FE"/>
    <w:rsid w:val="00376252"/>
    <w:rsid w:val="00376BFC"/>
    <w:rsid w:val="00376EE1"/>
    <w:rsid w:val="00380344"/>
    <w:rsid w:val="003804AD"/>
    <w:rsid w:val="003813A4"/>
    <w:rsid w:val="0038206F"/>
    <w:rsid w:val="00382C6A"/>
    <w:rsid w:val="0038332E"/>
    <w:rsid w:val="003837C7"/>
    <w:rsid w:val="00383877"/>
    <w:rsid w:val="00383BDD"/>
    <w:rsid w:val="00384669"/>
    <w:rsid w:val="00384B1E"/>
    <w:rsid w:val="0038649E"/>
    <w:rsid w:val="00386BE7"/>
    <w:rsid w:val="00386DF4"/>
    <w:rsid w:val="00387E7E"/>
    <w:rsid w:val="00391A1F"/>
    <w:rsid w:val="00392253"/>
    <w:rsid w:val="00392352"/>
    <w:rsid w:val="003945DB"/>
    <w:rsid w:val="00394F7E"/>
    <w:rsid w:val="00395156"/>
    <w:rsid w:val="003955A2"/>
    <w:rsid w:val="003A09F4"/>
    <w:rsid w:val="003A1096"/>
    <w:rsid w:val="003A10F5"/>
    <w:rsid w:val="003A1A6E"/>
    <w:rsid w:val="003A1F62"/>
    <w:rsid w:val="003A3172"/>
    <w:rsid w:val="003A3548"/>
    <w:rsid w:val="003A454B"/>
    <w:rsid w:val="003A4E67"/>
    <w:rsid w:val="003A5A72"/>
    <w:rsid w:val="003A5ED9"/>
    <w:rsid w:val="003A72E5"/>
    <w:rsid w:val="003A7752"/>
    <w:rsid w:val="003B367D"/>
    <w:rsid w:val="003B3E7D"/>
    <w:rsid w:val="003B4663"/>
    <w:rsid w:val="003B5572"/>
    <w:rsid w:val="003B559E"/>
    <w:rsid w:val="003B59D9"/>
    <w:rsid w:val="003B5D45"/>
    <w:rsid w:val="003B6675"/>
    <w:rsid w:val="003B6952"/>
    <w:rsid w:val="003C10DD"/>
    <w:rsid w:val="003C1190"/>
    <w:rsid w:val="003C1289"/>
    <w:rsid w:val="003C1CA1"/>
    <w:rsid w:val="003C1F58"/>
    <w:rsid w:val="003C3179"/>
    <w:rsid w:val="003C3300"/>
    <w:rsid w:val="003C3481"/>
    <w:rsid w:val="003C3791"/>
    <w:rsid w:val="003C4205"/>
    <w:rsid w:val="003C422D"/>
    <w:rsid w:val="003C5ABF"/>
    <w:rsid w:val="003C7CB1"/>
    <w:rsid w:val="003D0F84"/>
    <w:rsid w:val="003D10D2"/>
    <w:rsid w:val="003D137A"/>
    <w:rsid w:val="003D1E45"/>
    <w:rsid w:val="003D2829"/>
    <w:rsid w:val="003D300E"/>
    <w:rsid w:val="003D3F69"/>
    <w:rsid w:val="003D430B"/>
    <w:rsid w:val="003D647D"/>
    <w:rsid w:val="003D6626"/>
    <w:rsid w:val="003D7B1B"/>
    <w:rsid w:val="003D7B40"/>
    <w:rsid w:val="003E01CB"/>
    <w:rsid w:val="003E01D7"/>
    <w:rsid w:val="003E11C1"/>
    <w:rsid w:val="003E15AA"/>
    <w:rsid w:val="003E1C45"/>
    <w:rsid w:val="003E2A9C"/>
    <w:rsid w:val="003E2BFA"/>
    <w:rsid w:val="003E46E0"/>
    <w:rsid w:val="003E4969"/>
    <w:rsid w:val="003E5F8D"/>
    <w:rsid w:val="003E5F95"/>
    <w:rsid w:val="003E744E"/>
    <w:rsid w:val="003E7467"/>
    <w:rsid w:val="003F0E5A"/>
    <w:rsid w:val="003F2F87"/>
    <w:rsid w:val="003F328D"/>
    <w:rsid w:val="003F3D20"/>
    <w:rsid w:val="003F3D3D"/>
    <w:rsid w:val="003F4015"/>
    <w:rsid w:val="003F4477"/>
    <w:rsid w:val="003F4A55"/>
    <w:rsid w:val="003F4FAB"/>
    <w:rsid w:val="003F5CA7"/>
    <w:rsid w:val="003F6FB7"/>
    <w:rsid w:val="004007DB"/>
    <w:rsid w:val="00400C8B"/>
    <w:rsid w:val="00400F7F"/>
    <w:rsid w:val="0040144E"/>
    <w:rsid w:val="00402148"/>
    <w:rsid w:val="004024F1"/>
    <w:rsid w:val="00402FA8"/>
    <w:rsid w:val="00403EE9"/>
    <w:rsid w:val="004043A2"/>
    <w:rsid w:val="0040459D"/>
    <w:rsid w:val="00405121"/>
    <w:rsid w:val="004104BD"/>
    <w:rsid w:val="0041079B"/>
    <w:rsid w:val="0041080D"/>
    <w:rsid w:val="00410D40"/>
    <w:rsid w:val="00411141"/>
    <w:rsid w:val="0041122C"/>
    <w:rsid w:val="00411481"/>
    <w:rsid w:val="00412922"/>
    <w:rsid w:val="00412A51"/>
    <w:rsid w:val="00414707"/>
    <w:rsid w:val="00414E62"/>
    <w:rsid w:val="00414F2B"/>
    <w:rsid w:val="004152B0"/>
    <w:rsid w:val="00416102"/>
    <w:rsid w:val="0041786D"/>
    <w:rsid w:val="004178C0"/>
    <w:rsid w:val="00420952"/>
    <w:rsid w:val="00420ECB"/>
    <w:rsid w:val="0042200D"/>
    <w:rsid w:val="00422355"/>
    <w:rsid w:val="00423691"/>
    <w:rsid w:val="004248EB"/>
    <w:rsid w:val="00426DC2"/>
    <w:rsid w:val="00427452"/>
    <w:rsid w:val="00427D01"/>
    <w:rsid w:val="00431297"/>
    <w:rsid w:val="00431C4F"/>
    <w:rsid w:val="00431F1E"/>
    <w:rsid w:val="0043238E"/>
    <w:rsid w:val="00433227"/>
    <w:rsid w:val="00433FFB"/>
    <w:rsid w:val="00434521"/>
    <w:rsid w:val="00435338"/>
    <w:rsid w:val="00435793"/>
    <w:rsid w:val="00435878"/>
    <w:rsid w:val="0043590D"/>
    <w:rsid w:val="00435C59"/>
    <w:rsid w:val="00436A23"/>
    <w:rsid w:val="00437A7F"/>
    <w:rsid w:val="00440C79"/>
    <w:rsid w:val="00440D21"/>
    <w:rsid w:val="00441788"/>
    <w:rsid w:val="00441801"/>
    <w:rsid w:val="00441A24"/>
    <w:rsid w:val="0044226A"/>
    <w:rsid w:val="004425D2"/>
    <w:rsid w:val="00442C53"/>
    <w:rsid w:val="00443314"/>
    <w:rsid w:val="0044338F"/>
    <w:rsid w:val="00443E7F"/>
    <w:rsid w:val="00444687"/>
    <w:rsid w:val="00444AAB"/>
    <w:rsid w:val="00444BAF"/>
    <w:rsid w:val="00445268"/>
    <w:rsid w:val="00445623"/>
    <w:rsid w:val="00445A89"/>
    <w:rsid w:val="00446354"/>
    <w:rsid w:val="004467D3"/>
    <w:rsid w:val="00446D03"/>
    <w:rsid w:val="00446FE7"/>
    <w:rsid w:val="00447FD0"/>
    <w:rsid w:val="0045274F"/>
    <w:rsid w:val="004540D2"/>
    <w:rsid w:val="004541C8"/>
    <w:rsid w:val="0045494F"/>
    <w:rsid w:val="00455243"/>
    <w:rsid w:val="00455782"/>
    <w:rsid w:val="0046079B"/>
    <w:rsid w:val="004617B2"/>
    <w:rsid w:val="0046208D"/>
    <w:rsid w:val="0046253F"/>
    <w:rsid w:val="00462D57"/>
    <w:rsid w:val="00463646"/>
    <w:rsid w:val="00466E7D"/>
    <w:rsid w:val="00467A78"/>
    <w:rsid w:val="00467D66"/>
    <w:rsid w:val="00470302"/>
    <w:rsid w:val="0047140D"/>
    <w:rsid w:val="0047179B"/>
    <w:rsid w:val="004717D9"/>
    <w:rsid w:val="00472192"/>
    <w:rsid w:val="00472FDE"/>
    <w:rsid w:val="0047387D"/>
    <w:rsid w:val="00474B80"/>
    <w:rsid w:val="00475C95"/>
    <w:rsid w:val="00475D43"/>
    <w:rsid w:val="004765B6"/>
    <w:rsid w:val="004812D1"/>
    <w:rsid w:val="00481BCD"/>
    <w:rsid w:val="00481D7C"/>
    <w:rsid w:val="0048224C"/>
    <w:rsid w:val="00482715"/>
    <w:rsid w:val="004837DF"/>
    <w:rsid w:val="00484523"/>
    <w:rsid w:val="00484815"/>
    <w:rsid w:val="00491419"/>
    <w:rsid w:val="0049146C"/>
    <w:rsid w:val="0049154E"/>
    <w:rsid w:val="00491A79"/>
    <w:rsid w:val="0049301E"/>
    <w:rsid w:val="0049381C"/>
    <w:rsid w:val="004938A4"/>
    <w:rsid w:val="004939DA"/>
    <w:rsid w:val="00494B59"/>
    <w:rsid w:val="00494C4F"/>
    <w:rsid w:val="004959D0"/>
    <w:rsid w:val="0049640C"/>
    <w:rsid w:val="004A099A"/>
    <w:rsid w:val="004A2033"/>
    <w:rsid w:val="004A24E2"/>
    <w:rsid w:val="004A4463"/>
    <w:rsid w:val="004A5947"/>
    <w:rsid w:val="004A5A84"/>
    <w:rsid w:val="004A5B1A"/>
    <w:rsid w:val="004A7991"/>
    <w:rsid w:val="004A7C68"/>
    <w:rsid w:val="004B0612"/>
    <w:rsid w:val="004B0715"/>
    <w:rsid w:val="004B1179"/>
    <w:rsid w:val="004B23E3"/>
    <w:rsid w:val="004B2C74"/>
    <w:rsid w:val="004B2F5B"/>
    <w:rsid w:val="004B3951"/>
    <w:rsid w:val="004B4546"/>
    <w:rsid w:val="004B4A17"/>
    <w:rsid w:val="004B4AC8"/>
    <w:rsid w:val="004B4BBB"/>
    <w:rsid w:val="004B4EFA"/>
    <w:rsid w:val="004B57E2"/>
    <w:rsid w:val="004B5BCC"/>
    <w:rsid w:val="004B5E0A"/>
    <w:rsid w:val="004B642D"/>
    <w:rsid w:val="004B6BE7"/>
    <w:rsid w:val="004B77FE"/>
    <w:rsid w:val="004C05E2"/>
    <w:rsid w:val="004C0E60"/>
    <w:rsid w:val="004C1A8F"/>
    <w:rsid w:val="004C30B9"/>
    <w:rsid w:val="004C37E9"/>
    <w:rsid w:val="004C4882"/>
    <w:rsid w:val="004C51B3"/>
    <w:rsid w:val="004C56E7"/>
    <w:rsid w:val="004C65FE"/>
    <w:rsid w:val="004C6730"/>
    <w:rsid w:val="004C6E51"/>
    <w:rsid w:val="004C7874"/>
    <w:rsid w:val="004C7CC1"/>
    <w:rsid w:val="004D082F"/>
    <w:rsid w:val="004D139B"/>
    <w:rsid w:val="004D13A1"/>
    <w:rsid w:val="004D150E"/>
    <w:rsid w:val="004D1559"/>
    <w:rsid w:val="004D21EC"/>
    <w:rsid w:val="004D2366"/>
    <w:rsid w:val="004D2D47"/>
    <w:rsid w:val="004D36A3"/>
    <w:rsid w:val="004D510B"/>
    <w:rsid w:val="004D6107"/>
    <w:rsid w:val="004E1F96"/>
    <w:rsid w:val="004E275D"/>
    <w:rsid w:val="004E3022"/>
    <w:rsid w:val="004E4130"/>
    <w:rsid w:val="004E4C78"/>
    <w:rsid w:val="004E6338"/>
    <w:rsid w:val="004E6D99"/>
    <w:rsid w:val="004E6F8D"/>
    <w:rsid w:val="004F05B3"/>
    <w:rsid w:val="004F1089"/>
    <w:rsid w:val="004F14E8"/>
    <w:rsid w:val="004F2C95"/>
    <w:rsid w:val="004F34A8"/>
    <w:rsid w:val="004F4AE0"/>
    <w:rsid w:val="004F4B27"/>
    <w:rsid w:val="004F526C"/>
    <w:rsid w:val="004F54BA"/>
    <w:rsid w:val="004F5F7F"/>
    <w:rsid w:val="004F68F2"/>
    <w:rsid w:val="005000FE"/>
    <w:rsid w:val="00500122"/>
    <w:rsid w:val="00500829"/>
    <w:rsid w:val="00500B95"/>
    <w:rsid w:val="00500D41"/>
    <w:rsid w:val="00501580"/>
    <w:rsid w:val="00503685"/>
    <w:rsid w:val="005047FD"/>
    <w:rsid w:val="00504FB2"/>
    <w:rsid w:val="00506B42"/>
    <w:rsid w:val="00507698"/>
    <w:rsid w:val="00507A5D"/>
    <w:rsid w:val="0051026B"/>
    <w:rsid w:val="005110A1"/>
    <w:rsid w:val="005118AB"/>
    <w:rsid w:val="00512034"/>
    <w:rsid w:val="00512D2A"/>
    <w:rsid w:val="005142D5"/>
    <w:rsid w:val="00514D3A"/>
    <w:rsid w:val="00514F73"/>
    <w:rsid w:val="0051541C"/>
    <w:rsid w:val="00517BDB"/>
    <w:rsid w:val="00521253"/>
    <w:rsid w:val="0052235F"/>
    <w:rsid w:val="00523439"/>
    <w:rsid w:val="005255BA"/>
    <w:rsid w:val="00527C3A"/>
    <w:rsid w:val="00531FE5"/>
    <w:rsid w:val="0053269D"/>
    <w:rsid w:val="00532ED5"/>
    <w:rsid w:val="00533FB8"/>
    <w:rsid w:val="005340AF"/>
    <w:rsid w:val="0053521C"/>
    <w:rsid w:val="00535F24"/>
    <w:rsid w:val="005361E9"/>
    <w:rsid w:val="00540017"/>
    <w:rsid w:val="0054082E"/>
    <w:rsid w:val="0054132B"/>
    <w:rsid w:val="00541D5A"/>
    <w:rsid w:val="00542A4C"/>
    <w:rsid w:val="0054343A"/>
    <w:rsid w:val="00543833"/>
    <w:rsid w:val="005448F9"/>
    <w:rsid w:val="00545C97"/>
    <w:rsid w:val="00546111"/>
    <w:rsid w:val="0054631A"/>
    <w:rsid w:val="005474A7"/>
    <w:rsid w:val="00551078"/>
    <w:rsid w:val="005528D7"/>
    <w:rsid w:val="00552CF9"/>
    <w:rsid w:val="0055319A"/>
    <w:rsid w:val="00553A93"/>
    <w:rsid w:val="00553E41"/>
    <w:rsid w:val="00554E16"/>
    <w:rsid w:val="00555EA2"/>
    <w:rsid w:val="00556ACF"/>
    <w:rsid w:val="00556C8D"/>
    <w:rsid w:val="00557A2E"/>
    <w:rsid w:val="005619A4"/>
    <w:rsid w:val="00563148"/>
    <w:rsid w:val="00564925"/>
    <w:rsid w:val="00565404"/>
    <w:rsid w:val="0056734E"/>
    <w:rsid w:val="0056744E"/>
    <w:rsid w:val="005704A3"/>
    <w:rsid w:val="005707EF"/>
    <w:rsid w:val="00570DA0"/>
    <w:rsid w:val="00572AAC"/>
    <w:rsid w:val="00573003"/>
    <w:rsid w:val="005730F0"/>
    <w:rsid w:val="0057370A"/>
    <w:rsid w:val="00573FB1"/>
    <w:rsid w:val="00576136"/>
    <w:rsid w:val="005764D5"/>
    <w:rsid w:val="005765A1"/>
    <w:rsid w:val="00576A34"/>
    <w:rsid w:val="00577A8A"/>
    <w:rsid w:val="00577FBF"/>
    <w:rsid w:val="0058049C"/>
    <w:rsid w:val="00580792"/>
    <w:rsid w:val="0058113B"/>
    <w:rsid w:val="00581334"/>
    <w:rsid w:val="00581514"/>
    <w:rsid w:val="00582386"/>
    <w:rsid w:val="00582A77"/>
    <w:rsid w:val="00583B02"/>
    <w:rsid w:val="00584B35"/>
    <w:rsid w:val="00584BF4"/>
    <w:rsid w:val="00584ED1"/>
    <w:rsid w:val="00585B72"/>
    <w:rsid w:val="00585C2C"/>
    <w:rsid w:val="005865C7"/>
    <w:rsid w:val="00590237"/>
    <w:rsid w:val="005928C5"/>
    <w:rsid w:val="00592D76"/>
    <w:rsid w:val="005930B9"/>
    <w:rsid w:val="00593A63"/>
    <w:rsid w:val="00595052"/>
    <w:rsid w:val="005955BC"/>
    <w:rsid w:val="00597A56"/>
    <w:rsid w:val="005A0E90"/>
    <w:rsid w:val="005A1B17"/>
    <w:rsid w:val="005A26D5"/>
    <w:rsid w:val="005A4222"/>
    <w:rsid w:val="005A5060"/>
    <w:rsid w:val="005A5F8B"/>
    <w:rsid w:val="005A68A5"/>
    <w:rsid w:val="005A6988"/>
    <w:rsid w:val="005A71B8"/>
    <w:rsid w:val="005B0841"/>
    <w:rsid w:val="005B296B"/>
    <w:rsid w:val="005B2A20"/>
    <w:rsid w:val="005B2CDB"/>
    <w:rsid w:val="005B317C"/>
    <w:rsid w:val="005B4172"/>
    <w:rsid w:val="005B500F"/>
    <w:rsid w:val="005B5728"/>
    <w:rsid w:val="005B6660"/>
    <w:rsid w:val="005B666F"/>
    <w:rsid w:val="005B6B13"/>
    <w:rsid w:val="005B6EC3"/>
    <w:rsid w:val="005B713F"/>
    <w:rsid w:val="005B738D"/>
    <w:rsid w:val="005B762F"/>
    <w:rsid w:val="005C03DB"/>
    <w:rsid w:val="005C12D2"/>
    <w:rsid w:val="005C1A98"/>
    <w:rsid w:val="005C1AC2"/>
    <w:rsid w:val="005C226F"/>
    <w:rsid w:val="005C2704"/>
    <w:rsid w:val="005C4534"/>
    <w:rsid w:val="005C54A5"/>
    <w:rsid w:val="005C5E1B"/>
    <w:rsid w:val="005C6686"/>
    <w:rsid w:val="005C7F76"/>
    <w:rsid w:val="005D0703"/>
    <w:rsid w:val="005D0E31"/>
    <w:rsid w:val="005D0FF6"/>
    <w:rsid w:val="005D1814"/>
    <w:rsid w:val="005D1AA9"/>
    <w:rsid w:val="005D2582"/>
    <w:rsid w:val="005D2899"/>
    <w:rsid w:val="005D2F4F"/>
    <w:rsid w:val="005D45E2"/>
    <w:rsid w:val="005D4888"/>
    <w:rsid w:val="005D4D36"/>
    <w:rsid w:val="005D4F77"/>
    <w:rsid w:val="005D50E5"/>
    <w:rsid w:val="005D62A5"/>
    <w:rsid w:val="005D6EAC"/>
    <w:rsid w:val="005D74B4"/>
    <w:rsid w:val="005E041E"/>
    <w:rsid w:val="005E066A"/>
    <w:rsid w:val="005E08F0"/>
    <w:rsid w:val="005E136D"/>
    <w:rsid w:val="005E209B"/>
    <w:rsid w:val="005E2853"/>
    <w:rsid w:val="005E29D8"/>
    <w:rsid w:val="005E3525"/>
    <w:rsid w:val="005E6190"/>
    <w:rsid w:val="005E6D04"/>
    <w:rsid w:val="005E711C"/>
    <w:rsid w:val="005E78FF"/>
    <w:rsid w:val="005F03B6"/>
    <w:rsid w:val="005F1F14"/>
    <w:rsid w:val="005F2D59"/>
    <w:rsid w:val="005F3FF8"/>
    <w:rsid w:val="005F4702"/>
    <w:rsid w:val="005F5553"/>
    <w:rsid w:val="005F5F5F"/>
    <w:rsid w:val="005F688B"/>
    <w:rsid w:val="005F7769"/>
    <w:rsid w:val="005F7AF3"/>
    <w:rsid w:val="00600EF7"/>
    <w:rsid w:val="006013D6"/>
    <w:rsid w:val="0060202E"/>
    <w:rsid w:val="006022B6"/>
    <w:rsid w:val="00602601"/>
    <w:rsid w:val="00602BD9"/>
    <w:rsid w:val="0060313A"/>
    <w:rsid w:val="00605458"/>
    <w:rsid w:val="0060612E"/>
    <w:rsid w:val="00606422"/>
    <w:rsid w:val="00610966"/>
    <w:rsid w:val="00611A6B"/>
    <w:rsid w:val="00611B75"/>
    <w:rsid w:val="00612785"/>
    <w:rsid w:val="00614530"/>
    <w:rsid w:val="0061458F"/>
    <w:rsid w:val="00615124"/>
    <w:rsid w:val="00617462"/>
    <w:rsid w:val="00617A49"/>
    <w:rsid w:val="00617E8B"/>
    <w:rsid w:val="0062494A"/>
    <w:rsid w:val="006253F1"/>
    <w:rsid w:val="006264B1"/>
    <w:rsid w:val="00627238"/>
    <w:rsid w:val="00630DAC"/>
    <w:rsid w:val="00630E1C"/>
    <w:rsid w:val="00630E60"/>
    <w:rsid w:val="006319BA"/>
    <w:rsid w:val="00631F36"/>
    <w:rsid w:val="006338F0"/>
    <w:rsid w:val="00635980"/>
    <w:rsid w:val="00635F47"/>
    <w:rsid w:val="00636385"/>
    <w:rsid w:val="006377D7"/>
    <w:rsid w:val="00640359"/>
    <w:rsid w:val="0064259B"/>
    <w:rsid w:val="00643300"/>
    <w:rsid w:val="006435C5"/>
    <w:rsid w:val="00643856"/>
    <w:rsid w:val="006439B3"/>
    <w:rsid w:val="00643CB6"/>
    <w:rsid w:val="006440DE"/>
    <w:rsid w:val="0064411E"/>
    <w:rsid w:val="00644909"/>
    <w:rsid w:val="00646034"/>
    <w:rsid w:val="00646159"/>
    <w:rsid w:val="00647984"/>
    <w:rsid w:val="006502FA"/>
    <w:rsid w:val="006508CF"/>
    <w:rsid w:val="00650C43"/>
    <w:rsid w:val="00651B78"/>
    <w:rsid w:val="00651D3F"/>
    <w:rsid w:val="00651EDB"/>
    <w:rsid w:val="0065276D"/>
    <w:rsid w:val="0065285F"/>
    <w:rsid w:val="00653120"/>
    <w:rsid w:val="00653D99"/>
    <w:rsid w:val="00654125"/>
    <w:rsid w:val="00654444"/>
    <w:rsid w:val="00654563"/>
    <w:rsid w:val="00654708"/>
    <w:rsid w:val="00654E03"/>
    <w:rsid w:val="00656EA0"/>
    <w:rsid w:val="006605C3"/>
    <w:rsid w:val="00663932"/>
    <w:rsid w:val="006646FE"/>
    <w:rsid w:val="00664858"/>
    <w:rsid w:val="0066550E"/>
    <w:rsid w:val="006655F4"/>
    <w:rsid w:val="00665B11"/>
    <w:rsid w:val="006663FD"/>
    <w:rsid w:val="006670FF"/>
    <w:rsid w:val="0066750D"/>
    <w:rsid w:val="00667FE4"/>
    <w:rsid w:val="00670BFB"/>
    <w:rsid w:val="00671016"/>
    <w:rsid w:val="00671C9E"/>
    <w:rsid w:val="006721A6"/>
    <w:rsid w:val="00672F92"/>
    <w:rsid w:val="006730DF"/>
    <w:rsid w:val="0067378F"/>
    <w:rsid w:val="00673969"/>
    <w:rsid w:val="00674DA6"/>
    <w:rsid w:val="00674E96"/>
    <w:rsid w:val="00675047"/>
    <w:rsid w:val="006757A0"/>
    <w:rsid w:val="00677195"/>
    <w:rsid w:val="006772C8"/>
    <w:rsid w:val="0067767B"/>
    <w:rsid w:val="00677F66"/>
    <w:rsid w:val="0068010E"/>
    <w:rsid w:val="00680627"/>
    <w:rsid w:val="006809A1"/>
    <w:rsid w:val="00680B25"/>
    <w:rsid w:val="00680FD9"/>
    <w:rsid w:val="00681716"/>
    <w:rsid w:val="00681E38"/>
    <w:rsid w:val="00682057"/>
    <w:rsid w:val="00682B2A"/>
    <w:rsid w:val="00684434"/>
    <w:rsid w:val="00684C90"/>
    <w:rsid w:val="006852A3"/>
    <w:rsid w:val="00686340"/>
    <w:rsid w:val="006865A6"/>
    <w:rsid w:val="006876E7"/>
    <w:rsid w:val="00691454"/>
    <w:rsid w:val="006926C2"/>
    <w:rsid w:val="0069326E"/>
    <w:rsid w:val="0069350B"/>
    <w:rsid w:val="0069416E"/>
    <w:rsid w:val="00694BB8"/>
    <w:rsid w:val="00694C09"/>
    <w:rsid w:val="00695071"/>
    <w:rsid w:val="00697A44"/>
    <w:rsid w:val="006A0505"/>
    <w:rsid w:val="006A40D6"/>
    <w:rsid w:val="006A46FB"/>
    <w:rsid w:val="006A6A8C"/>
    <w:rsid w:val="006B0BFF"/>
    <w:rsid w:val="006B1A6E"/>
    <w:rsid w:val="006B1F13"/>
    <w:rsid w:val="006B21C1"/>
    <w:rsid w:val="006B31B9"/>
    <w:rsid w:val="006B3800"/>
    <w:rsid w:val="006B52E4"/>
    <w:rsid w:val="006B5644"/>
    <w:rsid w:val="006B622E"/>
    <w:rsid w:val="006B79BE"/>
    <w:rsid w:val="006C0E92"/>
    <w:rsid w:val="006C2552"/>
    <w:rsid w:val="006C306C"/>
    <w:rsid w:val="006C3AAD"/>
    <w:rsid w:val="006C4BEC"/>
    <w:rsid w:val="006C6A72"/>
    <w:rsid w:val="006D196F"/>
    <w:rsid w:val="006D3461"/>
    <w:rsid w:val="006D3599"/>
    <w:rsid w:val="006D4497"/>
    <w:rsid w:val="006D4BF1"/>
    <w:rsid w:val="006D6077"/>
    <w:rsid w:val="006D789A"/>
    <w:rsid w:val="006E04C0"/>
    <w:rsid w:val="006E288A"/>
    <w:rsid w:val="006E2B6F"/>
    <w:rsid w:val="006E4B96"/>
    <w:rsid w:val="006E7CFA"/>
    <w:rsid w:val="006F09E5"/>
    <w:rsid w:val="006F11BC"/>
    <w:rsid w:val="006F2513"/>
    <w:rsid w:val="006F25A6"/>
    <w:rsid w:val="006F2C72"/>
    <w:rsid w:val="006F39A6"/>
    <w:rsid w:val="006F3A2A"/>
    <w:rsid w:val="006F3F3A"/>
    <w:rsid w:val="006F40F6"/>
    <w:rsid w:val="006F531B"/>
    <w:rsid w:val="006F5B43"/>
    <w:rsid w:val="006F603C"/>
    <w:rsid w:val="006F62D3"/>
    <w:rsid w:val="006F693C"/>
    <w:rsid w:val="006F7164"/>
    <w:rsid w:val="007003F6"/>
    <w:rsid w:val="007006F9"/>
    <w:rsid w:val="00700977"/>
    <w:rsid w:val="00700AB7"/>
    <w:rsid w:val="007018A5"/>
    <w:rsid w:val="007019DA"/>
    <w:rsid w:val="00702200"/>
    <w:rsid w:val="007027BB"/>
    <w:rsid w:val="00702BCF"/>
    <w:rsid w:val="00703613"/>
    <w:rsid w:val="00703B69"/>
    <w:rsid w:val="0070457E"/>
    <w:rsid w:val="00705753"/>
    <w:rsid w:val="00707F7E"/>
    <w:rsid w:val="0071001E"/>
    <w:rsid w:val="00711682"/>
    <w:rsid w:val="00713650"/>
    <w:rsid w:val="007150B2"/>
    <w:rsid w:val="00717537"/>
    <w:rsid w:val="0072060B"/>
    <w:rsid w:val="00720AAE"/>
    <w:rsid w:val="00723AD7"/>
    <w:rsid w:val="0072786F"/>
    <w:rsid w:val="00731C0A"/>
    <w:rsid w:val="0073414D"/>
    <w:rsid w:val="007342A5"/>
    <w:rsid w:val="00734AAC"/>
    <w:rsid w:val="00734AFF"/>
    <w:rsid w:val="0073782C"/>
    <w:rsid w:val="00737A99"/>
    <w:rsid w:val="00740F5D"/>
    <w:rsid w:val="007418DD"/>
    <w:rsid w:val="00741C57"/>
    <w:rsid w:val="00742346"/>
    <w:rsid w:val="0074243F"/>
    <w:rsid w:val="00742A78"/>
    <w:rsid w:val="00743FDA"/>
    <w:rsid w:val="00744352"/>
    <w:rsid w:val="00744ED3"/>
    <w:rsid w:val="0074612B"/>
    <w:rsid w:val="007464BF"/>
    <w:rsid w:val="0074680B"/>
    <w:rsid w:val="0074736A"/>
    <w:rsid w:val="00747EEB"/>
    <w:rsid w:val="00747FE2"/>
    <w:rsid w:val="00750CF5"/>
    <w:rsid w:val="00751888"/>
    <w:rsid w:val="007526D9"/>
    <w:rsid w:val="00752D5F"/>
    <w:rsid w:val="007544E5"/>
    <w:rsid w:val="007555F5"/>
    <w:rsid w:val="007565CD"/>
    <w:rsid w:val="00761B03"/>
    <w:rsid w:val="00762C61"/>
    <w:rsid w:val="00762D54"/>
    <w:rsid w:val="00762E7D"/>
    <w:rsid w:val="0076372A"/>
    <w:rsid w:val="007656B3"/>
    <w:rsid w:val="00766122"/>
    <w:rsid w:val="00766753"/>
    <w:rsid w:val="00766F33"/>
    <w:rsid w:val="00767534"/>
    <w:rsid w:val="00767CE0"/>
    <w:rsid w:val="0077182E"/>
    <w:rsid w:val="007729B6"/>
    <w:rsid w:val="00772EA8"/>
    <w:rsid w:val="00773134"/>
    <w:rsid w:val="00775AB0"/>
    <w:rsid w:val="0077790B"/>
    <w:rsid w:val="007806F8"/>
    <w:rsid w:val="00780804"/>
    <w:rsid w:val="0078081B"/>
    <w:rsid w:val="007812D1"/>
    <w:rsid w:val="0078195A"/>
    <w:rsid w:val="00783283"/>
    <w:rsid w:val="00783A8D"/>
    <w:rsid w:val="00784C9B"/>
    <w:rsid w:val="00785824"/>
    <w:rsid w:val="00785E00"/>
    <w:rsid w:val="00786355"/>
    <w:rsid w:val="0078681D"/>
    <w:rsid w:val="00790456"/>
    <w:rsid w:val="00790E74"/>
    <w:rsid w:val="00791200"/>
    <w:rsid w:val="00792334"/>
    <w:rsid w:val="007926F2"/>
    <w:rsid w:val="00793722"/>
    <w:rsid w:val="0079372E"/>
    <w:rsid w:val="00795B18"/>
    <w:rsid w:val="00795BCB"/>
    <w:rsid w:val="00796140"/>
    <w:rsid w:val="007970B0"/>
    <w:rsid w:val="0079788C"/>
    <w:rsid w:val="007A0411"/>
    <w:rsid w:val="007A0C69"/>
    <w:rsid w:val="007A3CFC"/>
    <w:rsid w:val="007A51AA"/>
    <w:rsid w:val="007A6074"/>
    <w:rsid w:val="007A66DE"/>
    <w:rsid w:val="007A6A16"/>
    <w:rsid w:val="007A6C95"/>
    <w:rsid w:val="007A724A"/>
    <w:rsid w:val="007B0EFF"/>
    <w:rsid w:val="007B24F5"/>
    <w:rsid w:val="007B2D3C"/>
    <w:rsid w:val="007B330A"/>
    <w:rsid w:val="007B3392"/>
    <w:rsid w:val="007B5192"/>
    <w:rsid w:val="007B55BB"/>
    <w:rsid w:val="007B5CFB"/>
    <w:rsid w:val="007B613E"/>
    <w:rsid w:val="007B792E"/>
    <w:rsid w:val="007C2FF3"/>
    <w:rsid w:val="007C6419"/>
    <w:rsid w:val="007C64E4"/>
    <w:rsid w:val="007C658F"/>
    <w:rsid w:val="007D2B49"/>
    <w:rsid w:val="007D3D4B"/>
    <w:rsid w:val="007D40DB"/>
    <w:rsid w:val="007D57D4"/>
    <w:rsid w:val="007D584B"/>
    <w:rsid w:val="007D7770"/>
    <w:rsid w:val="007D7B4A"/>
    <w:rsid w:val="007D7F35"/>
    <w:rsid w:val="007E086A"/>
    <w:rsid w:val="007E098F"/>
    <w:rsid w:val="007E0DC0"/>
    <w:rsid w:val="007E13A4"/>
    <w:rsid w:val="007E15B4"/>
    <w:rsid w:val="007E18E6"/>
    <w:rsid w:val="007E1ECB"/>
    <w:rsid w:val="007E4057"/>
    <w:rsid w:val="007E4FD4"/>
    <w:rsid w:val="007E5F65"/>
    <w:rsid w:val="007F00C4"/>
    <w:rsid w:val="007F015D"/>
    <w:rsid w:val="007F0EF3"/>
    <w:rsid w:val="007F1AC6"/>
    <w:rsid w:val="007F2F27"/>
    <w:rsid w:val="007F3904"/>
    <w:rsid w:val="007F3CBF"/>
    <w:rsid w:val="007F3FF3"/>
    <w:rsid w:val="007F4C43"/>
    <w:rsid w:val="007F5B3A"/>
    <w:rsid w:val="007F61D0"/>
    <w:rsid w:val="007F65A1"/>
    <w:rsid w:val="007F7178"/>
    <w:rsid w:val="007F753B"/>
    <w:rsid w:val="007F762F"/>
    <w:rsid w:val="007F7A37"/>
    <w:rsid w:val="008006D8"/>
    <w:rsid w:val="00800F9C"/>
    <w:rsid w:val="00801A93"/>
    <w:rsid w:val="00804038"/>
    <w:rsid w:val="00804FD1"/>
    <w:rsid w:val="0080506F"/>
    <w:rsid w:val="00805308"/>
    <w:rsid w:val="00805348"/>
    <w:rsid w:val="00805771"/>
    <w:rsid w:val="00806934"/>
    <w:rsid w:val="00806D33"/>
    <w:rsid w:val="008077D2"/>
    <w:rsid w:val="00807832"/>
    <w:rsid w:val="00807BBC"/>
    <w:rsid w:val="008106A3"/>
    <w:rsid w:val="00810A8D"/>
    <w:rsid w:val="00810D55"/>
    <w:rsid w:val="00810F19"/>
    <w:rsid w:val="00813372"/>
    <w:rsid w:val="00813F82"/>
    <w:rsid w:val="00817230"/>
    <w:rsid w:val="00817828"/>
    <w:rsid w:val="008179F9"/>
    <w:rsid w:val="00817A8D"/>
    <w:rsid w:val="00817EC4"/>
    <w:rsid w:val="00820143"/>
    <w:rsid w:val="00820D8A"/>
    <w:rsid w:val="008213F5"/>
    <w:rsid w:val="00821B77"/>
    <w:rsid w:val="00821CD9"/>
    <w:rsid w:val="008220F7"/>
    <w:rsid w:val="00822AF1"/>
    <w:rsid w:val="00822EDA"/>
    <w:rsid w:val="0082440A"/>
    <w:rsid w:val="008249BE"/>
    <w:rsid w:val="00824A0D"/>
    <w:rsid w:val="00824BC4"/>
    <w:rsid w:val="00824F16"/>
    <w:rsid w:val="00824F67"/>
    <w:rsid w:val="00825E64"/>
    <w:rsid w:val="00826376"/>
    <w:rsid w:val="00827333"/>
    <w:rsid w:val="00830479"/>
    <w:rsid w:val="00830B78"/>
    <w:rsid w:val="00831C73"/>
    <w:rsid w:val="00831ED5"/>
    <w:rsid w:val="008321A0"/>
    <w:rsid w:val="008328E9"/>
    <w:rsid w:val="00834277"/>
    <w:rsid w:val="0083559D"/>
    <w:rsid w:val="00836173"/>
    <w:rsid w:val="00841BA7"/>
    <w:rsid w:val="00842132"/>
    <w:rsid w:val="00843ED7"/>
    <w:rsid w:val="008441DE"/>
    <w:rsid w:val="00844726"/>
    <w:rsid w:val="00844CFC"/>
    <w:rsid w:val="00844D3B"/>
    <w:rsid w:val="008462FE"/>
    <w:rsid w:val="008473C8"/>
    <w:rsid w:val="0085118E"/>
    <w:rsid w:val="0085142C"/>
    <w:rsid w:val="00851A95"/>
    <w:rsid w:val="00852DCA"/>
    <w:rsid w:val="00856B7C"/>
    <w:rsid w:val="00856DD9"/>
    <w:rsid w:val="00857CE6"/>
    <w:rsid w:val="00860414"/>
    <w:rsid w:val="008618CB"/>
    <w:rsid w:val="008634CD"/>
    <w:rsid w:val="008648F1"/>
    <w:rsid w:val="00864C4D"/>
    <w:rsid w:val="00866542"/>
    <w:rsid w:val="0086684A"/>
    <w:rsid w:val="00871A21"/>
    <w:rsid w:val="00873C3E"/>
    <w:rsid w:val="00873FF2"/>
    <w:rsid w:val="008746B5"/>
    <w:rsid w:val="008753E1"/>
    <w:rsid w:val="00876A5F"/>
    <w:rsid w:val="0087753B"/>
    <w:rsid w:val="0088054A"/>
    <w:rsid w:val="0088264A"/>
    <w:rsid w:val="008832F8"/>
    <w:rsid w:val="008847DC"/>
    <w:rsid w:val="008850EF"/>
    <w:rsid w:val="008858D1"/>
    <w:rsid w:val="00885EA5"/>
    <w:rsid w:val="008865F4"/>
    <w:rsid w:val="00886FBA"/>
    <w:rsid w:val="00887A46"/>
    <w:rsid w:val="00892845"/>
    <w:rsid w:val="00892AFD"/>
    <w:rsid w:val="008931CC"/>
    <w:rsid w:val="008932FB"/>
    <w:rsid w:val="00893CD9"/>
    <w:rsid w:val="0089490E"/>
    <w:rsid w:val="00895140"/>
    <w:rsid w:val="00895AF6"/>
    <w:rsid w:val="00895EE1"/>
    <w:rsid w:val="00896221"/>
    <w:rsid w:val="00897359"/>
    <w:rsid w:val="00897744"/>
    <w:rsid w:val="008A0E05"/>
    <w:rsid w:val="008A26E2"/>
    <w:rsid w:val="008A3002"/>
    <w:rsid w:val="008A397D"/>
    <w:rsid w:val="008A63E4"/>
    <w:rsid w:val="008B1419"/>
    <w:rsid w:val="008B1D69"/>
    <w:rsid w:val="008B2962"/>
    <w:rsid w:val="008B2CEF"/>
    <w:rsid w:val="008B382F"/>
    <w:rsid w:val="008B38C9"/>
    <w:rsid w:val="008B3D5C"/>
    <w:rsid w:val="008B67D1"/>
    <w:rsid w:val="008B7BC9"/>
    <w:rsid w:val="008C1065"/>
    <w:rsid w:val="008C1804"/>
    <w:rsid w:val="008C207B"/>
    <w:rsid w:val="008C25C6"/>
    <w:rsid w:val="008C3DE4"/>
    <w:rsid w:val="008C4D0D"/>
    <w:rsid w:val="008C5147"/>
    <w:rsid w:val="008C5331"/>
    <w:rsid w:val="008C5486"/>
    <w:rsid w:val="008C6625"/>
    <w:rsid w:val="008C7B2D"/>
    <w:rsid w:val="008D1585"/>
    <w:rsid w:val="008D2886"/>
    <w:rsid w:val="008D2978"/>
    <w:rsid w:val="008D31DC"/>
    <w:rsid w:val="008D3D31"/>
    <w:rsid w:val="008D6D32"/>
    <w:rsid w:val="008D76E3"/>
    <w:rsid w:val="008D789D"/>
    <w:rsid w:val="008D7EF0"/>
    <w:rsid w:val="008E0215"/>
    <w:rsid w:val="008E0A1C"/>
    <w:rsid w:val="008E0E05"/>
    <w:rsid w:val="008E1AC0"/>
    <w:rsid w:val="008E1D72"/>
    <w:rsid w:val="008E369E"/>
    <w:rsid w:val="008E6998"/>
    <w:rsid w:val="008E720E"/>
    <w:rsid w:val="008E77E2"/>
    <w:rsid w:val="008E7CEA"/>
    <w:rsid w:val="008F0698"/>
    <w:rsid w:val="008F10B8"/>
    <w:rsid w:val="008F2A5D"/>
    <w:rsid w:val="008F4640"/>
    <w:rsid w:val="008F57EB"/>
    <w:rsid w:val="008F682E"/>
    <w:rsid w:val="008F6BD2"/>
    <w:rsid w:val="008F79A3"/>
    <w:rsid w:val="008F7B07"/>
    <w:rsid w:val="008F7B43"/>
    <w:rsid w:val="00900246"/>
    <w:rsid w:val="00900571"/>
    <w:rsid w:val="009006E6"/>
    <w:rsid w:val="00900990"/>
    <w:rsid w:val="00901939"/>
    <w:rsid w:val="00901A5B"/>
    <w:rsid w:val="00901C9E"/>
    <w:rsid w:val="00902060"/>
    <w:rsid w:val="00902479"/>
    <w:rsid w:val="00902A5B"/>
    <w:rsid w:val="00902D41"/>
    <w:rsid w:val="00902D64"/>
    <w:rsid w:val="00902E5F"/>
    <w:rsid w:val="00903459"/>
    <w:rsid w:val="009035EA"/>
    <w:rsid w:val="00904752"/>
    <w:rsid w:val="00904BE6"/>
    <w:rsid w:val="0090734E"/>
    <w:rsid w:val="009076A7"/>
    <w:rsid w:val="00912510"/>
    <w:rsid w:val="00912D30"/>
    <w:rsid w:val="00912FB4"/>
    <w:rsid w:val="00913DDF"/>
    <w:rsid w:val="00914CA7"/>
    <w:rsid w:val="00914E35"/>
    <w:rsid w:val="00915589"/>
    <w:rsid w:val="00915CF4"/>
    <w:rsid w:val="00916AC0"/>
    <w:rsid w:val="009170C0"/>
    <w:rsid w:val="009173DA"/>
    <w:rsid w:val="0091772D"/>
    <w:rsid w:val="00917CFF"/>
    <w:rsid w:val="00920310"/>
    <w:rsid w:val="00920316"/>
    <w:rsid w:val="009205DA"/>
    <w:rsid w:val="00922D59"/>
    <w:rsid w:val="009231B3"/>
    <w:rsid w:val="0092395E"/>
    <w:rsid w:val="00924023"/>
    <w:rsid w:val="009254ED"/>
    <w:rsid w:val="009259FA"/>
    <w:rsid w:val="00930254"/>
    <w:rsid w:val="009307C6"/>
    <w:rsid w:val="0093330F"/>
    <w:rsid w:val="0093364F"/>
    <w:rsid w:val="009336C7"/>
    <w:rsid w:val="009336D5"/>
    <w:rsid w:val="00934CFF"/>
    <w:rsid w:val="009357E0"/>
    <w:rsid w:val="00940C28"/>
    <w:rsid w:val="0094153D"/>
    <w:rsid w:val="009421B6"/>
    <w:rsid w:val="009431CB"/>
    <w:rsid w:val="00944186"/>
    <w:rsid w:val="009450F7"/>
    <w:rsid w:val="009476B7"/>
    <w:rsid w:val="00950791"/>
    <w:rsid w:val="00951EB5"/>
    <w:rsid w:val="00952755"/>
    <w:rsid w:val="00952F16"/>
    <w:rsid w:val="0095318A"/>
    <w:rsid w:val="00953603"/>
    <w:rsid w:val="00953D4F"/>
    <w:rsid w:val="00953D99"/>
    <w:rsid w:val="00953FD8"/>
    <w:rsid w:val="009540B3"/>
    <w:rsid w:val="009545F5"/>
    <w:rsid w:val="00955AF4"/>
    <w:rsid w:val="00956B9C"/>
    <w:rsid w:val="009611DC"/>
    <w:rsid w:val="009614B9"/>
    <w:rsid w:val="00961B5B"/>
    <w:rsid w:val="00961C6D"/>
    <w:rsid w:val="009625BD"/>
    <w:rsid w:val="009657AC"/>
    <w:rsid w:val="00965AB4"/>
    <w:rsid w:val="00967E3C"/>
    <w:rsid w:val="00970247"/>
    <w:rsid w:val="00970DDE"/>
    <w:rsid w:val="00972B53"/>
    <w:rsid w:val="00972BBD"/>
    <w:rsid w:val="00973CD7"/>
    <w:rsid w:val="009759EB"/>
    <w:rsid w:val="00976444"/>
    <w:rsid w:val="00976F6D"/>
    <w:rsid w:val="00977021"/>
    <w:rsid w:val="00980864"/>
    <w:rsid w:val="00980F90"/>
    <w:rsid w:val="0098246B"/>
    <w:rsid w:val="0098419E"/>
    <w:rsid w:val="009848B7"/>
    <w:rsid w:val="00985049"/>
    <w:rsid w:val="00985097"/>
    <w:rsid w:val="0098525D"/>
    <w:rsid w:val="00990942"/>
    <w:rsid w:val="009911AA"/>
    <w:rsid w:val="009922DE"/>
    <w:rsid w:val="00992537"/>
    <w:rsid w:val="00994401"/>
    <w:rsid w:val="00994748"/>
    <w:rsid w:val="00994BD6"/>
    <w:rsid w:val="0099727E"/>
    <w:rsid w:val="0099728D"/>
    <w:rsid w:val="00997FE2"/>
    <w:rsid w:val="009A0A1F"/>
    <w:rsid w:val="009A1131"/>
    <w:rsid w:val="009A12C4"/>
    <w:rsid w:val="009A32D4"/>
    <w:rsid w:val="009A36A4"/>
    <w:rsid w:val="009A4BB3"/>
    <w:rsid w:val="009A530D"/>
    <w:rsid w:val="009A5BC0"/>
    <w:rsid w:val="009A5E5C"/>
    <w:rsid w:val="009A6363"/>
    <w:rsid w:val="009A7DDA"/>
    <w:rsid w:val="009A7F7B"/>
    <w:rsid w:val="009B0B41"/>
    <w:rsid w:val="009B179B"/>
    <w:rsid w:val="009B1E73"/>
    <w:rsid w:val="009B40E2"/>
    <w:rsid w:val="009B460F"/>
    <w:rsid w:val="009B6C6A"/>
    <w:rsid w:val="009B711D"/>
    <w:rsid w:val="009B7A54"/>
    <w:rsid w:val="009C0036"/>
    <w:rsid w:val="009C0E3E"/>
    <w:rsid w:val="009C1580"/>
    <w:rsid w:val="009C2DEE"/>
    <w:rsid w:val="009C2EB5"/>
    <w:rsid w:val="009C4A2D"/>
    <w:rsid w:val="009C5274"/>
    <w:rsid w:val="009C6772"/>
    <w:rsid w:val="009C79C1"/>
    <w:rsid w:val="009D20D4"/>
    <w:rsid w:val="009D2762"/>
    <w:rsid w:val="009D43FF"/>
    <w:rsid w:val="009D6C90"/>
    <w:rsid w:val="009D75AF"/>
    <w:rsid w:val="009D7F72"/>
    <w:rsid w:val="009E040B"/>
    <w:rsid w:val="009E108F"/>
    <w:rsid w:val="009E1225"/>
    <w:rsid w:val="009E12F9"/>
    <w:rsid w:val="009E181A"/>
    <w:rsid w:val="009E25FD"/>
    <w:rsid w:val="009E5265"/>
    <w:rsid w:val="009E5FE7"/>
    <w:rsid w:val="009E60CC"/>
    <w:rsid w:val="009E61D7"/>
    <w:rsid w:val="009E67D2"/>
    <w:rsid w:val="009E719F"/>
    <w:rsid w:val="009E7215"/>
    <w:rsid w:val="009E7D27"/>
    <w:rsid w:val="009F143B"/>
    <w:rsid w:val="009F1664"/>
    <w:rsid w:val="009F2F70"/>
    <w:rsid w:val="009F42A9"/>
    <w:rsid w:val="009F530F"/>
    <w:rsid w:val="00A00A3F"/>
    <w:rsid w:val="00A02026"/>
    <w:rsid w:val="00A023A8"/>
    <w:rsid w:val="00A02D07"/>
    <w:rsid w:val="00A052A2"/>
    <w:rsid w:val="00A0564E"/>
    <w:rsid w:val="00A05A8F"/>
    <w:rsid w:val="00A069F9"/>
    <w:rsid w:val="00A06B3D"/>
    <w:rsid w:val="00A074B4"/>
    <w:rsid w:val="00A0798A"/>
    <w:rsid w:val="00A07AE0"/>
    <w:rsid w:val="00A10DD2"/>
    <w:rsid w:val="00A116C5"/>
    <w:rsid w:val="00A12A72"/>
    <w:rsid w:val="00A13AED"/>
    <w:rsid w:val="00A13D69"/>
    <w:rsid w:val="00A1439E"/>
    <w:rsid w:val="00A148CB"/>
    <w:rsid w:val="00A16F24"/>
    <w:rsid w:val="00A174FC"/>
    <w:rsid w:val="00A1763F"/>
    <w:rsid w:val="00A17718"/>
    <w:rsid w:val="00A177AD"/>
    <w:rsid w:val="00A17B4F"/>
    <w:rsid w:val="00A17C73"/>
    <w:rsid w:val="00A2020B"/>
    <w:rsid w:val="00A205AE"/>
    <w:rsid w:val="00A209F6"/>
    <w:rsid w:val="00A20D23"/>
    <w:rsid w:val="00A21033"/>
    <w:rsid w:val="00A21B14"/>
    <w:rsid w:val="00A2219B"/>
    <w:rsid w:val="00A2253E"/>
    <w:rsid w:val="00A22644"/>
    <w:rsid w:val="00A22796"/>
    <w:rsid w:val="00A22A94"/>
    <w:rsid w:val="00A234AB"/>
    <w:rsid w:val="00A23C00"/>
    <w:rsid w:val="00A23EB4"/>
    <w:rsid w:val="00A245A2"/>
    <w:rsid w:val="00A254CF"/>
    <w:rsid w:val="00A25B0A"/>
    <w:rsid w:val="00A317F5"/>
    <w:rsid w:val="00A326E4"/>
    <w:rsid w:val="00A32D44"/>
    <w:rsid w:val="00A33040"/>
    <w:rsid w:val="00A33C12"/>
    <w:rsid w:val="00A35638"/>
    <w:rsid w:val="00A40C9D"/>
    <w:rsid w:val="00A427B8"/>
    <w:rsid w:val="00A43517"/>
    <w:rsid w:val="00A438FE"/>
    <w:rsid w:val="00A4415C"/>
    <w:rsid w:val="00A455ED"/>
    <w:rsid w:val="00A46109"/>
    <w:rsid w:val="00A46EE5"/>
    <w:rsid w:val="00A500FF"/>
    <w:rsid w:val="00A50BD4"/>
    <w:rsid w:val="00A515A5"/>
    <w:rsid w:val="00A51940"/>
    <w:rsid w:val="00A5420C"/>
    <w:rsid w:val="00A545B6"/>
    <w:rsid w:val="00A55DAE"/>
    <w:rsid w:val="00A55EA1"/>
    <w:rsid w:val="00A5773C"/>
    <w:rsid w:val="00A57A14"/>
    <w:rsid w:val="00A60B81"/>
    <w:rsid w:val="00A62171"/>
    <w:rsid w:val="00A633AF"/>
    <w:rsid w:val="00A63510"/>
    <w:rsid w:val="00A64979"/>
    <w:rsid w:val="00A65037"/>
    <w:rsid w:val="00A6644A"/>
    <w:rsid w:val="00A672C9"/>
    <w:rsid w:val="00A6780D"/>
    <w:rsid w:val="00A6781E"/>
    <w:rsid w:val="00A70254"/>
    <w:rsid w:val="00A711E3"/>
    <w:rsid w:val="00A711FE"/>
    <w:rsid w:val="00A719CB"/>
    <w:rsid w:val="00A71D22"/>
    <w:rsid w:val="00A73159"/>
    <w:rsid w:val="00A73426"/>
    <w:rsid w:val="00A74FAB"/>
    <w:rsid w:val="00A751FA"/>
    <w:rsid w:val="00A75CA6"/>
    <w:rsid w:val="00A75CB3"/>
    <w:rsid w:val="00A77DDE"/>
    <w:rsid w:val="00A80375"/>
    <w:rsid w:val="00A8054F"/>
    <w:rsid w:val="00A80FEC"/>
    <w:rsid w:val="00A8123C"/>
    <w:rsid w:val="00A813A5"/>
    <w:rsid w:val="00A81744"/>
    <w:rsid w:val="00A8483F"/>
    <w:rsid w:val="00A90378"/>
    <w:rsid w:val="00A90604"/>
    <w:rsid w:val="00A911C5"/>
    <w:rsid w:val="00A92701"/>
    <w:rsid w:val="00A92DAF"/>
    <w:rsid w:val="00A932DB"/>
    <w:rsid w:val="00A94ECD"/>
    <w:rsid w:val="00A9567D"/>
    <w:rsid w:val="00A96432"/>
    <w:rsid w:val="00A97664"/>
    <w:rsid w:val="00AA1E45"/>
    <w:rsid w:val="00AA1F20"/>
    <w:rsid w:val="00AA2174"/>
    <w:rsid w:val="00AA2D3A"/>
    <w:rsid w:val="00AA5269"/>
    <w:rsid w:val="00AA74D7"/>
    <w:rsid w:val="00AA7A8F"/>
    <w:rsid w:val="00AA7B0E"/>
    <w:rsid w:val="00AA7EA9"/>
    <w:rsid w:val="00AB0801"/>
    <w:rsid w:val="00AB221A"/>
    <w:rsid w:val="00AB274F"/>
    <w:rsid w:val="00AB4886"/>
    <w:rsid w:val="00AB4E74"/>
    <w:rsid w:val="00AB4F39"/>
    <w:rsid w:val="00AB5B66"/>
    <w:rsid w:val="00AB5F26"/>
    <w:rsid w:val="00AB6270"/>
    <w:rsid w:val="00AB71D2"/>
    <w:rsid w:val="00AC198A"/>
    <w:rsid w:val="00AC2B2A"/>
    <w:rsid w:val="00AC3862"/>
    <w:rsid w:val="00AC6AA0"/>
    <w:rsid w:val="00AC6F7A"/>
    <w:rsid w:val="00AC6FC4"/>
    <w:rsid w:val="00AC779B"/>
    <w:rsid w:val="00AD0C62"/>
    <w:rsid w:val="00AD1CD8"/>
    <w:rsid w:val="00AD4439"/>
    <w:rsid w:val="00AD47D3"/>
    <w:rsid w:val="00AD7E7D"/>
    <w:rsid w:val="00AE07B7"/>
    <w:rsid w:val="00AE2971"/>
    <w:rsid w:val="00AE2AF0"/>
    <w:rsid w:val="00AE3657"/>
    <w:rsid w:val="00AE3DE8"/>
    <w:rsid w:val="00AE5977"/>
    <w:rsid w:val="00AE5C2B"/>
    <w:rsid w:val="00AE6164"/>
    <w:rsid w:val="00AE6616"/>
    <w:rsid w:val="00AE6F19"/>
    <w:rsid w:val="00AE7655"/>
    <w:rsid w:val="00AE7B10"/>
    <w:rsid w:val="00AF0AF5"/>
    <w:rsid w:val="00AF1336"/>
    <w:rsid w:val="00AF37B9"/>
    <w:rsid w:val="00AF3C23"/>
    <w:rsid w:val="00AF5109"/>
    <w:rsid w:val="00B01B10"/>
    <w:rsid w:val="00B0313E"/>
    <w:rsid w:val="00B04E8A"/>
    <w:rsid w:val="00B07598"/>
    <w:rsid w:val="00B10B2B"/>
    <w:rsid w:val="00B10C47"/>
    <w:rsid w:val="00B13768"/>
    <w:rsid w:val="00B13D5A"/>
    <w:rsid w:val="00B1511D"/>
    <w:rsid w:val="00B160FF"/>
    <w:rsid w:val="00B167A5"/>
    <w:rsid w:val="00B16832"/>
    <w:rsid w:val="00B17262"/>
    <w:rsid w:val="00B17912"/>
    <w:rsid w:val="00B206AB"/>
    <w:rsid w:val="00B22655"/>
    <w:rsid w:val="00B22DE7"/>
    <w:rsid w:val="00B23A69"/>
    <w:rsid w:val="00B245AB"/>
    <w:rsid w:val="00B252B3"/>
    <w:rsid w:val="00B2583C"/>
    <w:rsid w:val="00B25AA0"/>
    <w:rsid w:val="00B25BAB"/>
    <w:rsid w:val="00B260BA"/>
    <w:rsid w:val="00B26136"/>
    <w:rsid w:val="00B26BE5"/>
    <w:rsid w:val="00B275CC"/>
    <w:rsid w:val="00B2769E"/>
    <w:rsid w:val="00B301A6"/>
    <w:rsid w:val="00B302B9"/>
    <w:rsid w:val="00B30553"/>
    <w:rsid w:val="00B31CB8"/>
    <w:rsid w:val="00B31F85"/>
    <w:rsid w:val="00B33990"/>
    <w:rsid w:val="00B33AB1"/>
    <w:rsid w:val="00B3408E"/>
    <w:rsid w:val="00B35352"/>
    <w:rsid w:val="00B35DF2"/>
    <w:rsid w:val="00B35EE6"/>
    <w:rsid w:val="00B36ED6"/>
    <w:rsid w:val="00B36FE3"/>
    <w:rsid w:val="00B37C3B"/>
    <w:rsid w:val="00B4135E"/>
    <w:rsid w:val="00B4186B"/>
    <w:rsid w:val="00B42595"/>
    <w:rsid w:val="00B42FDA"/>
    <w:rsid w:val="00B4386D"/>
    <w:rsid w:val="00B43D86"/>
    <w:rsid w:val="00B446F3"/>
    <w:rsid w:val="00B474F0"/>
    <w:rsid w:val="00B47AA5"/>
    <w:rsid w:val="00B5088D"/>
    <w:rsid w:val="00B52B33"/>
    <w:rsid w:val="00B52F51"/>
    <w:rsid w:val="00B535DF"/>
    <w:rsid w:val="00B53B58"/>
    <w:rsid w:val="00B53EB6"/>
    <w:rsid w:val="00B54AF8"/>
    <w:rsid w:val="00B552BB"/>
    <w:rsid w:val="00B55C65"/>
    <w:rsid w:val="00B57615"/>
    <w:rsid w:val="00B57965"/>
    <w:rsid w:val="00B609BC"/>
    <w:rsid w:val="00B61939"/>
    <w:rsid w:val="00B62C7E"/>
    <w:rsid w:val="00B62D60"/>
    <w:rsid w:val="00B6330B"/>
    <w:rsid w:val="00B633CA"/>
    <w:rsid w:val="00B63F50"/>
    <w:rsid w:val="00B64EFE"/>
    <w:rsid w:val="00B65159"/>
    <w:rsid w:val="00B65B8E"/>
    <w:rsid w:val="00B66178"/>
    <w:rsid w:val="00B66B46"/>
    <w:rsid w:val="00B66D0E"/>
    <w:rsid w:val="00B66D7B"/>
    <w:rsid w:val="00B67007"/>
    <w:rsid w:val="00B701C5"/>
    <w:rsid w:val="00B7127A"/>
    <w:rsid w:val="00B712C5"/>
    <w:rsid w:val="00B718AC"/>
    <w:rsid w:val="00B71DD3"/>
    <w:rsid w:val="00B72118"/>
    <w:rsid w:val="00B722FE"/>
    <w:rsid w:val="00B76B52"/>
    <w:rsid w:val="00B8030E"/>
    <w:rsid w:val="00B80FF2"/>
    <w:rsid w:val="00B82ED6"/>
    <w:rsid w:val="00B83205"/>
    <w:rsid w:val="00B835E8"/>
    <w:rsid w:val="00B849FF"/>
    <w:rsid w:val="00B86B36"/>
    <w:rsid w:val="00B90992"/>
    <w:rsid w:val="00B90CCB"/>
    <w:rsid w:val="00B9156A"/>
    <w:rsid w:val="00B91C6E"/>
    <w:rsid w:val="00B928F9"/>
    <w:rsid w:val="00B93665"/>
    <w:rsid w:val="00B937C3"/>
    <w:rsid w:val="00B938DC"/>
    <w:rsid w:val="00B93F55"/>
    <w:rsid w:val="00B95B1F"/>
    <w:rsid w:val="00B968AA"/>
    <w:rsid w:val="00B9710B"/>
    <w:rsid w:val="00B97469"/>
    <w:rsid w:val="00BA0B92"/>
    <w:rsid w:val="00BA0C70"/>
    <w:rsid w:val="00BA23E5"/>
    <w:rsid w:val="00BA2757"/>
    <w:rsid w:val="00BA3A6A"/>
    <w:rsid w:val="00BA3CBD"/>
    <w:rsid w:val="00BA4130"/>
    <w:rsid w:val="00BA42CD"/>
    <w:rsid w:val="00BA4824"/>
    <w:rsid w:val="00BA4B90"/>
    <w:rsid w:val="00BA622A"/>
    <w:rsid w:val="00BA6B99"/>
    <w:rsid w:val="00BA7049"/>
    <w:rsid w:val="00BA771E"/>
    <w:rsid w:val="00BA7E62"/>
    <w:rsid w:val="00BB0753"/>
    <w:rsid w:val="00BB10DC"/>
    <w:rsid w:val="00BB18F2"/>
    <w:rsid w:val="00BB2C25"/>
    <w:rsid w:val="00BB2F09"/>
    <w:rsid w:val="00BB3CAB"/>
    <w:rsid w:val="00BB43C6"/>
    <w:rsid w:val="00BB4472"/>
    <w:rsid w:val="00BB639E"/>
    <w:rsid w:val="00BB65E6"/>
    <w:rsid w:val="00BC0B01"/>
    <w:rsid w:val="00BC2661"/>
    <w:rsid w:val="00BC3ACB"/>
    <w:rsid w:val="00BC3E5E"/>
    <w:rsid w:val="00BC4133"/>
    <w:rsid w:val="00BC43E6"/>
    <w:rsid w:val="00BC4571"/>
    <w:rsid w:val="00BC4720"/>
    <w:rsid w:val="00BC576C"/>
    <w:rsid w:val="00BC594F"/>
    <w:rsid w:val="00BC610C"/>
    <w:rsid w:val="00BC6AB5"/>
    <w:rsid w:val="00BD3875"/>
    <w:rsid w:val="00BD4B00"/>
    <w:rsid w:val="00BD6526"/>
    <w:rsid w:val="00BD7047"/>
    <w:rsid w:val="00BD79DD"/>
    <w:rsid w:val="00BD7B60"/>
    <w:rsid w:val="00BE13D3"/>
    <w:rsid w:val="00BE21D7"/>
    <w:rsid w:val="00BE343C"/>
    <w:rsid w:val="00BE4440"/>
    <w:rsid w:val="00BE459E"/>
    <w:rsid w:val="00BE4B6B"/>
    <w:rsid w:val="00BE4F0D"/>
    <w:rsid w:val="00BE520C"/>
    <w:rsid w:val="00BE6FC4"/>
    <w:rsid w:val="00BE721E"/>
    <w:rsid w:val="00BE750A"/>
    <w:rsid w:val="00BE76C1"/>
    <w:rsid w:val="00BF03A6"/>
    <w:rsid w:val="00BF10E1"/>
    <w:rsid w:val="00BF1287"/>
    <w:rsid w:val="00BF13F1"/>
    <w:rsid w:val="00BF1BE6"/>
    <w:rsid w:val="00BF2E27"/>
    <w:rsid w:val="00BF30A9"/>
    <w:rsid w:val="00BF3B89"/>
    <w:rsid w:val="00BF3FCB"/>
    <w:rsid w:val="00BF6622"/>
    <w:rsid w:val="00BF7806"/>
    <w:rsid w:val="00BF7F23"/>
    <w:rsid w:val="00C0056A"/>
    <w:rsid w:val="00C009B2"/>
    <w:rsid w:val="00C038A6"/>
    <w:rsid w:val="00C04D57"/>
    <w:rsid w:val="00C07A72"/>
    <w:rsid w:val="00C102E5"/>
    <w:rsid w:val="00C116E6"/>
    <w:rsid w:val="00C11A3C"/>
    <w:rsid w:val="00C11B62"/>
    <w:rsid w:val="00C13432"/>
    <w:rsid w:val="00C1372B"/>
    <w:rsid w:val="00C13B01"/>
    <w:rsid w:val="00C14773"/>
    <w:rsid w:val="00C15767"/>
    <w:rsid w:val="00C163C2"/>
    <w:rsid w:val="00C170B7"/>
    <w:rsid w:val="00C177DA"/>
    <w:rsid w:val="00C209FA"/>
    <w:rsid w:val="00C20C24"/>
    <w:rsid w:val="00C211F3"/>
    <w:rsid w:val="00C21412"/>
    <w:rsid w:val="00C21933"/>
    <w:rsid w:val="00C2244B"/>
    <w:rsid w:val="00C226BD"/>
    <w:rsid w:val="00C22796"/>
    <w:rsid w:val="00C22CFD"/>
    <w:rsid w:val="00C233A4"/>
    <w:rsid w:val="00C2418D"/>
    <w:rsid w:val="00C247B6"/>
    <w:rsid w:val="00C24C12"/>
    <w:rsid w:val="00C2690D"/>
    <w:rsid w:val="00C26D1F"/>
    <w:rsid w:val="00C26DB6"/>
    <w:rsid w:val="00C302D0"/>
    <w:rsid w:val="00C30BDD"/>
    <w:rsid w:val="00C30F62"/>
    <w:rsid w:val="00C319A5"/>
    <w:rsid w:val="00C33680"/>
    <w:rsid w:val="00C34AAA"/>
    <w:rsid w:val="00C40C60"/>
    <w:rsid w:val="00C42A82"/>
    <w:rsid w:val="00C42B1B"/>
    <w:rsid w:val="00C439B6"/>
    <w:rsid w:val="00C43A8C"/>
    <w:rsid w:val="00C44BBF"/>
    <w:rsid w:val="00C45012"/>
    <w:rsid w:val="00C463CE"/>
    <w:rsid w:val="00C46772"/>
    <w:rsid w:val="00C47053"/>
    <w:rsid w:val="00C47119"/>
    <w:rsid w:val="00C507B9"/>
    <w:rsid w:val="00C5319A"/>
    <w:rsid w:val="00C5346B"/>
    <w:rsid w:val="00C539E6"/>
    <w:rsid w:val="00C57833"/>
    <w:rsid w:val="00C57D5C"/>
    <w:rsid w:val="00C57DB4"/>
    <w:rsid w:val="00C60B35"/>
    <w:rsid w:val="00C60ECA"/>
    <w:rsid w:val="00C60F15"/>
    <w:rsid w:val="00C61243"/>
    <w:rsid w:val="00C6139A"/>
    <w:rsid w:val="00C6304B"/>
    <w:rsid w:val="00C641A0"/>
    <w:rsid w:val="00C65365"/>
    <w:rsid w:val="00C65D18"/>
    <w:rsid w:val="00C662E6"/>
    <w:rsid w:val="00C66B0C"/>
    <w:rsid w:val="00C7051D"/>
    <w:rsid w:val="00C722C8"/>
    <w:rsid w:val="00C73A3A"/>
    <w:rsid w:val="00C73EFB"/>
    <w:rsid w:val="00C74005"/>
    <w:rsid w:val="00C74501"/>
    <w:rsid w:val="00C74657"/>
    <w:rsid w:val="00C7629C"/>
    <w:rsid w:val="00C7693D"/>
    <w:rsid w:val="00C777BF"/>
    <w:rsid w:val="00C8169D"/>
    <w:rsid w:val="00C82C7B"/>
    <w:rsid w:val="00C83570"/>
    <w:rsid w:val="00C85EC8"/>
    <w:rsid w:val="00C86775"/>
    <w:rsid w:val="00C86C62"/>
    <w:rsid w:val="00C86E9B"/>
    <w:rsid w:val="00C877E8"/>
    <w:rsid w:val="00C9013B"/>
    <w:rsid w:val="00C90398"/>
    <w:rsid w:val="00C9051A"/>
    <w:rsid w:val="00C9055C"/>
    <w:rsid w:val="00C92D92"/>
    <w:rsid w:val="00C93017"/>
    <w:rsid w:val="00C94C28"/>
    <w:rsid w:val="00C959D6"/>
    <w:rsid w:val="00C95BE2"/>
    <w:rsid w:val="00C97BF9"/>
    <w:rsid w:val="00CA0DCF"/>
    <w:rsid w:val="00CA1014"/>
    <w:rsid w:val="00CA1138"/>
    <w:rsid w:val="00CA2FB5"/>
    <w:rsid w:val="00CA3E87"/>
    <w:rsid w:val="00CA46F9"/>
    <w:rsid w:val="00CA52C1"/>
    <w:rsid w:val="00CA5D0E"/>
    <w:rsid w:val="00CA6FCC"/>
    <w:rsid w:val="00CA7540"/>
    <w:rsid w:val="00CA7E9A"/>
    <w:rsid w:val="00CB0854"/>
    <w:rsid w:val="00CB0B0A"/>
    <w:rsid w:val="00CB2283"/>
    <w:rsid w:val="00CB295A"/>
    <w:rsid w:val="00CB36AD"/>
    <w:rsid w:val="00CB39AB"/>
    <w:rsid w:val="00CB45C2"/>
    <w:rsid w:val="00CB50A1"/>
    <w:rsid w:val="00CB5813"/>
    <w:rsid w:val="00CB6961"/>
    <w:rsid w:val="00CC02C0"/>
    <w:rsid w:val="00CC0A9A"/>
    <w:rsid w:val="00CC0AE5"/>
    <w:rsid w:val="00CC36DC"/>
    <w:rsid w:val="00CC38D7"/>
    <w:rsid w:val="00CC410F"/>
    <w:rsid w:val="00CC4110"/>
    <w:rsid w:val="00CC4E32"/>
    <w:rsid w:val="00CC5C60"/>
    <w:rsid w:val="00CC6C21"/>
    <w:rsid w:val="00CD0808"/>
    <w:rsid w:val="00CD0B4A"/>
    <w:rsid w:val="00CD0BAF"/>
    <w:rsid w:val="00CD10EC"/>
    <w:rsid w:val="00CD3A22"/>
    <w:rsid w:val="00CD3E8B"/>
    <w:rsid w:val="00CD3F4F"/>
    <w:rsid w:val="00CD40C4"/>
    <w:rsid w:val="00CD4DF5"/>
    <w:rsid w:val="00CD7C5C"/>
    <w:rsid w:val="00CE036D"/>
    <w:rsid w:val="00CE0DB6"/>
    <w:rsid w:val="00CE22B8"/>
    <w:rsid w:val="00CE3068"/>
    <w:rsid w:val="00CE3FD2"/>
    <w:rsid w:val="00CE54C2"/>
    <w:rsid w:val="00CE6189"/>
    <w:rsid w:val="00CE6751"/>
    <w:rsid w:val="00CE7141"/>
    <w:rsid w:val="00CF21D5"/>
    <w:rsid w:val="00CF2417"/>
    <w:rsid w:val="00CF26D9"/>
    <w:rsid w:val="00CF3162"/>
    <w:rsid w:val="00CF3D91"/>
    <w:rsid w:val="00CF4058"/>
    <w:rsid w:val="00CF5298"/>
    <w:rsid w:val="00CF75A6"/>
    <w:rsid w:val="00D00AF5"/>
    <w:rsid w:val="00D0129A"/>
    <w:rsid w:val="00D02068"/>
    <w:rsid w:val="00D021FC"/>
    <w:rsid w:val="00D02B84"/>
    <w:rsid w:val="00D03656"/>
    <w:rsid w:val="00D03833"/>
    <w:rsid w:val="00D03E56"/>
    <w:rsid w:val="00D05012"/>
    <w:rsid w:val="00D05C2B"/>
    <w:rsid w:val="00D0629A"/>
    <w:rsid w:val="00D0702E"/>
    <w:rsid w:val="00D07080"/>
    <w:rsid w:val="00D07106"/>
    <w:rsid w:val="00D10EFC"/>
    <w:rsid w:val="00D14D4E"/>
    <w:rsid w:val="00D17568"/>
    <w:rsid w:val="00D20E60"/>
    <w:rsid w:val="00D23157"/>
    <w:rsid w:val="00D23882"/>
    <w:rsid w:val="00D23991"/>
    <w:rsid w:val="00D24774"/>
    <w:rsid w:val="00D24D2A"/>
    <w:rsid w:val="00D25267"/>
    <w:rsid w:val="00D25861"/>
    <w:rsid w:val="00D26257"/>
    <w:rsid w:val="00D26601"/>
    <w:rsid w:val="00D26AA9"/>
    <w:rsid w:val="00D271DB"/>
    <w:rsid w:val="00D27679"/>
    <w:rsid w:val="00D27B74"/>
    <w:rsid w:val="00D27EF5"/>
    <w:rsid w:val="00D31598"/>
    <w:rsid w:val="00D32C72"/>
    <w:rsid w:val="00D330D0"/>
    <w:rsid w:val="00D33264"/>
    <w:rsid w:val="00D34848"/>
    <w:rsid w:val="00D360E8"/>
    <w:rsid w:val="00D3692E"/>
    <w:rsid w:val="00D40AFE"/>
    <w:rsid w:val="00D40ED6"/>
    <w:rsid w:val="00D40FE4"/>
    <w:rsid w:val="00D42716"/>
    <w:rsid w:val="00D43E74"/>
    <w:rsid w:val="00D44E89"/>
    <w:rsid w:val="00D45888"/>
    <w:rsid w:val="00D45970"/>
    <w:rsid w:val="00D45B4E"/>
    <w:rsid w:val="00D46EA2"/>
    <w:rsid w:val="00D50B92"/>
    <w:rsid w:val="00D51338"/>
    <w:rsid w:val="00D529F8"/>
    <w:rsid w:val="00D54777"/>
    <w:rsid w:val="00D555A5"/>
    <w:rsid w:val="00D5567B"/>
    <w:rsid w:val="00D55B3E"/>
    <w:rsid w:val="00D5617F"/>
    <w:rsid w:val="00D5645B"/>
    <w:rsid w:val="00D56C14"/>
    <w:rsid w:val="00D573E4"/>
    <w:rsid w:val="00D66E21"/>
    <w:rsid w:val="00D679B9"/>
    <w:rsid w:val="00D679E6"/>
    <w:rsid w:val="00D679F0"/>
    <w:rsid w:val="00D724E9"/>
    <w:rsid w:val="00D72C9A"/>
    <w:rsid w:val="00D7540F"/>
    <w:rsid w:val="00D76F78"/>
    <w:rsid w:val="00D774F7"/>
    <w:rsid w:val="00D77F56"/>
    <w:rsid w:val="00D801D0"/>
    <w:rsid w:val="00D816E0"/>
    <w:rsid w:val="00D81A5D"/>
    <w:rsid w:val="00D83747"/>
    <w:rsid w:val="00D83E03"/>
    <w:rsid w:val="00D83E89"/>
    <w:rsid w:val="00D8437D"/>
    <w:rsid w:val="00D847B1"/>
    <w:rsid w:val="00D853EA"/>
    <w:rsid w:val="00D86C36"/>
    <w:rsid w:val="00D908D9"/>
    <w:rsid w:val="00D914DA"/>
    <w:rsid w:val="00D92B15"/>
    <w:rsid w:val="00D936CE"/>
    <w:rsid w:val="00D94997"/>
    <w:rsid w:val="00D9551B"/>
    <w:rsid w:val="00D96127"/>
    <w:rsid w:val="00D969FC"/>
    <w:rsid w:val="00DA217B"/>
    <w:rsid w:val="00DA31CE"/>
    <w:rsid w:val="00DA349D"/>
    <w:rsid w:val="00DA3720"/>
    <w:rsid w:val="00DA456A"/>
    <w:rsid w:val="00DA4861"/>
    <w:rsid w:val="00DA6158"/>
    <w:rsid w:val="00DA6A64"/>
    <w:rsid w:val="00DA6D89"/>
    <w:rsid w:val="00DB098F"/>
    <w:rsid w:val="00DB134A"/>
    <w:rsid w:val="00DB14CC"/>
    <w:rsid w:val="00DB154F"/>
    <w:rsid w:val="00DB1797"/>
    <w:rsid w:val="00DB2D21"/>
    <w:rsid w:val="00DB34C7"/>
    <w:rsid w:val="00DB60E4"/>
    <w:rsid w:val="00DB708C"/>
    <w:rsid w:val="00DC05EC"/>
    <w:rsid w:val="00DC0D67"/>
    <w:rsid w:val="00DC1042"/>
    <w:rsid w:val="00DC1868"/>
    <w:rsid w:val="00DC2596"/>
    <w:rsid w:val="00DC3032"/>
    <w:rsid w:val="00DC36E0"/>
    <w:rsid w:val="00DC5456"/>
    <w:rsid w:val="00DC55AE"/>
    <w:rsid w:val="00DC62C5"/>
    <w:rsid w:val="00DD02EC"/>
    <w:rsid w:val="00DD0AD0"/>
    <w:rsid w:val="00DD13F8"/>
    <w:rsid w:val="00DD1AD1"/>
    <w:rsid w:val="00DD233E"/>
    <w:rsid w:val="00DD2841"/>
    <w:rsid w:val="00DD2F31"/>
    <w:rsid w:val="00DD3208"/>
    <w:rsid w:val="00DD3248"/>
    <w:rsid w:val="00DD3650"/>
    <w:rsid w:val="00DD5B0C"/>
    <w:rsid w:val="00DD6776"/>
    <w:rsid w:val="00DD72DF"/>
    <w:rsid w:val="00DD76E4"/>
    <w:rsid w:val="00DE0372"/>
    <w:rsid w:val="00DE0BAE"/>
    <w:rsid w:val="00DE152E"/>
    <w:rsid w:val="00DE1CA0"/>
    <w:rsid w:val="00DE1D38"/>
    <w:rsid w:val="00DE3DC7"/>
    <w:rsid w:val="00DE4E0E"/>
    <w:rsid w:val="00DE53A7"/>
    <w:rsid w:val="00DE56E4"/>
    <w:rsid w:val="00DE626E"/>
    <w:rsid w:val="00DE712C"/>
    <w:rsid w:val="00DE7D60"/>
    <w:rsid w:val="00DF04BB"/>
    <w:rsid w:val="00DF06F1"/>
    <w:rsid w:val="00DF1AF8"/>
    <w:rsid w:val="00DF1F97"/>
    <w:rsid w:val="00DF208C"/>
    <w:rsid w:val="00DF237D"/>
    <w:rsid w:val="00DF2389"/>
    <w:rsid w:val="00DF260A"/>
    <w:rsid w:val="00DF3A76"/>
    <w:rsid w:val="00DF3C7B"/>
    <w:rsid w:val="00DF4BF0"/>
    <w:rsid w:val="00DF76C7"/>
    <w:rsid w:val="00DF7DFF"/>
    <w:rsid w:val="00DF7EAB"/>
    <w:rsid w:val="00E012D5"/>
    <w:rsid w:val="00E015A1"/>
    <w:rsid w:val="00E016D7"/>
    <w:rsid w:val="00E01E85"/>
    <w:rsid w:val="00E03336"/>
    <w:rsid w:val="00E03A36"/>
    <w:rsid w:val="00E04178"/>
    <w:rsid w:val="00E045E8"/>
    <w:rsid w:val="00E046E7"/>
    <w:rsid w:val="00E0490B"/>
    <w:rsid w:val="00E05608"/>
    <w:rsid w:val="00E05C4C"/>
    <w:rsid w:val="00E05D7A"/>
    <w:rsid w:val="00E06CA9"/>
    <w:rsid w:val="00E06F34"/>
    <w:rsid w:val="00E07080"/>
    <w:rsid w:val="00E07FCD"/>
    <w:rsid w:val="00E11FCC"/>
    <w:rsid w:val="00E13D97"/>
    <w:rsid w:val="00E13D9F"/>
    <w:rsid w:val="00E15484"/>
    <w:rsid w:val="00E1552E"/>
    <w:rsid w:val="00E157BF"/>
    <w:rsid w:val="00E167C1"/>
    <w:rsid w:val="00E216DE"/>
    <w:rsid w:val="00E21D51"/>
    <w:rsid w:val="00E22142"/>
    <w:rsid w:val="00E227A3"/>
    <w:rsid w:val="00E22BC5"/>
    <w:rsid w:val="00E23180"/>
    <w:rsid w:val="00E23D6D"/>
    <w:rsid w:val="00E24C89"/>
    <w:rsid w:val="00E25CEE"/>
    <w:rsid w:val="00E2632E"/>
    <w:rsid w:val="00E26579"/>
    <w:rsid w:val="00E26777"/>
    <w:rsid w:val="00E3058C"/>
    <w:rsid w:val="00E30739"/>
    <w:rsid w:val="00E313DC"/>
    <w:rsid w:val="00E3152B"/>
    <w:rsid w:val="00E32A02"/>
    <w:rsid w:val="00E32A85"/>
    <w:rsid w:val="00E32EBE"/>
    <w:rsid w:val="00E3491B"/>
    <w:rsid w:val="00E35164"/>
    <w:rsid w:val="00E36DBF"/>
    <w:rsid w:val="00E3714B"/>
    <w:rsid w:val="00E3736D"/>
    <w:rsid w:val="00E37549"/>
    <w:rsid w:val="00E37A7C"/>
    <w:rsid w:val="00E37CEE"/>
    <w:rsid w:val="00E40AEB"/>
    <w:rsid w:val="00E40D6E"/>
    <w:rsid w:val="00E42F35"/>
    <w:rsid w:val="00E4480C"/>
    <w:rsid w:val="00E450B6"/>
    <w:rsid w:val="00E4542F"/>
    <w:rsid w:val="00E45622"/>
    <w:rsid w:val="00E465DC"/>
    <w:rsid w:val="00E467F3"/>
    <w:rsid w:val="00E4697C"/>
    <w:rsid w:val="00E47DA4"/>
    <w:rsid w:val="00E51BC3"/>
    <w:rsid w:val="00E5213B"/>
    <w:rsid w:val="00E53AA5"/>
    <w:rsid w:val="00E54344"/>
    <w:rsid w:val="00E546E2"/>
    <w:rsid w:val="00E55B46"/>
    <w:rsid w:val="00E55D96"/>
    <w:rsid w:val="00E56108"/>
    <w:rsid w:val="00E56597"/>
    <w:rsid w:val="00E56672"/>
    <w:rsid w:val="00E568F2"/>
    <w:rsid w:val="00E60F6A"/>
    <w:rsid w:val="00E616DC"/>
    <w:rsid w:val="00E6218F"/>
    <w:rsid w:val="00E644DA"/>
    <w:rsid w:val="00E64664"/>
    <w:rsid w:val="00E64F4B"/>
    <w:rsid w:val="00E6792B"/>
    <w:rsid w:val="00E71C90"/>
    <w:rsid w:val="00E72706"/>
    <w:rsid w:val="00E729DC"/>
    <w:rsid w:val="00E75D72"/>
    <w:rsid w:val="00E75FA0"/>
    <w:rsid w:val="00E772E6"/>
    <w:rsid w:val="00E77514"/>
    <w:rsid w:val="00E816BF"/>
    <w:rsid w:val="00E82551"/>
    <w:rsid w:val="00E82AF4"/>
    <w:rsid w:val="00E847CA"/>
    <w:rsid w:val="00E84A4E"/>
    <w:rsid w:val="00E84DEC"/>
    <w:rsid w:val="00E85178"/>
    <w:rsid w:val="00E8533E"/>
    <w:rsid w:val="00E8599F"/>
    <w:rsid w:val="00E85DF5"/>
    <w:rsid w:val="00E86F51"/>
    <w:rsid w:val="00E87E93"/>
    <w:rsid w:val="00E87F9C"/>
    <w:rsid w:val="00E911A8"/>
    <w:rsid w:val="00E91AD5"/>
    <w:rsid w:val="00E93252"/>
    <w:rsid w:val="00E94C2A"/>
    <w:rsid w:val="00E95320"/>
    <w:rsid w:val="00E9538C"/>
    <w:rsid w:val="00E97B0C"/>
    <w:rsid w:val="00E97C1A"/>
    <w:rsid w:val="00EA063F"/>
    <w:rsid w:val="00EA08D7"/>
    <w:rsid w:val="00EA2217"/>
    <w:rsid w:val="00EA2767"/>
    <w:rsid w:val="00EA4BD9"/>
    <w:rsid w:val="00EA56B7"/>
    <w:rsid w:val="00EA5D39"/>
    <w:rsid w:val="00EA6070"/>
    <w:rsid w:val="00EA768F"/>
    <w:rsid w:val="00EA7C4F"/>
    <w:rsid w:val="00EB1143"/>
    <w:rsid w:val="00EB4180"/>
    <w:rsid w:val="00EB52B6"/>
    <w:rsid w:val="00EB569A"/>
    <w:rsid w:val="00EB721A"/>
    <w:rsid w:val="00EB7F73"/>
    <w:rsid w:val="00EC07B7"/>
    <w:rsid w:val="00EC17CF"/>
    <w:rsid w:val="00EC1B66"/>
    <w:rsid w:val="00EC24A4"/>
    <w:rsid w:val="00EC36C7"/>
    <w:rsid w:val="00EC53A3"/>
    <w:rsid w:val="00EC5930"/>
    <w:rsid w:val="00EC6508"/>
    <w:rsid w:val="00EC689A"/>
    <w:rsid w:val="00EC77F3"/>
    <w:rsid w:val="00ED0855"/>
    <w:rsid w:val="00ED1039"/>
    <w:rsid w:val="00ED1115"/>
    <w:rsid w:val="00ED354E"/>
    <w:rsid w:val="00ED45F2"/>
    <w:rsid w:val="00ED4EA2"/>
    <w:rsid w:val="00ED5F16"/>
    <w:rsid w:val="00ED64F6"/>
    <w:rsid w:val="00ED65E1"/>
    <w:rsid w:val="00ED7446"/>
    <w:rsid w:val="00EE221B"/>
    <w:rsid w:val="00EE2A56"/>
    <w:rsid w:val="00EE2F55"/>
    <w:rsid w:val="00EE3844"/>
    <w:rsid w:val="00EE4789"/>
    <w:rsid w:val="00EE533C"/>
    <w:rsid w:val="00EE5743"/>
    <w:rsid w:val="00EE60CB"/>
    <w:rsid w:val="00EE6692"/>
    <w:rsid w:val="00EE712C"/>
    <w:rsid w:val="00EE7861"/>
    <w:rsid w:val="00EF1390"/>
    <w:rsid w:val="00EF1EF2"/>
    <w:rsid w:val="00EF205B"/>
    <w:rsid w:val="00EF2926"/>
    <w:rsid w:val="00EF3F43"/>
    <w:rsid w:val="00EF58D9"/>
    <w:rsid w:val="00EF5CEE"/>
    <w:rsid w:val="00EF65D5"/>
    <w:rsid w:val="00EF69D6"/>
    <w:rsid w:val="00F00797"/>
    <w:rsid w:val="00F018A5"/>
    <w:rsid w:val="00F020C5"/>
    <w:rsid w:val="00F02D71"/>
    <w:rsid w:val="00F02DA0"/>
    <w:rsid w:val="00F03421"/>
    <w:rsid w:val="00F037A1"/>
    <w:rsid w:val="00F03D0B"/>
    <w:rsid w:val="00F04417"/>
    <w:rsid w:val="00F04993"/>
    <w:rsid w:val="00F04F96"/>
    <w:rsid w:val="00F053AC"/>
    <w:rsid w:val="00F05FB9"/>
    <w:rsid w:val="00F06377"/>
    <w:rsid w:val="00F110C3"/>
    <w:rsid w:val="00F12C7A"/>
    <w:rsid w:val="00F12F80"/>
    <w:rsid w:val="00F12FCD"/>
    <w:rsid w:val="00F1323F"/>
    <w:rsid w:val="00F14FC9"/>
    <w:rsid w:val="00F161E6"/>
    <w:rsid w:val="00F16358"/>
    <w:rsid w:val="00F167F2"/>
    <w:rsid w:val="00F17771"/>
    <w:rsid w:val="00F20956"/>
    <w:rsid w:val="00F20A17"/>
    <w:rsid w:val="00F20D5E"/>
    <w:rsid w:val="00F23819"/>
    <w:rsid w:val="00F23A7D"/>
    <w:rsid w:val="00F23A99"/>
    <w:rsid w:val="00F24621"/>
    <w:rsid w:val="00F24B7E"/>
    <w:rsid w:val="00F259E4"/>
    <w:rsid w:val="00F25B9F"/>
    <w:rsid w:val="00F25D2B"/>
    <w:rsid w:val="00F260D1"/>
    <w:rsid w:val="00F26F25"/>
    <w:rsid w:val="00F2783C"/>
    <w:rsid w:val="00F30F72"/>
    <w:rsid w:val="00F31145"/>
    <w:rsid w:val="00F31A21"/>
    <w:rsid w:val="00F31F3A"/>
    <w:rsid w:val="00F32044"/>
    <w:rsid w:val="00F3303E"/>
    <w:rsid w:val="00F33253"/>
    <w:rsid w:val="00F35381"/>
    <w:rsid w:val="00F36186"/>
    <w:rsid w:val="00F367E9"/>
    <w:rsid w:val="00F3734B"/>
    <w:rsid w:val="00F3735C"/>
    <w:rsid w:val="00F42EEA"/>
    <w:rsid w:val="00F431AB"/>
    <w:rsid w:val="00F446B2"/>
    <w:rsid w:val="00F451DA"/>
    <w:rsid w:val="00F46660"/>
    <w:rsid w:val="00F47566"/>
    <w:rsid w:val="00F50D9B"/>
    <w:rsid w:val="00F545FC"/>
    <w:rsid w:val="00F54955"/>
    <w:rsid w:val="00F5505B"/>
    <w:rsid w:val="00F562E1"/>
    <w:rsid w:val="00F56308"/>
    <w:rsid w:val="00F56DF8"/>
    <w:rsid w:val="00F57D77"/>
    <w:rsid w:val="00F602A2"/>
    <w:rsid w:val="00F60482"/>
    <w:rsid w:val="00F624D8"/>
    <w:rsid w:val="00F64E04"/>
    <w:rsid w:val="00F67AF9"/>
    <w:rsid w:val="00F70EA6"/>
    <w:rsid w:val="00F71033"/>
    <w:rsid w:val="00F712D7"/>
    <w:rsid w:val="00F7258A"/>
    <w:rsid w:val="00F72BBE"/>
    <w:rsid w:val="00F72C4A"/>
    <w:rsid w:val="00F72D18"/>
    <w:rsid w:val="00F73F6F"/>
    <w:rsid w:val="00F7451A"/>
    <w:rsid w:val="00F74655"/>
    <w:rsid w:val="00F74B81"/>
    <w:rsid w:val="00F75623"/>
    <w:rsid w:val="00F7631A"/>
    <w:rsid w:val="00F76849"/>
    <w:rsid w:val="00F8062E"/>
    <w:rsid w:val="00F80801"/>
    <w:rsid w:val="00F810CE"/>
    <w:rsid w:val="00F8140F"/>
    <w:rsid w:val="00F82B31"/>
    <w:rsid w:val="00F83513"/>
    <w:rsid w:val="00F84762"/>
    <w:rsid w:val="00F84812"/>
    <w:rsid w:val="00F85996"/>
    <w:rsid w:val="00F85C3B"/>
    <w:rsid w:val="00F86867"/>
    <w:rsid w:val="00F8692A"/>
    <w:rsid w:val="00F86BE7"/>
    <w:rsid w:val="00F87BF8"/>
    <w:rsid w:val="00F9065F"/>
    <w:rsid w:val="00F909D7"/>
    <w:rsid w:val="00F90AC9"/>
    <w:rsid w:val="00F91684"/>
    <w:rsid w:val="00F92B92"/>
    <w:rsid w:val="00F9423C"/>
    <w:rsid w:val="00F952B3"/>
    <w:rsid w:val="00F95915"/>
    <w:rsid w:val="00F959A1"/>
    <w:rsid w:val="00F95A88"/>
    <w:rsid w:val="00F95EA9"/>
    <w:rsid w:val="00F96A51"/>
    <w:rsid w:val="00F97269"/>
    <w:rsid w:val="00F97BC7"/>
    <w:rsid w:val="00F97BD9"/>
    <w:rsid w:val="00FA0093"/>
    <w:rsid w:val="00FA0C7A"/>
    <w:rsid w:val="00FA23D2"/>
    <w:rsid w:val="00FA2A37"/>
    <w:rsid w:val="00FA34F4"/>
    <w:rsid w:val="00FA4460"/>
    <w:rsid w:val="00FA4E7C"/>
    <w:rsid w:val="00FA4EB4"/>
    <w:rsid w:val="00FA6763"/>
    <w:rsid w:val="00FA687F"/>
    <w:rsid w:val="00FA6A26"/>
    <w:rsid w:val="00FA7B37"/>
    <w:rsid w:val="00FA7DEC"/>
    <w:rsid w:val="00FB0532"/>
    <w:rsid w:val="00FB06D7"/>
    <w:rsid w:val="00FB17AA"/>
    <w:rsid w:val="00FB1BFB"/>
    <w:rsid w:val="00FB2D52"/>
    <w:rsid w:val="00FB3D71"/>
    <w:rsid w:val="00FB3D8D"/>
    <w:rsid w:val="00FB41A1"/>
    <w:rsid w:val="00FB453C"/>
    <w:rsid w:val="00FB5C3D"/>
    <w:rsid w:val="00FB682E"/>
    <w:rsid w:val="00FC05DB"/>
    <w:rsid w:val="00FC0C80"/>
    <w:rsid w:val="00FC20E0"/>
    <w:rsid w:val="00FC217E"/>
    <w:rsid w:val="00FC2F73"/>
    <w:rsid w:val="00FC3B65"/>
    <w:rsid w:val="00FC3FC5"/>
    <w:rsid w:val="00FC4755"/>
    <w:rsid w:val="00FC77CD"/>
    <w:rsid w:val="00FD23FC"/>
    <w:rsid w:val="00FD275F"/>
    <w:rsid w:val="00FD2B73"/>
    <w:rsid w:val="00FD4524"/>
    <w:rsid w:val="00FD5B41"/>
    <w:rsid w:val="00FD5DA9"/>
    <w:rsid w:val="00FD5F29"/>
    <w:rsid w:val="00FD6025"/>
    <w:rsid w:val="00FD6A38"/>
    <w:rsid w:val="00FD6A82"/>
    <w:rsid w:val="00FD70E7"/>
    <w:rsid w:val="00FD79C4"/>
    <w:rsid w:val="00FD7DA7"/>
    <w:rsid w:val="00FE15C7"/>
    <w:rsid w:val="00FE2596"/>
    <w:rsid w:val="00FE356E"/>
    <w:rsid w:val="00FE359F"/>
    <w:rsid w:val="00FE363F"/>
    <w:rsid w:val="00FE4E51"/>
    <w:rsid w:val="00FE543B"/>
    <w:rsid w:val="00FE5B3B"/>
    <w:rsid w:val="00FE6573"/>
    <w:rsid w:val="00FF15C6"/>
    <w:rsid w:val="00FF1BA0"/>
    <w:rsid w:val="00FF2264"/>
    <w:rsid w:val="00FF2980"/>
    <w:rsid w:val="00FF5ED6"/>
    <w:rsid w:val="00FF6EF0"/>
    <w:rsid w:val="014D4326"/>
    <w:rsid w:val="02376C07"/>
    <w:rsid w:val="02BA53FD"/>
    <w:rsid w:val="0447163C"/>
    <w:rsid w:val="047F3B78"/>
    <w:rsid w:val="05F83D2D"/>
    <w:rsid w:val="075B2D2A"/>
    <w:rsid w:val="07D36B68"/>
    <w:rsid w:val="07DD5413"/>
    <w:rsid w:val="083251D0"/>
    <w:rsid w:val="08565A78"/>
    <w:rsid w:val="091277C9"/>
    <w:rsid w:val="0938505C"/>
    <w:rsid w:val="09EB27C2"/>
    <w:rsid w:val="09EC4295"/>
    <w:rsid w:val="0B164632"/>
    <w:rsid w:val="0BC51AD4"/>
    <w:rsid w:val="0D4E7539"/>
    <w:rsid w:val="0DB03AAF"/>
    <w:rsid w:val="1017091D"/>
    <w:rsid w:val="1043642A"/>
    <w:rsid w:val="108F314B"/>
    <w:rsid w:val="1120197B"/>
    <w:rsid w:val="11E54677"/>
    <w:rsid w:val="12C86C05"/>
    <w:rsid w:val="1348277B"/>
    <w:rsid w:val="14292877"/>
    <w:rsid w:val="153C2877"/>
    <w:rsid w:val="158E4113"/>
    <w:rsid w:val="15F60A9C"/>
    <w:rsid w:val="19514BC5"/>
    <w:rsid w:val="198666F0"/>
    <w:rsid w:val="1B6B5BF6"/>
    <w:rsid w:val="1C354CD5"/>
    <w:rsid w:val="1D5334ED"/>
    <w:rsid w:val="1EAF2433"/>
    <w:rsid w:val="1F704D3D"/>
    <w:rsid w:val="204A776F"/>
    <w:rsid w:val="22054D54"/>
    <w:rsid w:val="24A102F4"/>
    <w:rsid w:val="24B23C3F"/>
    <w:rsid w:val="24CE4851"/>
    <w:rsid w:val="25A44484"/>
    <w:rsid w:val="26856031"/>
    <w:rsid w:val="26B317BB"/>
    <w:rsid w:val="27921F92"/>
    <w:rsid w:val="27CE56EE"/>
    <w:rsid w:val="2894611C"/>
    <w:rsid w:val="29E65D48"/>
    <w:rsid w:val="2A4C486F"/>
    <w:rsid w:val="2B25520B"/>
    <w:rsid w:val="2D373EBE"/>
    <w:rsid w:val="2DBF0F59"/>
    <w:rsid w:val="2E631559"/>
    <w:rsid w:val="2E65748C"/>
    <w:rsid w:val="2E9E68F4"/>
    <w:rsid w:val="2EAC10D9"/>
    <w:rsid w:val="2EB124CC"/>
    <w:rsid w:val="2FDC7CC6"/>
    <w:rsid w:val="309F5327"/>
    <w:rsid w:val="316F1E85"/>
    <w:rsid w:val="32387FA6"/>
    <w:rsid w:val="338A02B4"/>
    <w:rsid w:val="35025CA5"/>
    <w:rsid w:val="35380D8A"/>
    <w:rsid w:val="35644FAE"/>
    <w:rsid w:val="35AC2C1B"/>
    <w:rsid w:val="37206B9B"/>
    <w:rsid w:val="37B511C3"/>
    <w:rsid w:val="37C804CC"/>
    <w:rsid w:val="39105FE8"/>
    <w:rsid w:val="39B07421"/>
    <w:rsid w:val="3AF842F8"/>
    <w:rsid w:val="3B8322E7"/>
    <w:rsid w:val="3BCD5436"/>
    <w:rsid w:val="3C05135B"/>
    <w:rsid w:val="3D2256F2"/>
    <w:rsid w:val="3D570C83"/>
    <w:rsid w:val="3EBB19D4"/>
    <w:rsid w:val="3FA6322C"/>
    <w:rsid w:val="3FFC342E"/>
    <w:rsid w:val="4055539B"/>
    <w:rsid w:val="40E14D86"/>
    <w:rsid w:val="41143D5C"/>
    <w:rsid w:val="41B769F6"/>
    <w:rsid w:val="42100EF9"/>
    <w:rsid w:val="425E7188"/>
    <w:rsid w:val="438928E1"/>
    <w:rsid w:val="43CF687C"/>
    <w:rsid w:val="43D82DD9"/>
    <w:rsid w:val="446C346C"/>
    <w:rsid w:val="44E11668"/>
    <w:rsid w:val="455502F1"/>
    <w:rsid w:val="45A909AC"/>
    <w:rsid w:val="493733CC"/>
    <w:rsid w:val="49A54E80"/>
    <w:rsid w:val="4A5529AE"/>
    <w:rsid w:val="4AF6136D"/>
    <w:rsid w:val="4B92607D"/>
    <w:rsid w:val="4C051DF4"/>
    <w:rsid w:val="4CED7A26"/>
    <w:rsid w:val="4D341D48"/>
    <w:rsid w:val="4E6159F0"/>
    <w:rsid w:val="4ECF78FA"/>
    <w:rsid w:val="4F3C4CE2"/>
    <w:rsid w:val="4F8C3A78"/>
    <w:rsid w:val="4FF9121F"/>
    <w:rsid w:val="514E1BB0"/>
    <w:rsid w:val="54F167F4"/>
    <w:rsid w:val="58224DE8"/>
    <w:rsid w:val="583A00C6"/>
    <w:rsid w:val="5A72610F"/>
    <w:rsid w:val="5AAA0219"/>
    <w:rsid w:val="5BC7452F"/>
    <w:rsid w:val="5CE023B9"/>
    <w:rsid w:val="5CE577F1"/>
    <w:rsid w:val="5D050EE0"/>
    <w:rsid w:val="5D88400D"/>
    <w:rsid w:val="5E4F7392"/>
    <w:rsid w:val="5EFF7ED4"/>
    <w:rsid w:val="60472C7C"/>
    <w:rsid w:val="610C171A"/>
    <w:rsid w:val="619154F2"/>
    <w:rsid w:val="62643286"/>
    <w:rsid w:val="62FB309E"/>
    <w:rsid w:val="64A82DBC"/>
    <w:rsid w:val="6520005E"/>
    <w:rsid w:val="668D226A"/>
    <w:rsid w:val="676561FF"/>
    <w:rsid w:val="68561905"/>
    <w:rsid w:val="68813EA5"/>
    <w:rsid w:val="6A6862DC"/>
    <w:rsid w:val="6AAE3FC9"/>
    <w:rsid w:val="6C5B06AD"/>
    <w:rsid w:val="6D543AE1"/>
    <w:rsid w:val="6D9A7A10"/>
    <w:rsid w:val="6E55254C"/>
    <w:rsid w:val="6FA41B67"/>
    <w:rsid w:val="709A73FD"/>
    <w:rsid w:val="709F595E"/>
    <w:rsid w:val="742E02FA"/>
    <w:rsid w:val="743725DD"/>
    <w:rsid w:val="746F51D0"/>
    <w:rsid w:val="7616566A"/>
    <w:rsid w:val="76472D91"/>
    <w:rsid w:val="787327A2"/>
    <w:rsid w:val="78CB55B8"/>
    <w:rsid w:val="7AF3068D"/>
    <w:rsid w:val="7B2A296A"/>
    <w:rsid w:val="7BDF7202"/>
    <w:rsid w:val="7D623EA9"/>
    <w:rsid w:val="7DF12884"/>
    <w:rsid w:val="7DF2700A"/>
    <w:rsid w:val="7E2770D2"/>
    <w:rsid w:val="7E5D011B"/>
    <w:rsid w:val="7E811B72"/>
    <w:rsid w:val="7F0C4307"/>
    <w:rsid w:val="7F562CE3"/>
    <w:rsid w:val="7FE11C5E"/>
    <w:rsid w:val="7FF54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link w:val="76"/>
    <w:qFormat/>
    <w:uiPriority w:val="0"/>
    <w:pPr>
      <w:keepNext/>
      <w:jc w:val="center"/>
      <w:outlineLvl w:val="0"/>
    </w:pPr>
    <w:rPr>
      <w:rFonts w:ascii="楷体_GB2312" w:eastAsia="楷体_GB2312"/>
      <w:sz w:val="28"/>
      <w:szCs w:val="28"/>
    </w:rPr>
  </w:style>
  <w:style w:type="paragraph" w:styleId="6">
    <w:name w:val="heading 2"/>
    <w:basedOn w:val="1"/>
    <w:next w:val="7"/>
    <w:link w:val="88"/>
    <w:qFormat/>
    <w:uiPriority w:val="0"/>
    <w:pPr>
      <w:keepNext/>
      <w:keepLines/>
      <w:spacing w:before="260" w:after="260" w:line="416" w:lineRule="auto"/>
      <w:jc w:val="center"/>
      <w:outlineLvl w:val="1"/>
    </w:pPr>
    <w:rPr>
      <w:rFonts w:ascii="Arial" w:hAnsi="Arial" w:eastAsia="幼圆"/>
      <w:b/>
      <w:bCs/>
      <w:sz w:val="44"/>
      <w:szCs w:val="44"/>
    </w:rPr>
  </w:style>
  <w:style w:type="paragraph" w:styleId="8">
    <w:name w:val="heading 3"/>
    <w:basedOn w:val="1"/>
    <w:next w:val="7"/>
    <w:link w:val="65"/>
    <w:qFormat/>
    <w:uiPriority w:val="0"/>
    <w:pPr>
      <w:keepNext/>
      <w:keepLines/>
      <w:spacing w:before="260" w:after="260" w:line="416" w:lineRule="auto"/>
      <w:outlineLvl w:val="2"/>
    </w:pPr>
    <w:rPr>
      <w:b/>
      <w:bCs/>
      <w:sz w:val="32"/>
      <w:szCs w:val="32"/>
    </w:rPr>
  </w:style>
  <w:style w:type="paragraph" w:styleId="9">
    <w:name w:val="heading 4"/>
    <w:basedOn w:val="1"/>
    <w:next w:val="7"/>
    <w:link w:val="86"/>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7"/>
    <w:link w:val="83"/>
    <w:qFormat/>
    <w:uiPriority w:val="0"/>
    <w:pPr>
      <w:keepNext/>
      <w:autoSpaceDE w:val="0"/>
      <w:autoSpaceDN w:val="0"/>
      <w:adjustRightInd w:val="0"/>
      <w:outlineLvl w:val="4"/>
    </w:pPr>
    <w:rPr>
      <w:rFonts w:ascii="宋体"/>
      <w:color w:val="000000"/>
      <w:kern w:val="0"/>
      <w:sz w:val="28"/>
      <w:szCs w:val="28"/>
    </w:rPr>
  </w:style>
  <w:style w:type="paragraph" w:styleId="11">
    <w:name w:val="heading 6"/>
    <w:basedOn w:val="1"/>
    <w:next w:val="1"/>
    <w:link w:val="78"/>
    <w:qFormat/>
    <w:uiPriority w:val="0"/>
    <w:pPr>
      <w:keepNext/>
      <w:keepLines/>
      <w:spacing w:before="240" w:after="64" w:line="320" w:lineRule="auto"/>
      <w:outlineLvl w:val="5"/>
    </w:pPr>
    <w:rPr>
      <w:rFonts w:ascii="Arial" w:hAnsi="Arial" w:eastAsia="黑体"/>
      <w:b/>
      <w:bCs/>
      <w:sz w:val="24"/>
      <w:szCs w:val="24"/>
    </w:rPr>
  </w:style>
  <w:style w:type="paragraph" w:styleId="12">
    <w:name w:val="heading 7"/>
    <w:basedOn w:val="1"/>
    <w:next w:val="1"/>
    <w:link w:val="89"/>
    <w:qFormat/>
    <w:uiPriority w:val="0"/>
    <w:pPr>
      <w:keepNext/>
      <w:keepLines/>
      <w:numPr>
        <w:ilvl w:val="6"/>
        <w:numId w:val="1"/>
      </w:numPr>
      <w:spacing w:before="240" w:after="64" w:line="320" w:lineRule="auto"/>
      <w:outlineLvl w:val="6"/>
    </w:pPr>
    <w:rPr>
      <w:b/>
      <w:bCs/>
      <w:sz w:val="24"/>
      <w:szCs w:val="24"/>
    </w:rPr>
  </w:style>
  <w:style w:type="paragraph" w:styleId="13">
    <w:name w:val="heading 8"/>
    <w:basedOn w:val="1"/>
    <w:next w:val="1"/>
    <w:link w:val="87"/>
    <w:qFormat/>
    <w:uiPriority w:val="0"/>
    <w:pPr>
      <w:keepNext/>
      <w:keepLines/>
      <w:spacing w:before="240" w:after="64" w:line="320" w:lineRule="auto"/>
      <w:outlineLvl w:val="7"/>
    </w:pPr>
    <w:rPr>
      <w:rFonts w:ascii="Arial" w:hAnsi="Arial" w:eastAsia="黑体"/>
      <w:sz w:val="24"/>
      <w:szCs w:val="24"/>
    </w:rPr>
  </w:style>
  <w:style w:type="paragraph" w:styleId="14">
    <w:name w:val="heading 9"/>
    <w:basedOn w:val="1"/>
    <w:next w:val="1"/>
    <w:link w:val="69"/>
    <w:qFormat/>
    <w:uiPriority w:val="0"/>
    <w:pPr>
      <w:keepNext/>
      <w:keepLines/>
      <w:tabs>
        <w:tab w:val="left" w:pos="907"/>
      </w:tab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7">
    <w:name w:val="Normal Indent"/>
    <w:basedOn w:val="1"/>
    <w:link w:val="82"/>
    <w:qFormat/>
    <w:uiPriority w:val="0"/>
    <w:pPr>
      <w:ind w:firstLine="420"/>
    </w:pPr>
  </w:style>
  <w:style w:type="paragraph" w:styleId="15">
    <w:name w:val="List 3"/>
    <w:basedOn w:val="1"/>
    <w:qFormat/>
    <w:uiPriority w:val="0"/>
    <w:pPr>
      <w:ind w:left="100" w:leftChars="400" w:hanging="200" w:hangingChars="200"/>
    </w:pPr>
  </w:style>
  <w:style w:type="paragraph" w:styleId="16">
    <w:name w:val="toc 7"/>
    <w:basedOn w:val="1"/>
    <w:next w:val="1"/>
    <w:semiHidden/>
    <w:qFormat/>
    <w:uiPriority w:val="0"/>
    <w:pPr>
      <w:ind w:left="1260"/>
      <w:jc w:val="left"/>
    </w:pPr>
  </w:style>
  <w:style w:type="paragraph" w:styleId="17">
    <w:name w:val="Document Map"/>
    <w:basedOn w:val="1"/>
    <w:semiHidden/>
    <w:qFormat/>
    <w:uiPriority w:val="0"/>
    <w:pPr>
      <w:shd w:val="clear" w:color="auto" w:fill="000080"/>
    </w:pPr>
  </w:style>
  <w:style w:type="paragraph" w:styleId="18">
    <w:name w:val="annotation text"/>
    <w:basedOn w:val="1"/>
    <w:link w:val="124"/>
    <w:qFormat/>
    <w:uiPriority w:val="99"/>
    <w:pPr>
      <w:jc w:val="left"/>
    </w:pPr>
  </w:style>
  <w:style w:type="paragraph" w:styleId="19">
    <w:name w:val="Body Text 3"/>
    <w:basedOn w:val="1"/>
    <w:link w:val="66"/>
    <w:qFormat/>
    <w:uiPriority w:val="0"/>
    <w:rPr>
      <w:rFonts w:ascii="仿宋_GB2312" w:hAnsi="Arial" w:eastAsia="仿宋_GB2312"/>
      <w:sz w:val="32"/>
      <w:szCs w:val="32"/>
    </w:rPr>
  </w:style>
  <w:style w:type="paragraph" w:styleId="20">
    <w:name w:val="Body Text Indent"/>
    <w:basedOn w:val="1"/>
    <w:next w:val="21"/>
    <w:qFormat/>
    <w:uiPriority w:val="0"/>
    <w:pPr>
      <w:ind w:firstLine="645"/>
    </w:pPr>
    <w:rPr>
      <w:rFonts w:ascii="楷体_GB2312" w:eastAsia="楷体_GB2312"/>
      <w:sz w:val="32"/>
      <w:szCs w:val="32"/>
    </w:rPr>
  </w:style>
  <w:style w:type="paragraph" w:styleId="21">
    <w:name w:val="envelope return"/>
    <w:basedOn w:val="1"/>
    <w:qFormat/>
    <w:uiPriority w:val="99"/>
    <w:pPr>
      <w:snapToGrid w:val="0"/>
    </w:pPr>
    <w:rPr>
      <w:rFonts w:ascii="Arial" w:hAnsi="Arial" w:cs="Arial"/>
    </w:rPr>
  </w:style>
  <w:style w:type="paragraph" w:styleId="22">
    <w:name w:val="List 2"/>
    <w:basedOn w:val="1"/>
    <w:qFormat/>
    <w:uiPriority w:val="0"/>
    <w:pPr>
      <w:ind w:left="100" w:leftChars="200" w:hanging="200" w:hangingChars="200"/>
    </w:p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szCs w:val="24"/>
    </w:rPr>
  </w:style>
  <w:style w:type="paragraph" w:styleId="25">
    <w:name w:val="Plain Text"/>
    <w:basedOn w:val="1"/>
    <w:qFormat/>
    <w:uiPriority w:val="0"/>
    <w:rPr>
      <w:rFonts w:ascii="宋体" w:hAnsi="Courier New" w:cs="Courier New"/>
    </w:rPr>
  </w:style>
  <w:style w:type="paragraph" w:styleId="26">
    <w:name w:val="toc 8"/>
    <w:basedOn w:val="1"/>
    <w:next w:val="1"/>
    <w:semiHidden/>
    <w:qFormat/>
    <w:uiPriority w:val="0"/>
    <w:pPr>
      <w:ind w:left="1470"/>
      <w:jc w:val="left"/>
    </w:pPr>
  </w:style>
  <w:style w:type="paragraph" w:styleId="27">
    <w:name w:val="Date"/>
    <w:basedOn w:val="1"/>
    <w:next w:val="1"/>
    <w:qFormat/>
    <w:uiPriority w:val="0"/>
    <w:rPr>
      <w:sz w:val="24"/>
      <w:szCs w:val="24"/>
    </w:rPr>
  </w:style>
  <w:style w:type="paragraph" w:styleId="28">
    <w:name w:val="Body Text Indent 2"/>
    <w:basedOn w:val="1"/>
    <w:qFormat/>
    <w:uiPriority w:val="0"/>
    <w:pPr>
      <w:ind w:left="630" w:firstLine="645"/>
    </w:pPr>
    <w:rPr>
      <w:rFonts w:ascii="Arial" w:hAnsi="Arial" w:eastAsia="仿宋_GB2312" w:cs="Arial"/>
      <w:sz w:val="32"/>
      <w:szCs w:val="32"/>
    </w:rPr>
  </w:style>
  <w:style w:type="paragraph" w:styleId="29">
    <w:name w:val="Balloon Text"/>
    <w:basedOn w:val="1"/>
    <w:semiHidden/>
    <w:qFormat/>
    <w:uiPriority w:val="0"/>
    <w:rPr>
      <w:sz w:val="18"/>
      <w:szCs w:val="18"/>
    </w:rPr>
  </w:style>
  <w:style w:type="paragraph" w:styleId="30">
    <w:name w:val="footer"/>
    <w:basedOn w:val="1"/>
    <w:link w:val="77"/>
    <w:qFormat/>
    <w:uiPriority w:val="99"/>
    <w:pPr>
      <w:tabs>
        <w:tab w:val="center" w:pos="4153"/>
        <w:tab w:val="right" w:pos="8306"/>
      </w:tabs>
      <w:snapToGrid w:val="0"/>
      <w:jc w:val="left"/>
    </w:pPr>
    <w:rPr>
      <w:sz w:val="18"/>
      <w:szCs w:val="18"/>
    </w:rPr>
  </w:style>
  <w:style w:type="paragraph" w:styleId="31">
    <w:name w:val="header"/>
    <w:basedOn w:val="1"/>
    <w:link w:val="13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style>
  <w:style w:type="paragraph" w:styleId="34">
    <w:name w:val="List"/>
    <w:basedOn w:val="1"/>
    <w:qFormat/>
    <w:uiPriority w:val="0"/>
    <w:pPr>
      <w:ind w:left="200" w:hanging="200" w:hangingChars="200"/>
    </w:pPr>
  </w:style>
  <w:style w:type="paragraph" w:styleId="35">
    <w:name w:val="toc 6"/>
    <w:basedOn w:val="1"/>
    <w:next w:val="1"/>
    <w:semiHidden/>
    <w:qFormat/>
    <w:uiPriority w:val="0"/>
    <w:pPr>
      <w:ind w:left="1050"/>
      <w:jc w:val="left"/>
    </w:pPr>
  </w:style>
  <w:style w:type="paragraph" w:styleId="36">
    <w:name w:val="Body Text Indent 3"/>
    <w:basedOn w:val="1"/>
    <w:qFormat/>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qFormat/>
    <w:uiPriority w:val="0"/>
    <w:pPr>
      <w:ind w:left="840" w:hanging="420"/>
    </w:pPr>
  </w:style>
  <w:style w:type="paragraph" w:styleId="38">
    <w:name w:val="toc 2"/>
    <w:basedOn w:val="1"/>
    <w:next w:val="1"/>
    <w:qFormat/>
    <w:uiPriority w:val="39"/>
    <w:pPr>
      <w:ind w:left="210"/>
      <w:jc w:val="left"/>
    </w:pPr>
    <w:rPr>
      <w:smallCaps/>
      <w:szCs w:val="24"/>
    </w:rPr>
  </w:style>
  <w:style w:type="paragraph" w:styleId="39">
    <w:name w:val="toc 9"/>
    <w:basedOn w:val="1"/>
    <w:next w:val="1"/>
    <w:semiHidden/>
    <w:qFormat/>
    <w:uiPriority w:val="0"/>
    <w:pPr>
      <w:ind w:left="1680"/>
      <w:jc w:val="left"/>
    </w:pPr>
  </w:style>
  <w:style w:type="paragraph" w:styleId="40">
    <w:name w:val="Body Text 2"/>
    <w:basedOn w:val="1"/>
    <w:qFormat/>
    <w:uiPriority w:val="0"/>
    <w:pPr>
      <w:widowControl/>
      <w:jc w:val="center"/>
    </w:pPr>
    <w:rPr>
      <w:rFonts w:ascii="楷体_GB2312" w:eastAsia="楷体_GB2312"/>
      <w:sz w:val="28"/>
      <w:szCs w:val="28"/>
    </w:rPr>
  </w:style>
  <w:style w:type="paragraph" w:styleId="41">
    <w:name w:val="HTML Preformatted"/>
    <w:basedOn w:val="1"/>
    <w:link w:val="64"/>
    <w:qFormat/>
    <w:uiPriority w:val="0"/>
    <w:pPr>
      <w:adjustRightInd w:val="0"/>
      <w:spacing w:line="360" w:lineRule="atLeast"/>
      <w:textAlignment w:val="baseline"/>
    </w:pPr>
    <w:rPr>
      <w:rFonts w:ascii="Courier New" w:hAnsi="Courier New"/>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semiHidden/>
    <w:qFormat/>
    <w:uiPriority w:val="0"/>
    <w:pPr>
      <w:spacing w:line="240" w:lineRule="atLeast"/>
    </w:pPr>
    <w:rPr>
      <w:b/>
      <w:bCs/>
    </w:rPr>
  </w:style>
  <w:style w:type="paragraph" w:styleId="44">
    <w:name w:val="Title"/>
    <w:basedOn w:val="1"/>
    <w:next w:val="1"/>
    <w:link w:val="81"/>
    <w:qFormat/>
    <w:uiPriority w:val="0"/>
    <w:pPr>
      <w:spacing w:before="240" w:after="60"/>
      <w:jc w:val="center"/>
      <w:outlineLvl w:val="0"/>
    </w:pPr>
    <w:rPr>
      <w:rFonts w:ascii="Cambria" w:hAnsi="Cambria"/>
      <w:b/>
      <w:bCs/>
      <w:sz w:val="32"/>
      <w:szCs w:val="32"/>
    </w:rPr>
  </w:style>
  <w:style w:type="paragraph" w:styleId="45">
    <w:name w:val="annotation subject"/>
    <w:basedOn w:val="18"/>
    <w:next w:val="18"/>
    <w:semiHidden/>
    <w:qFormat/>
    <w:uiPriority w:val="0"/>
    <w:rPr>
      <w:b/>
      <w:bCs/>
    </w:rPr>
  </w:style>
  <w:style w:type="paragraph" w:styleId="46">
    <w:name w:val="Body Text First Indent"/>
    <w:basedOn w:val="1"/>
    <w:qFormat/>
    <w:uiPriority w:val="0"/>
    <w:pPr>
      <w:spacing w:line="360" w:lineRule="auto"/>
      <w:ind w:firstLine="200" w:firstLineChars="200"/>
    </w:pPr>
    <w:rPr>
      <w:rFonts w:ascii="仿宋_GB2312" w:eastAsia="仿宋_GB2312"/>
      <w:sz w:val="30"/>
      <w:szCs w:val="30"/>
    </w:rPr>
  </w:style>
  <w:style w:type="paragraph" w:styleId="47">
    <w:name w:val="Body Text First Indent 2"/>
    <w:basedOn w:val="20"/>
    <w:next w:val="1"/>
    <w:qFormat/>
    <w:uiPriority w:val="0"/>
    <w:pPr>
      <w:spacing w:line="360" w:lineRule="auto"/>
      <w:ind w:firstLine="420" w:firstLineChars="200"/>
    </w:pPr>
    <w:rPr>
      <w:rFonts w:ascii="宋体" w:hAnsi="宋体" w:eastAsia="宋体"/>
      <w:sz w:val="21"/>
      <w:szCs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0"/>
    <w:rPr>
      <w:color w:val="800080"/>
      <w:u w:val="none"/>
    </w:rPr>
  </w:style>
  <w:style w:type="character" w:styleId="54">
    <w:name w:val="HTML Definition"/>
    <w:basedOn w:val="50"/>
    <w:qFormat/>
    <w:uiPriority w:val="0"/>
  </w:style>
  <w:style w:type="character" w:styleId="55">
    <w:name w:val="HTML Typewriter"/>
    <w:basedOn w:val="50"/>
    <w:qFormat/>
    <w:uiPriority w:val="0"/>
    <w:rPr>
      <w:rFonts w:hint="default" w:ascii="monospace" w:hAnsi="monospace" w:eastAsia="monospace" w:cs="monospace"/>
      <w:sz w:val="20"/>
    </w:rPr>
  </w:style>
  <w:style w:type="character" w:styleId="56">
    <w:name w:val="HTML Acronym"/>
    <w:basedOn w:val="50"/>
    <w:qFormat/>
    <w:uiPriority w:val="0"/>
  </w:style>
  <w:style w:type="character" w:styleId="57">
    <w:name w:val="HTML Variable"/>
    <w:basedOn w:val="50"/>
    <w:qFormat/>
    <w:uiPriority w:val="0"/>
  </w:style>
  <w:style w:type="character" w:styleId="58">
    <w:name w:val="Hyperlink"/>
    <w:basedOn w:val="50"/>
    <w:qFormat/>
    <w:uiPriority w:val="99"/>
    <w:rPr>
      <w:color w:val="0000FF"/>
      <w:u w:val="none"/>
    </w:rPr>
  </w:style>
  <w:style w:type="character" w:styleId="59">
    <w:name w:val="HTML Code"/>
    <w:basedOn w:val="50"/>
    <w:qFormat/>
    <w:uiPriority w:val="0"/>
    <w:rPr>
      <w:rFonts w:hint="default" w:ascii="monospace" w:hAnsi="monospace" w:eastAsia="monospace" w:cs="monospace"/>
      <w:sz w:val="20"/>
    </w:rPr>
  </w:style>
  <w:style w:type="character" w:styleId="60">
    <w:name w:val="annotation reference"/>
    <w:semiHidden/>
    <w:qFormat/>
    <w:uiPriority w:val="0"/>
    <w:rPr>
      <w:sz w:val="21"/>
      <w:szCs w:val="21"/>
    </w:rPr>
  </w:style>
  <w:style w:type="character" w:styleId="61">
    <w:name w:val="HTML Cite"/>
    <w:basedOn w:val="50"/>
    <w:qFormat/>
    <w:uiPriority w:val="0"/>
  </w:style>
  <w:style w:type="character" w:styleId="62">
    <w:name w:val="HTML Keyboard"/>
    <w:basedOn w:val="50"/>
    <w:qFormat/>
    <w:uiPriority w:val="0"/>
    <w:rPr>
      <w:rFonts w:ascii="monospace" w:hAnsi="monospace" w:eastAsia="monospace" w:cs="monospace"/>
      <w:sz w:val="20"/>
    </w:rPr>
  </w:style>
  <w:style w:type="character" w:styleId="63">
    <w:name w:val="HTML Sample"/>
    <w:basedOn w:val="50"/>
    <w:qFormat/>
    <w:uiPriority w:val="0"/>
    <w:rPr>
      <w:rFonts w:hint="default" w:ascii="monospace" w:hAnsi="monospace" w:eastAsia="monospace" w:cs="monospace"/>
    </w:rPr>
  </w:style>
  <w:style w:type="character" w:customStyle="1" w:styleId="64">
    <w:name w:val="HTML 预设格式 Char"/>
    <w:link w:val="41"/>
    <w:qFormat/>
    <w:uiPriority w:val="0"/>
    <w:rPr>
      <w:rFonts w:ascii="Courier New" w:hAnsi="Courier New"/>
    </w:rPr>
  </w:style>
  <w:style w:type="character" w:customStyle="1" w:styleId="65">
    <w:name w:val="标题 3 Char"/>
    <w:link w:val="8"/>
    <w:qFormat/>
    <w:uiPriority w:val="0"/>
    <w:rPr>
      <w:b/>
      <w:bCs/>
      <w:kern w:val="2"/>
      <w:sz w:val="32"/>
      <w:szCs w:val="32"/>
    </w:rPr>
  </w:style>
  <w:style w:type="character" w:customStyle="1" w:styleId="66">
    <w:name w:val="正文文本 3 Char"/>
    <w:link w:val="19"/>
    <w:qFormat/>
    <w:uiPriority w:val="0"/>
    <w:rPr>
      <w:rFonts w:ascii="仿宋_GB2312" w:hAnsi="Arial" w:eastAsia="仿宋_GB2312"/>
      <w:kern w:val="2"/>
      <w:sz w:val="32"/>
      <w:szCs w:val="32"/>
    </w:rPr>
  </w:style>
  <w:style w:type="character" w:customStyle="1" w:styleId="67">
    <w:name w:val="列出段落 Char"/>
    <w:link w:val="68"/>
    <w:qFormat/>
    <w:locked/>
    <w:uiPriority w:val="0"/>
    <w:rPr>
      <w:rFonts w:ascii="Calibri" w:hAnsi="Calibri"/>
      <w:sz w:val="24"/>
      <w:szCs w:val="24"/>
      <w:lang w:eastAsia="en-US" w:bidi="en-US"/>
    </w:rPr>
  </w:style>
  <w:style w:type="paragraph" w:customStyle="1" w:styleId="68">
    <w:name w:val="列出段落1"/>
    <w:basedOn w:val="1"/>
    <w:link w:val="67"/>
    <w:qFormat/>
    <w:uiPriority w:val="0"/>
    <w:pPr>
      <w:widowControl/>
      <w:ind w:left="720"/>
      <w:contextualSpacing/>
      <w:jc w:val="left"/>
    </w:pPr>
    <w:rPr>
      <w:kern w:val="0"/>
      <w:sz w:val="24"/>
      <w:szCs w:val="24"/>
      <w:lang w:eastAsia="en-US" w:bidi="en-US"/>
    </w:rPr>
  </w:style>
  <w:style w:type="character" w:customStyle="1" w:styleId="69">
    <w:name w:val="标题 9 Char"/>
    <w:link w:val="14"/>
    <w:qFormat/>
    <w:uiPriority w:val="0"/>
    <w:rPr>
      <w:rFonts w:ascii="Arial" w:hAnsi="Arial" w:eastAsia="黑体"/>
      <w:kern w:val="2"/>
      <w:sz w:val="21"/>
      <w:szCs w:val="21"/>
    </w:rPr>
  </w:style>
  <w:style w:type="character" w:customStyle="1" w:styleId="70">
    <w:name w:val="样式 (符号) 宋体 小四"/>
    <w:qFormat/>
    <w:uiPriority w:val="0"/>
    <w:rPr>
      <w:rFonts w:eastAsia="宋体"/>
      <w:kern w:val="0"/>
      <w:sz w:val="24"/>
    </w:rPr>
  </w:style>
  <w:style w:type="character" w:customStyle="1" w:styleId="71">
    <w:name w:val="HTML 预设格式 Char1"/>
    <w:qFormat/>
    <w:uiPriority w:val="0"/>
    <w:rPr>
      <w:rFonts w:ascii="Courier New" w:hAnsi="Courier New" w:cs="Courier New"/>
      <w:kern w:val="2"/>
    </w:rPr>
  </w:style>
  <w:style w:type="character" w:customStyle="1" w:styleId="72">
    <w:name w:val="font5 Char"/>
    <w:qFormat/>
    <w:uiPriority w:val="0"/>
    <w:rPr>
      <w:rFonts w:ascii="宋体" w:hAnsi="宋体" w:eastAsia="宋体"/>
      <w:sz w:val="28"/>
      <w:szCs w:val="28"/>
      <w:lang w:val="en-US" w:eastAsia="zh-CN" w:bidi="ar-SA"/>
    </w:rPr>
  </w:style>
  <w:style w:type="character" w:customStyle="1" w:styleId="73">
    <w:name w:val="正文缩进2格 Char Char"/>
    <w:qFormat/>
    <w:locked/>
    <w:uiPriority w:val="99"/>
    <w:rPr>
      <w:rFonts w:ascii="仿宋_GB2312" w:hAnsi="宋体" w:eastAsia="仿宋_GB2312"/>
      <w:kern w:val="2"/>
      <w:sz w:val="28"/>
    </w:rPr>
  </w:style>
  <w:style w:type="character" w:customStyle="1" w:styleId="74">
    <w:name w:val="样式2 Char"/>
    <w:link w:val="75"/>
    <w:qFormat/>
    <w:uiPriority w:val="0"/>
    <w:rPr>
      <w:rFonts w:ascii="宋体" w:hAnsi="宋体" w:eastAsia="宋体"/>
      <w:b/>
      <w:kern w:val="2"/>
      <w:sz w:val="24"/>
      <w:szCs w:val="24"/>
    </w:rPr>
  </w:style>
  <w:style w:type="paragraph" w:customStyle="1" w:styleId="75">
    <w:name w:val="样式2"/>
    <w:basedOn w:val="19"/>
    <w:link w:val="74"/>
    <w:qFormat/>
    <w:uiPriority w:val="0"/>
    <w:rPr>
      <w:rFonts w:ascii="宋体" w:hAnsi="宋体" w:eastAsia="宋体"/>
      <w:b/>
      <w:sz w:val="24"/>
      <w:szCs w:val="24"/>
    </w:rPr>
  </w:style>
  <w:style w:type="character" w:customStyle="1" w:styleId="76">
    <w:name w:val="标题 1 Char"/>
    <w:link w:val="5"/>
    <w:qFormat/>
    <w:uiPriority w:val="0"/>
    <w:rPr>
      <w:rFonts w:ascii="楷体_GB2312" w:eastAsia="楷体_GB2312"/>
      <w:kern w:val="2"/>
      <w:sz w:val="28"/>
      <w:szCs w:val="28"/>
    </w:rPr>
  </w:style>
  <w:style w:type="character" w:customStyle="1" w:styleId="77">
    <w:name w:val="页脚 Char"/>
    <w:link w:val="30"/>
    <w:qFormat/>
    <w:uiPriority w:val="99"/>
    <w:rPr>
      <w:kern w:val="2"/>
      <w:sz w:val="18"/>
      <w:szCs w:val="18"/>
    </w:rPr>
  </w:style>
  <w:style w:type="character" w:customStyle="1" w:styleId="78">
    <w:name w:val="标题 6 Char"/>
    <w:link w:val="11"/>
    <w:qFormat/>
    <w:uiPriority w:val="0"/>
    <w:rPr>
      <w:rFonts w:ascii="Arial" w:hAnsi="Arial" w:eastAsia="黑体"/>
      <w:b/>
      <w:bCs/>
      <w:kern w:val="2"/>
      <w:sz w:val="24"/>
      <w:szCs w:val="24"/>
    </w:rPr>
  </w:style>
  <w:style w:type="character" w:customStyle="1" w:styleId="79">
    <w:name w:val="正文缩进2格 Char"/>
    <w:link w:val="80"/>
    <w:qFormat/>
    <w:uiPriority w:val="0"/>
    <w:rPr>
      <w:rFonts w:ascii="仿宋_GB2312" w:hAnsi="宋体" w:eastAsia="仿宋_GB2312"/>
      <w:kern w:val="2"/>
      <w:sz w:val="31"/>
      <w:szCs w:val="28"/>
    </w:rPr>
  </w:style>
  <w:style w:type="paragraph" w:customStyle="1" w:styleId="80">
    <w:name w:val="正文缩进2格"/>
    <w:basedOn w:val="1"/>
    <w:link w:val="79"/>
    <w:qFormat/>
    <w:uiPriority w:val="0"/>
    <w:pPr>
      <w:spacing w:line="600" w:lineRule="exact"/>
      <w:ind w:firstLine="639" w:firstLineChars="206"/>
    </w:pPr>
    <w:rPr>
      <w:rFonts w:ascii="仿宋_GB2312" w:hAnsi="宋体" w:eastAsia="仿宋_GB2312"/>
      <w:sz w:val="31"/>
      <w:szCs w:val="28"/>
    </w:rPr>
  </w:style>
  <w:style w:type="character" w:customStyle="1" w:styleId="81">
    <w:name w:val="标题 Char"/>
    <w:link w:val="44"/>
    <w:qFormat/>
    <w:uiPriority w:val="0"/>
    <w:rPr>
      <w:rFonts w:ascii="Cambria" w:hAnsi="Cambria" w:cs="Times New Roman"/>
      <w:b/>
      <w:bCs/>
      <w:kern w:val="2"/>
      <w:sz w:val="32"/>
      <w:szCs w:val="32"/>
    </w:rPr>
  </w:style>
  <w:style w:type="character" w:customStyle="1" w:styleId="82">
    <w:name w:val="正文缩进 Char"/>
    <w:link w:val="7"/>
    <w:qFormat/>
    <w:uiPriority w:val="0"/>
    <w:rPr>
      <w:kern w:val="2"/>
      <w:sz w:val="21"/>
      <w:szCs w:val="21"/>
    </w:rPr>
  </w:style>
  <w:style w:type="character" w:customStyle="1" w:styleId="83">
    <w:name w:val="标题 5 Char"/>
    <w:link w:val="10"/>
    <w:qFormat/>
    <w:uiPriority w:val="0"/>
    <w:rPr>
      <w:rFonts w:ascii="宋体"/>
      <w:color w:val="000000"/>
      <w:sz w:val="28"/>
      <w:szCs w:val="28"/>
    </w:rPr>
  </w:style>
  <w:style w:type="character" w:customStyle="1" w:styleId="84">
    <w:name w:val="二级目录 Char"/>
    <w:link w:val="85"/>
    <w:qFormat/>
    <w:uiPriority w:val="0"/>
    <w:rPr>
      <w:b/>
      <w:kern w:val="2"/>
      <w:sz w:val="30"/>
      <w:szCs w:val="28"/>
    </w:rPr>
  </w:style>
  <w:style w:type="paragraph" w:customStyle="1" w:styleId="85">
    <w:name w:val="二级目录"/>
    <w:next w:val="1"/>
    <w:link w:val="84"/>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6">
    <w:name w:val="标题 4 Char"/>
    <w:link w:val="9"/>
    <w:qFormat/>
    <w:uiPriority w:val="0"/>
    <w:rPr>
      <w:rFonts w:ascii="Arial" w:hAnsi="Arial" w:eastAsia="黑体" w:cs="Arial"/>
      <w:b/>
      <w:bCs/>
      <w:kern w:val="2"/>
      <w:sz w:val="28"/>
      <w:szCs w:val="28"/>
    </w:rPr>
  </w:style>
  <w:style w:type="character" w:customStyle="1" w:styleId="87">
    <w:name w:val="标题 8 Char"/>
    <w:link w:val="13"/>
    <w:qFormat/>
    <w:uiPriority w:val="0"/>
    <w:rPr>
      <w:rFonts w:ascii="Arial" w:hAnsi="Arial" w:eastAsia="黑体"/>
      <w:kern w:val="2"/>
      <w:sz w:val="24"/>
      <w:szCs w:val="24"/>
    </w:rPr>
  </w:style>
  <w:style w:type="character" w:customStyle="1" w:styleId="88">
    <w:name w:val="标题 2 Char"/>
    <w:link w:val="6"/>
    <w:qFormat/>
    <w:uiPriority w:val="0"/>
    <w:rPr>
      <w:rFonts w:ascii="Arial" w:hAnsi="Arial" w:eastAsia="幼圆" w:cs="Arial"/>
      <w:b/>
      <w:bCs/>
      <w:kern w:val="2"/>
      <w:sz w:val="44"/>
      <w:szCs w:val="44"/>
    </w:rPr>
  </w:style>
  <w:style w:type="character" w:customStyle="1" w:styleId="89">
    <w:name w:val="标题 7 Char"/>
    <w:link w:val="12"/>
    <w:qFormat/>
    <w:uiPriority w:val="0"/>
    <w:rPr>
      <w:rFonts w:ascii="Calibri" w:hAnsi="Calibri" w:eastAsia="宋体" w:cs="Times New Roman"/>
      <w:b/>
      <w:bCs/>
      <w:kern w:val="2"/>
      <w:sz w:val="24"/>
      <w:szCs w:val="24"/>
    </w:rPr>
  </w:style>
  <w:style w:type="paragraph" w:customStyle="1" w:styleId="90">
    <w:name w:val="表中文字"/>
    <w:basedOn w:val="1"/>
    <w:next w:val="1"/>
    <w:qFormat/>
    <w:uiPriority w:val="0"/>
    <w:pPr>
      <w:widowControl/>
      <w:spacing w:line="320" w:lineRule="exact"/>
      <w:jc w:val="center"/>
    </w:pPr>
    <w:rPr>
      <w:color w:val="000000"/>
      <w:szCs w:val="20"/>
    </w:rPr>
  </w:style>
  <w:style w:type="paragraph" w:customStyle="1" w:styleId="91">
    <w:name w:val="Char"/>
    <w:basedOn w:val="1"/>
    <w:qFormat/>
    <w:uiPriority w:val="0"/>
    <w:pPr>
      <w:tabs>
        <w:tab w:val="left" w:pos="360"/>
      </w:tabs>
      <w:ind w:firstLine="200" w:firstLineChars="200"/>
    </w:pPr>
    <w:rPr>
      <w:sz w:val="28"/>
      <w:szCs w:val="30"/>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94">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95">
    <w:name w:val="Char Char Char Char Char Char Char Char Char Char"/>
    <w:basedOn w:val="1"/>
    <w:qFormat/>
    <w:uiPriority w:val="0"/>
    <w:pPr>
      <w:adjustRightInd w:val="0"/>
      <w:spacing w:line="360" w:lineRule="auto"/>
    </w:pPr>
    <w:rPr>
      <w:kern w:val="0"/>
      <w:sz w:val="24"/>
      <w:szCs w:val="20"/>
    </w:rPr>
  </w:style>
  <w:style w:type="paragraph" w:customStyle="1" w:styleId="96">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97">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98">
    <w:name w:val="纯文本1"/>
    <w:basedOn w:val="1"/>
    <w:qFormat/>
    <w:uiPriority w:val="0"/>
    <w:rPr>
      <w:rFonts w:ascii="宋体" w:hAnsi="Courier New"/>
      <w:sz w:val="28"/>
      <w:szCs w:val="24"/>
    </w:rPr>
  </w:style>
  <w:style w:type="paragraph" w:customStyle="1" w:styleId="9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1">
    <w:name w:val="Body Text(ch)"/>
    <w:basedOn w:val="1"/>
    <w:next w:val="2"/>
    <w:qFormat/>
    <w:uiPriority w:val="0"/>
    <w:pPr>
      <w:spacing w:after="120"/>
    </w:pPr>
    <w:rPr>
      <w:rFonts w:ascii="宋体" w:hAnsi="Arial"/>
      <w:bCs/>
      <w:iCs/>
      <w:szCs w:val="24"/>
    </w:rPr>
  </w:style>
  <w:style w:type="paragraph" w:customStyle="1" w:styleId="102">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4">
    <w:name w:val="table_1stline"/>
    <w:basedOn w:val="1"/>
    <w:qFormat/>
    <w:uiPriority w:val="0"/>
    <w:pPr>
      <w:widowControl/>
      <w:spacing w:before="120"/>
      <w:jc w:val="left"/>
    </w:pPr>
    <w:rPr>
      <w:bCs/>
      <w:kern w:val="0"/>
      <w:sz w:val="20"/>
      <w:szCs w:val="20"/>
      <w:lang w:val="de-DE" w:eastAsia="de-DE"/>
    </w:rPr>
  </w:style>
  <w:style w:type="paragraph" w:customStyle="1" w:styleId="1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06">
    <w:name w:val="4"/>
    <w:basedOn w:val="1"/>
    <w:next w:val="36"/>
    <w:qFormat/>
    <w:uiPriority w:val="0"/>
    <w:pPr>
      <w:spacing w:line="360" w:lineRule="auto"/>
      <w:ind w:firstLine="420"/>
    </w:pPr>
    <w:rPr>
      <w:color w:val="FF0000"/>
      <w:sz w:val="24"/>
      <w:szCs w:val="24"/>
    </w:rPr>
  </w:style>
  <w:style w:type="paragraph" w:customStyle="1" w:styleId="10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9">
    <w:name w:val="table_lines"/>
    <w:basedOn w:val="1"/>
    <w:qFormat/>
    <w:uiPriority w:val="0"/>
    <w:pPr>
      <w:widowControl/>
      <w:jc w:val="left"/>
    </w:pPr>
    <w:rPr>
      <w:kern w:val="0"/>
      <w:sz w:val="20"/>
      <w:szCs w:val="20"/>
      <w:lang w:val="de-DE" w:eastAsia="de-DE"/>
    </w:rPr>
  </w:style>
  <w:style w:type="paragraph" w:customStyle="1" w:styleId="110">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TOC 标题1"/>
    <w:basedOn w:val="5"/>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113">
    <w:name w:val="Char Char Char Char"/>
    <w:basedOn w:val="17"/>
    <w:qFormat/>
    <w:uiPriority w:val="0"/>
    <w:pPr>
      <w:adjustRightInd w:val="0"/>
      <w:snapToGrid w:val="0"/>
      <w:spacing w:line="360" w:lineRule="auto"/>
    </w:pPr>
    <w:rPr>
      <w:rFonts w:ascii="Tahoma" w:hAnsi="Tahoma"/>
      <w:sz w:val="24"/>
      <w:szCs w:val="24"/>
    </w:rPr>
  </w:style>
  <w:style w:type="paragraph" w:customStyle="1" w:styleId="114">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6">
    <w:name w:val="附录1"/>
    <w:qFormat/>
    <w:uiPriority w:val="0"/>
    <w:pPr>
      <w:tabs>
        <w:tab w:val="left" w:pos="907"/>
      </w:tabs>
      <w:snapToGrid w:val="0"/>
      <w:spacing w:before="240" w:line="600" w:lineRule="atLeast"/>
      <w:ind w:left="907" w:hanging="907"/>
    </w:pPr>
    <w:rPr>
      <w:rFonts w:ascii="Calibri" w:hAnsi="Calibri" w:eastAsia="宋体" w:cs="Times New Roman"/>
      <w:b/>
      <w:i/>
      <w:sz w:val="28"/>
      <w:lang w:val="en-US" w:eastAsia="zh-CN" w:bidi="ar-SA"/>
    </w:rPr>
  </w:style>
  <w:style w:type="paragraph" w:customStyle="1" w:styleId="117">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Char1"/>
    <w:basedOn w:val="17"/>
    <w:qFormat/>
    <w:uiPriority w:val="0"/>
    <w:rPr>
      <w:rFonts w:ascii="Tahoma" w:hAnsi="Tahoma"/>
      <w:sz w:val="24"/>
      <w:szCs w:val="24"/>
    </w:rPr>
  </w:style>
  <w:style w:type="paragraph" w:styleId="119">
    <w:name w:val="List Paragraph"/>
    <w:basedOn w:val="1"/>
    <w:qFormat/>
    <w:uiPriority w:val="34"/>
    <w:pPr>
      <w:widowControl/>
      <w:ind w:left="720"/>
      <w:contextualSpacing/>
      <w:jc w:val="left"/>
    </w:pPr>
    <w:rPr>
      <w:kern w:val="0"/>
      <w:sz w:val="24"/>
      <w:szCs w:val="24"/>
      <w:lang w:eastAsia="en-US" w:bidi="en-US"/>
    </w:rPr>
  </w:style>
  <w:style w:type="paragraph" w:customStyle="1" w:styleId="12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21">
    <w:name w:val="Char Char Char Char1"/>
    <w:basedOn w:val="17"/>
    <w:qFormat/>
    <w:uiPriority w:val="0"/>
    <w:pPr>
      <w:adjustRightInd w:val="0"/>
      <w:snapToGrid w:val="0"/>
      <w:spacing w:line="360" w:lineRule="auto"/>
    </w:pPr>
    <w:rPr>
      <w:rFonts w:ascii="Tahoma" w:hAnsi="Tahoma"/>
      <w:sz w:val="24"/>
      <w:szCs w:val="24"/>
    </w:rPr>
  </w:style>
  <w:style w:type="paragraph" w:customStyle="1" w:styleId="122">
    <w:name w:val="从CC出差"/>
    <w:basedOn w:val="75"/>
    <w:qFormat/>
    <w:uiPriority w:val="0"/>
  </w:style>
  <w:style w:type="paragraph" w:customStyle="1" w:styleId="123">
    <w:name w:val="样式 标题 2 + 黑色 行距: 1.5 倍行距"/>
    <w:basedOn w:val="6"/>
    <w:qFormat/>
    <w:uiPriority w:val="99"/>
    <w:pPr>
      <w:spacing w:before="0" w:after="0" w:line="560" w:lineRule="exact"/>
    </w:pPr>
    <w:rPr>
      <w:rFonts w:ascii="宋体" w:hAnsi="宋体" w:eastAsia="宋体" w:cs="仿宋_GB2312"/>
      <w:color w:val="000000"/>
    </w:rPr>
  </w:style>
  <w:style w:type="character" w:customStyle="1" w:styleId="124">
    <w:name w:val="批注文字 Char"/>
    <w:link w:val="18"/>
    <w:qFormat/>
    <w:uiPriority w:val="99"/>
    <w:rPr>
      <w:kern w:val="2"/>
      <w:sz w:val="21"/>
      <w:szCs w:val="21"/>
    </w:rPr>
  </w:style>
  <w:style w:type="paragraph" w:customStyle="1" w:styleId="125">
    <w:name w:val="修订1"/>
    <w:hidden/>
    <w:semiHidden/>
    <w:qFormat/>
    <w:uiPriority w:val="99"/>
    <w:rPr>
      <w:rFonts w:ascii="Calibri" w:hAnsi="Calibri" w:eastAsia="宋体" w:cs="Times New Roman"/>
      <w:kern w:val="2"/>
      <w:sz w:val="21"/>
      <w:szCs w:val="21"/>
      <w:lang w:val="en-US" w:eastAsia="zh-CN" w:bidi="ar-SA"/>
    </w:rPr>
  </w:style>
  <w:style w:type="paragraph" w:customStyle="1" w:styleId="126">
    <w:name w:val="Coms Alinea"/>
    <w:qFormat/>
    <w:uiPriority w:val="0"/>
    <w:pPr>
      <w:widowControl w:val="0"/>
    </w:pPr>
    <w:rPr>
      <w:rFonts w:ascii="Arial" w:hAnsi="Arial" w:eastAsia="宋体" w:cs="Arial"/>
      <w:lang w:val="en-US" w:eastAsia="zh-CN" w:bidi="ar-SA"/>
    </w:rPr>
  </w:style>
  <w:style w:type="paragraph" w:customStyle="1" w:styleId="127">
    <w:name w:val="纯文本2"/>
    <w:basedOn w:val="1"/>
    <w:qFormat/>
    <w:uiPriority w:val="0"/>
    <w:pPr>
      <w:adjustRightInd w:val="0"/>
    </w:pPr>
    <w:rPr>
      <w:rFonts w:ascii="宋体" w:hAnsi="Courier New" w:eastAsia="楷体_GB2312"/>
      <w:sz w:val="26"/>
      <w:szCs w:val="24"/>
    </w:rPr>
  </w:style>
  <w:style w:type="paragraph" w:customStyle="1" w:styleId="128">
    <w:name w:val="flName"/>
    <w:basedOn w:val="1"/>
    <w:qFormat/>
    <w:uiPriority w:val="0"/>
    <w:pPr>
      <w:adjustRightInd w:val="0"/>
      <w:spacing w:before="320" w:after="160" w:line="360" w:lineRule="atLeast"/>
      <w:jc w:val="center"/>
      <w:textAlignment w:val="baseline"/>
    </w:pPr>
    <w:rPr>
      <w:rFonts w:ascii="Arial" w:eastAsia="黑体"/>
      <w:sz w:val="32"/>
      <w:szCs w:val="22"/>
    </w:rPr>
  </w:style>
  <w:style w:type="paragraph" w:customStyle="1" w:styleId="129">
    <w:name w:val="Plain Text1"/>
    <w:basedOn w:val="1"/>
    <w:qFormat/>
    <w:uiPriority w:val="0"/>
    <w:rPr>
      <w:rFonts w:ascii="宋体" w:hAnsi="Courier New"/>
      <w:sz w:val="28"/>
      <w:szCs w:val="24"/>
    </w:rPr>
  </w:style>
  <w:style w:type="character" w:customStyle="1" w:styleId="130">
    <w:name w:val="页眉 Char"/>
    <w:basedOn w:val="50"/>
    <w:link w:val="31"/>
    <w:qFormat/>
    <w:uiPriority w:val="99"/>
    <w:rPr>
      <w:rFonts w:ascii="Calibri" w:hAnsi="Calibri" w:eastAsia="宋体" w:cs="Times New Roman"/>
      <w:kern w:val="2"/>
      <w:sz w:val="18"/>
      <w:szCs w:val="18"/>
    </w:rPr>
  </w:style>
  <w:style w:type="table" w:customStyle="1" w:styleId="13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layui-this"/>
    <w:basedOn w:val="50"/>
    <w:qFormat/>
    <w:uiPriority w:val="0"/>
    <w:rPr>
      <w:bdr w:val="single" w:color="EEEEEE" w:sz="4" w:space="0"/>
      <w:shd w:val="clear" w:color="auto" w:fill="FFFFFF"/>
    </w:rPr>
  </w:style>
  <w:style w:type="character" w:customStyle="1" w:styleId="133">
    <w:name w:val="hover2"/>
    <w:basedOn w:val="50"/>
    <w:qFormat/>
    <w:uiPriority w:val="0"/>
    <w:rPr>
      <w:color w:val="5FB878"/>
    </w:rPr>
  </w:style>
  <w:style w:type="character" w:customStyle="1" w:styleId="134">
    <w:name w:val="hover3"/>
    <w:basedOn w:val="50"/>
    <w:qFormat/>
    <w:uiPriority w:val="0"/>
    <w:rPr>
      <w:color w:val="5FB878"/>
    </w:rPr>
  </w:style>
  <w:style w:type="character" w:customStyle="1" w:styleId="135">
    <w:name w:val="hover4"/>
    <w:basedOn w:val="50"/>
    <w:qFormat/>
    <w:uiPriority w:val="0"/>
    <w:rPr>
      <w:color w:val="FFFFFF"/>
    </w:rPr>
  </w:style>
  <w:style w:type="character" w:customStyle="1" w:styleId="136">
    <w:name w:val="first-child"/>
    <w:basedOn w:val="50"/>
    <w:qFormat/>
    <w:uiPriority w:val="0"/>
  </w:style>
  <w:style w:type="paragraph" w:customStyle="1" w:styleId="137">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0919C-10EC-48BB-BABC-A8ADFCE226DC}">
  <ds:schemaRefs/>
</ds:datastoreItem>
</file>

<file path=docProps/app.xml><?xml version="1.0" encoding="utf-8"?>
<Properties xmlns="http://schemas.openxmlformats.org/officeDocument/2006/extended-properties" xmlns:vt="http://schemas.openxmlformats.org/officeDocument/2006/docPropsVTypes">
  <Template>财政厅局域网标书</Template>
  <Company>微软中国</Company>
  <Pages>34</Pages>
  <Words>18065</Words>
  <Characters>18416</Characters>
  <Lines>21</Lines>
  <Paragraphs>46</Paragraphs>
  <TotalTime>53</TotalTime>
  <ScaleCrop>false</ScaleCrop>
  <LinksUpToDate>false</LinksUpToDate>
  <CharactersWithSpaces>18963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2022-12-12T02:12:00Z</dcterms:created>
  <dc:creator>政府采购中心</dc:creator>
  <cp:lastModifiedBy>凯</cp:lastModifiedBy>
  <cp:lastPrinted>2023-04-10T00:55:00Z</cp:lastPrinted>
  <dcterms:modified xsi:type="dcterms:W3CDTF">2023-04-18T05:24:02Z</dcterms:modified>
  <dc:title>江苏卫生信息系统业务软件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3572BB358F254155AFFAB915A534EE5C_13</vt:lpwstr>
  </property>
</Properties>
</file>