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5"/>
        <w:spacing w:line="700" w:lineRule="exact"/>
        <w:ind w:firstLine="0"/>
        <w:jc w:val="center"/>
        <w:rPr>
          <w:rFonts w:ascii="宋体" w:hAnsi="宋体"/>
          <w:b/>
          <w:bCs/>
          <w:color w:val="auto"/>
          <w:spacing w:val="0"/>
          <w:w w:val="100"/>
          <w:kern w:val="2"/>
          <w:sz w:val="48"/>
          <w:szCs w:val="48"/>
          <w:highlight w:val="none"/>
        </w:rPr>
      </w:pPr>
    </w:p>
    <w:p>
      <w:pPr>
        <w:pStyle w:val="145"/>
        <w:keepNext w:val="0"/>
        <w:keepLines w:val="0"/>
        <w:pageBreakBefore w:val="0"/>
        <w:widowControl w:val="0"/>
        <w:kinsoku/>
        <w:wordWrap/>
        <w:overflowPunct/>
        <w:topLinePunct w:val="0"/>
        <w:autoSpaceDE/>
        <w:autoSpaceDN/>
        <w:bidi w:val="0"/>
        <w:adjustRightInd w:val="0"/>
        <w:snapToGrid/>
        <w:spacing w:before="0" w:after="0" w:line="360" w:lineRule="auto"/>
        <w:ind w:firstLine="0"/>
        <w:jc w:val="center"/>
        <w:textAlignment w:val="baseline"/>
        <w:rPr>
          <w:rFonts w:hint="eastAsia" w:ascii="宋体" w:hAnsi="宋体" w:eastAsia="宋体"/>
          <w:b/>
          <w:bCs/>
          <w:color w:val="auto"/>
          <w:spacing w:val="0"/>
          <w:w w:val="100"/>
          <w:kern w:val="2"/>
          <w:sz w:val="36"/>
          <w:szCs w:val="36"/>
          <w:highlight w:val="none"/>
          <w:lang w:eastAsia="zh-CN"/>
        </w:rPr>
      </w:pPr>
      <w:r>
        <w:rPr>
          <w:rFonts w:hint="eastAsia" w:ascii="宋体" w:hAnsi="宋体"/>
          <w:b/>
          <w:bCs/>
          <w:color w:val="auto"/>
          <w:spacing w:val="0"/>
          <w:w w:val="100"/>
          <w:kern w:val="2"/>
          <w:sz w:val="36"/>
          <w:szCs w:val="36"/>
          <w:highlight w:val="none"/>
          <w:lang w:eastAsia="zh-CN"/>
        </w:rPr>
        <w:t>南通海润水务有限公司、江苏通州湾自来水有限公司管道修补器采购项目</w:t>
      </w:r>
    </w:p>
    <w:p>
      <w:pPr>
        <w:spacing w:line="500" w:lineRule="exact"/>
        <w:jc w:val="center"/>
        <w:rPr>
          <w:rFonts w:ascii="宋体" w:hAnsi="宋体" w:eastAsia="宋体"/>
          <w:b/>
          <w:bCs/>
          <w:color w:val="auto"/>
          <w:spacing w:val="0"/>
          <w:w w:val="100"/>
          <w:kern w:val="2"/>
          <w:sz w:val="24"/>
          <w:szCs w:val="24"/>
          <w:highlight w:val="none"/>
        </w:rPr>
      </w:pPr>
    </w:p>
    <w:p>
      <w:pPr>
        <w:spacing w:line="700" w:lineRule="exact"/>
        <w:jc w:val="both"/>
        <w:rPr>
          <w:rFonts w:ascii="宋体" w:hAnsi="宋体" w:eastAsia="宋体"/>
          <w:b/>
          <w:bCs/>
          <w:color w:val="auto"/>
          <w:spacing w:val="0"/>
          <w:w w:val="100"/>
          <w:kern w:val="2"/>
          <w:sz w:val="24"/>
          <w:szCs w:val="24"/>
          <w:highlight w:val="none"/>
        </w:rPr>
      </w:pPr>
    </w:p>
    <w:p>
      <w:pPr>
        <w:pStyle w:val="2"/>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b/>
          <w:bCs/>
          <w:color w:val="auto"/>
          <w:spacing w:val="0"/>
          <w:w w:val="100"/>
          <w:kern w:val="2"/>
          <w:sz w:val="72"/>
          <w:szCs w:val="72"/>
          <w:highlight w:val="none"/>
        </w:rPr>
      </w:pPr>
      <w:r>
        <w:rPr>
          <w:rFonts w:ascii="宋体" w:hAnsi="宋体" w:eastAsia="宋体"/>
          <w:b/>
          <w:bCs/>
          <w:color w:val="auto"/>
          <w:spacing w:val="0"/>
          <w:w w:val="100"/>
          <w:kern w:val="2"/>
          <w:sz w:val="72"/>
          <w:szCs w:val="72"/>
          <w:highlight w:val="none"/>
        </w:rPr>
        <w:t>公开招标文件</w:t>
      </w:r>
    </w:p>
    <w:p>
      <w:pPr>
        <w:spacing w:line="700" w:lineRule="exact"/>
        <w:jc w:val="center"/>
        <w:rPr>
          <w:rFonts w:hint="eastAsia" w:ascii="宋体" w:hAnsi="宋体" w:eastAsia="宋体"/>
          <w:b/>
          <w:bCs/>
          <w:color w:val="auto"/>
          <w:spacing w:val="0"/>
          <w:w w:val="100"/>
          <w:kern w:val="2"/>
          <w:sz w:val="36"/>
          <w:szCs w:val="36"/>
          <w:highlight w:val="none"/>
          <w:lang w:eastAsia="zh-CN"/>
        </w:rPr>
      </w:pPr>
      <w:r>
        <w:rPr>
          <w:rFonts w:ascii="宋体" w:hAnsi="宋体" w:eastAsia="宋体"/>
          <w:b/>
          <w:bCs/>
          <w:color w:val="auto"/>
          <w:spacing w:val="0"/>
          <w:w w:val="100"/>
          <w:kern w:val="2"/>
          <w:sz w:val="36"/>
          <w:szCs w:val="36"/>
          <w:highlight w:val="none"/>
        </w:rPr>
        <w:t>（资格后审</w:t>
      </w:r>
      <w:r>
        <w:rPr>
          <w:rFonts w:hint="eastAsia" w:ascii="宋体" w:hAnsi="宋体" w:eastAsia="宋体"/>
          <w:b/>
          <w:bCs/>
          <w:color w:val="auto"/>
          <w:spacing w:val="0"/>
          <w:w w:val="100"/>
          <w:kern w:val="2"/>
          <w:sz w:val="36"/>
          <w:szCs w:val="36"/>
          <w:highlight w:val="none"/>
          <w:lang w:eastAsia="zh-CN"/>
        </w:rPr>
        <w:t>、</w:t>
      </w:r>
      <w:r>
        <w:rPr>
          <w:rFonts w:hint="eastAsia" w:ascii="宋体" w:hAnsi="宋体" w:eastAsia="宋体"/>
          <w:b/>
          <w:bCs/>
          <w:color w:val="auto"/>
          <w:spacing w:val="0"/>
          <w:w w:val="100"/>
          <w:kern w:val="2"/>
          <w:sz w:val="36"/>
          <w:szCs w:val="36"/>
          <w:highlight w:val="none"/>
          <w:lang w:val="en-US" w:eastAsia="zh-CN"/>
        </w:rPr>
        <w:t>二次</w:t>
      </w:r>
      <w:r>
        <w:rPr>
          <w:rFonts w:hint="eastAsia" w:ascii="宋体" w:hAnsi="宋体" w:eastAsia="宋体"/>
          <w:b/>
          <w:bCs/>
          <w:color w:val="auto"/>
          <w:spacing w:val="0"/>
          <w:w w:val="100"/>
          <w:kern w:val="2"/>
          <w:sz w:val="36"/>
          <w:szCs w:val="36"/>
          <w:highlight w:val="none"/>
          <w:lang w:eastAsia="zh-CN"/>
        </w:rPr>
        <w:t>）</w:t>
      </w:r>
    </w:p>
    <w:p>
      <w:pPr>
        <w:snapToGrid w:val="0"/>
        <w:spacing w:line="500" w:lineRule="exact"/>
        <w:jc w:val="center"/>
        <w:rPr>
          <w:rFonts w:ascii="宋体" w:hAnsi="宋体" w:eastAsia="宋体"/>
          <w:color w:val="auto"/>
          <w:spacing w:val="0"/>
          <w:w w:val="100"/>
          <w:kern w:val="2"/>
          <w:sz w:val="36"/>
          <w:szCs w:val="36"/>
          <w:highlight w:val="none"/>
        </w:rPr>
      </w:pPr>
    </w:p>
    <w:p>
      <w:pPr>
        <w:snapToGrid w:val="0"/>
        <w:spacing w:line="500" w:lineRule="exact"/>
        <w:jc w:val="center"/>
        <w:rPr>
          <w:rFonts w:ascii="宋体" w:hAnsi="宋体" w:eastAsia="宋体"/>
          <w:color w:val="auto"/>
          <w:spacing w:val="0"/>
          <w:w w:val="100"/>
          <w:kern w:val="2"/>
          <w:sz w:val="24"/>
          <w:szCs w:val="24"/>
          <w:highlight w:val="none"/>
        </w:rPr>
      </w:pPr>
    </w:p>
    <w:p>
      <w:pPr>
        <w:snapToGrid w:val="0"/>
        <w:spacing w:line="500" w:lineRule="exact"/>
        <w:jc w:val="center"/>
        <w:rPr>
          <w:rFonts w:ascii="宋体" w:hAnsi="宋体" w:eastAsia="宋体"/>
          <w:color w:val="auto"/>
          <w:spacing w:val="0"/>
          <w:w w:val="100"/>
          <w:kern w:val="2"/>
          <w:sz w:val="24"/>
          <w:szCs w:val="24"/>
          <w:highlight w:val="none"/>
        </w:rPr>
      </w:pPr>
    </w:p>
    <w:p>
      <w:pPr>
        <w:snapToGrid w:val="0"/>
        <w:spacing w:line="500" w:lineRule="exact"/>
        <w:jc w:val="center"/>
        <w:rPr>
          <w:rFonts w:ascii="宋体" w:hAnsi="宋体" w:eastAsia="宋体"/>
          <w:color w:val="auto"/>
          <w:spacing w:val="0"/>
          <w:w w:val="100"/>
          <w:kern w:val="2"/>
          <w:sz w:val="24"/>
          <w:szCs w:val="24"/>
          <w:highlight w:val="none"/>
        </w:rPr>
      </w:pPr>
    </w:p>
    <w:p>
      <w:pPr>
        <w:snapToGrid w:val="0"/>
        <w:spacing w:line="500" w:lineRule="exact"/>
        <w:rPr>
          <w:rFonts w:ascii="宋体" w:hAnsi="宋体" w:eastAsia="宋体"/>
          <w:b/>
          <w:bCs/>
          <w:color w:val="auto"/>
          <w:spacing w:val="0"/>
          <w:w w:val="100"/>
          <w:kern w:val="2"/>
          <w:sz w:val="24"/>
          <w:szCs w:val="24"/>
          <w:highlight w:val="none"/>
        </w:rPr>
      </w:pPr>
    </w:p>
    <w:p>
      <w:pPr>
        <w:pStyle w:val="2"/>
        <w:rPr>
          <w:color w:val="auto"/>
          <w:highlight w:val="none"/>
        </w:rPr>
      </w:pPr>
    </w:p>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ind w:firstLine="1606" w:firstLineChars="500"/>
        <w:jc w:val="both"/>
        <w:textAlignment w:val="auto"/>
        <w:rPr>
          <w:rFonts w:hint="eastAsia" w:ascii="宋体" w:hAnsi="宋体" w:eastAsia="宋体"/>
          <w:b/>
          <w:bCs/>
          <w:color w:val="auto"/>
          <w:spacing w:val="0"/>
          <w:w w:val="100"/>
          <w:kern w:val="2"/>
          <w:sz w:val="32"/>
          <w:szCs w:val="32"/>
          <w:highlight w:val="none"/>
          <w:lang w:eastAsia="zh-CN"/>
        </w:rPr>
      </w:pPr>
      <w:r>
        <w:rPr>
          <w:rFonts w:ascii="宋体" w:hAnsi="宋体" w:eastAsia="宋体"/>
          <w:b/>
          <w:bCs/>
          <w:color w:val="auto"/>
          <w:spacing w:val="0"/>
          <w:w w:val="100"/>
          <w:kern w:val="2"/>
          <w:sz w:val="32"/>
          <w:szCs w:val="32"/>
          <w:highlight w:val="none"/>
        </w:rPr>
        <w:t>采购单位</w:t>
      </w:r>
      <w:r>
        <w:rPr>
          <w:rFonts w:hint="eastAsia" w:ascii="宋体" w:hAnsi="宋体" w:eastAsia="宋体"/>
          <w:b/>
          <w:bCs/>
          <w:color w:val="auto"/>
          <w:spacing w:val="0"/>
          <w:w w:val="100"/>
          <w:kern w:val="2"/>
          <w:sz w:val="32"/>
          <w:szCs w:val="32"/>
          <w:highlight w:val="none"/>
        </w:rPr>
        <w:t>：</w:t>
      </w:r>
      <w:r>
        <w:rPr>
          <w:rFonts w:hint="eastAsia" w:ascii="宋体" w:hAnsi="宋体" w:eastAsia="宋体"/>
          <w:b/>
          <w:bCs/>
          <w:color w:val="auto"/>
          <w:spacing w:val="0"/>
          <w:w w:val="100"/>
          <w:kern w:val="2"/>
          <w:sz w:val="32"/>
          <w:szCs w:val="32"/>
          <w:highlight w:val="none"/>
          <w:lang w:eastAsia="zh-CN"/>
        </w:rPr>
        <w:t>南通海润水务有限公司</w:t>
      </w:r>
    </w:p>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ind w:firstLine="3213" w:firstLineChars="1000"/>
        <w:jc w:val="both"/>
        <w:textAlignment w:val="auto"/>
        <w:rPr>
          <w:rFonts w:hint="eastAsia" w:ascii="宋体" w:hAnsi="宋体" w:eastAsia="宋体"/>
          <w:b/>
          <w:bCs/>
          <w:color w:val="auto"/>
          <w:spacing w:val="0"/>
          <w:w w:val="100"/>
          <w:kern w:val="2"/>
          <w:sz w:val="32"/>
          <w:szCs w:val="32"/>
          <w:highlight w:val="none"/>
          <w:lang w:eastAsia="zh-CN"/>
        </w:rPr>
      </w:pPr>
      <w:r>
        <w:rPr>
          <w:rFonts w:hint="eastAsia" w:ascii="宋体" w:hAnsi="宋体" w:eastAsia="宋体"/>
          <w:b/>
          <w:bCs/>
          <w:color w:val="auto"/>
          <w:spacing w:val="0"/>
          <w:w w:val="100"/>
          <w:kern w:val="2"/>
          <w:sz w:val="32"/>
          <w:szCs w:val="32"/>
          <w:highlight w:val="none"/>
          <w:lang w:eastAsia="zh-CN"/>
        </w:rPr>
        <w:t>江苏通州湾自来水有限公司</w:t>
      </w:r>
    </w:p>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ind w:firstLine="1606" w:firstLineChars="500"/>
        <w:jc w:val="both"/>
        <w:textAlignment w:val="auto"/>
        <w:rPr>
          <w:rFonts w:hint="eastAsia" w:ascii="宋体" w:hAnsi="宋体" w:eastAsia="宋体"/>
          <w:b/>
          <w:bCs/>
          <w:color w:val="auto"/>
          <w:spacing w:val="0"/>
          <w:w w:val="100"/>
          <w:kern w:val="2"/>
          <w:sz w:val="32"/>
          <w:szCs w:val="32"/>
          <w:highlight w:val="none"/>
          <w:u w:val="single"/>
          <w:lang w:eastAsia="zh-CN"/>
        </w:rPr>
      </w:pPr>
      <w:r>
        <w:rPr>
          <w:rFonts w:ascii="宋体" w:hAnsi="宋体" w:eastAsia="宋体"/>
          <w:b/>
          <w:bCs/>
          <w:color w:val="auto"/>
          <w:spacing w:val="0"/>
          <w:w w:val="100"/>
          <w:kern w:val="2"/>
          <w:sz w:val="32"/>
          <w:szCs w:val="32"/>
          <w:highlight w:val="none"/>
        </w:rPr>
        <w:t>代理机构：</w:t>
      </w:r>
      <w:r>
        <w:rPr>
          <w:rFonts w:hint="eastAsia" w:ascii="宋体" w:hAnsi="宋体" w:eastAsia="宋体"/>
          <w:b/>
          <w:bCs/>
          <w:color w:val="auto"/>
          <w:spacing w:val="0"/>
          <w:w w:val="100"/>
          <w:kern w:val="2"/>
          <w:sz w:val="32"/>
          <w:szCs w:val="32"/>
          <w:highlight w:val="none"/>
          <w:lang w:eastAsia="zh-CN"/>
        </w:rPr>
        <w:t>江苏广和工程咨询有限公司</w:t>
      </w:r>
    </w:p>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ind w:firstLine="1606" w:firstLineChars="500"/>
        <w:jc w:val="both"/>
        <w:textAlignment w:val="auto"/>
        <w:rPr>
          <w:rFonts w:ascii="宋体" w:hAnsi="宋体" w:eastAsia="宋体"/>
          <w:b/>
          <w:bCs/>
          <w:color w:val="auto"/>
          <w:spacing w:val="0"/>
          <w:w w:val="100"/>
          <w:kern w:val="2"/>
          <w:sz w:val="32"/>
          <w:szCs w:val="32"/>
          <w:highlight w:val="none"/>
          <w:u w:val="single"/>
        </w:rPr>
      </w:pPr>
      <w:r>
        <w:rPr>
          <w:rFonts w:ascii="宋体" w:hAnsi="宋体" w:eastAsia="宋体"/>
          <w:b/>
          <w:bCs/>
          <w:color w:val="auto"/>
          <w:spacing w:val="0"/>
          <w:w w:val="100"/>
          <w:kern w:val="2"/>
          <w:sz w:val="32"/>
          <w:szCs w:val="32"/>
          <w:highlight w:val="none"/>
        </w:rPr>
        <w:t>日</w:t>
      </w:r>
      <w:r>
        <w:rPr>
          <w:rFonts w:hint="eastAsia" w:ascii="宋体" w:hAnsi="宋体" w:eastAsia="宋体"/>
          <w:b/>
          <w:bCs/>
          <w:color w:val="auto"/>
          <w:spacing w:val="0"/>
          <w:w w:val="100"/>
          <w:kern w:val="2"/>
          <w:sz w:val="32"/>
          <w:szCs w:val="32"/>
          <w:highlight w:val="none"/>
          <w:lang w:val="en-US" w:eastAsia="zh-CN"/>
        </w:rPr>
        <w:t xml:space="preserve">    </w:t>
      </w:r>
      <w:r>
        <w:rPr>
          <w:rFonts w:ascii="宋体" w:hAnsi="宋体" w:eastAsia="宋体"/>
          <w:b/>
          <w:bCs/>
          <w:color w:val="auto"/>
          <w:spacing w:val="0"/>
          <w:w w:val="100"/>
          <w:kern w:val="2"/>
          <w:sz w:val="32"/>
          <w:szCs w:val="32"/>
          <w:highlight w:val="none"/>
        </w:rPr>
        <w:t>期：二〇</w:t>
      </w:r>
      <w:r>
        <w:rPr>
          <w:rFonts w:hint="eastAsia" w:ascii="宋体" w:hAnsi="宋体" w:eastAsia="宋体"/>
          <w:b/>
          <w:bCs/>
          <w:color w:val="auto"/>
          <w:spacing w:val="0"/>
          <w:w w:val="100"/>
          <w:kern w:val="2"/>
          <w:sz w:val="32"/>
          <w:szCs w:val="32"/>
          <w:highlight w:val="none"/>
        </w:rPr>
        <w:t>二</w:t>
      </w:r>
      <w:r>
        <w:rPr>
          <w:rFonts w:hint="eastAsia" w:ascii="宋体" w:hAnsi="宋体" w:eastAsia="宋体"/>
          <w:b/>
          <w:bCs/>
          <w:color w:val="auto"/>
          <w:spacing w:val="0"/>
          <w:w w:val="100"/>
          <w:kern w:val="2"/>
          <w:sz w:val="32"/>
          <w:szCs w:val="32"/>
          <w:highlight w:val="none"/>
          <w:lang w:eastAsia="zh-CN"/>
        </w:rPr>
        <w:t>二</w:t>
      </w:r>
      <w:r>
        <w:rPr>
          <w:rFonts w:ascii="宋体" w:hAnsi="宋体" w:eastAsia="宋体"/>
          <w:b/>
          <w:bCs/>
          <w:color w:val="auto"/>
          <w:spacing w:val="0"/>
          <w:w w:val="100"/>
          <w:kern w:val="2"/>
          <w:sz w:val="32"/>
          <w:szCs w:val="32"/>
          <w:highlight w:val="none"/>
        </w:rPr>
        <w:t>年</w:t>
      </w:r>
      <w:r>
        <w:rPr>
          <w:rFonts w:hint="eastAsia" w:ascii="宋体" w:hAnsi="宋体" w:eastAsia="宋体"/>
          <w:b/>
          <w:bCs/>
          <w:color w:val="auto"/>
          <w:spacing w:val="0"/>
          <w:w w:val="100"/>
          <w:kern w:val="2"/>
          <w:sz w:val="32"/>
          <w:szCs w:val="32"/>
          <w:highlight w:val="none"/>
          <w:lang w:val="en-US" w:eastAsia="zh-CN"/>
        </w:rPr>
        <w:t>十二</w:t>
      </w:r>
      <w:r>
        <w:rPr>
          <w:rFonts w:hint="eastAsia" w:ascii="宋体" w:hAnsi="宋体" w:eastAsia="宋体"/>
          <w:b/>
          <w:bCs/>
          <w:color w:val="auto"/>
          <w:spacing w:val="0"/>
          <w:w w:val="100"/>
          <w:kern w:val="2"/>
          <w:sz w:val="32"/>
          <w:szCs w:val="32"/>
          <w:highlight w:val="none"/>
        </w:rPr>
        <w:t>月</w:t>
      </w:r>
      <w:r>
        <w:rPr>
          <w:rFonts w:hint="eastAsia" w:ascii="宋体" w:hAnsi="宋体" w:eastAsia="宋体"/>
          <w:b/>
          <w:bCs/>
          <w:color w:val="auto"/>
          <w:spacing w:val="0"/>
          <w:w w:val="100"/>
          <w:kern w:val="2"/>
          <w:sz w:val="32"/>
          <w:szCs w:val="32"/>
          <w:highlight w:val="none"/>
          <w:lang w:val="en-US" w:eastAsia="zh-CN"/>
        </w:rPr>
        <w:t>三十</w:t>
      </w:r>
      <w:r>
        <w:rPr>
          <w:rFonts w:ascii="宋体" w:hAnsi="宋体" w:eastAsia="宋体"/>
          <w:b/>
          <w:bCs/>
          <w:color w:val="auto"/>
          <w:spacing w:val="0"/>
          <w:w w:val="100"/>
          <w:kern w:val="2"/>
          <w:sz w:val="32"/>
          <w:szCs w:val="32"/>
          <w:highlight w:val="none"/>
        </w:rPr>
        <w:t>日</w:t>
      </w:r>
    </w:p>
    <w:p>
      <w:pPr>
        <w:overflowPunct w:val="0"/>
        <w:spacing w:line="500" w:lineRule="exact"/>
        <w:rPr>
          <w:rFonts w:ascii="宋体" w:hAnsi="宋体" w:eastAsia="宋体"/>
          <w:b/>
          <w:bCs/>
          <w:color w:val="auto"/>
          <w:spacing w:val="0"/>
          <w:w w:val="100"/>
          <w:kern w:val="2"/>
          <w:sz w:val="24"/>
          <w:szCs w:val="2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587" w:right="1417" w:bottom="1587" w:left="1417" w:header="851" w:footer="992" w:gutter="0"/>
          <w:pgNumType w:start="0"/>
          <w:cols w:space="720" w:num="1"/>
          <w:titlePg/>
          <w:docGrid w:linePitch="380" w:charSpace="-5735"/>
        </w:sectPr>
      </w:pPr>
    </w:p>
    <w:p>
      <w:pPr>
        <w:pStyle w:val="9"/>
        <w:overflowPunct w:val="0"/>
        <w:spacing w:line="700" w:lineRule="exact"/>
        <w:ind w:firstLine="0"/>
        <w:jc w:val="center"/>
        <w:rPr>
          <w:rFonts w:ascii="宋体" w:hAnsi="宋体" w:eastAsia="宋体"/>
          <w:b/>
          <w:bCs/>
          <w:color w:val="auto"/>
          <w:spacing w:val="0"/>
          <w:w w:val="100"/>
          <w:kern w:val="2"/>
          <w:sz w:val="44"/>
          <w:szCs w:val="44"/>
          <w:highlight w:val="none"/>
        </w:rPr>
      </w:pPr>
      <w:r>
        <w:rPr>
          <w:rFonts w:ascii="宋体" w:hAnsi="宋体" w:eastAsia="宋体"/>
          <w:b/>
          <w:bCs/>
          <w:color w:val="auto"/>
          <w:spacing w:val="0"/>
          <w:w w:val="100"/>
          <w:kern w:val="2"/>
          <w:sz w:val="44"/>
          <w:szCs w:val="44"/>
          <w:highlight w:val="none"/>
        </w:rPr>
        <w:t>目</w:t>
      </w:r>
      <w:r>
        <w:rPr>
          <w:rFonts w:hint="eastAsia" w:ascii="宋体" w:hAnsi="宋体" w:eastAsia="宋体"/>
          <w:b/>
          <w:bCs/>
          <w:color w:val="auto"/>
          <w:spacing w:val="0"/>
          <w:w w:val="100"/>
          <w:kern w:val="2"/>
          <w:sz w:val="44"/>
          <w:szCs w:val="44"/>
          <w:highlight w:val="none"/>
          <w:lang w:val="en-US" w:eastAsia="zh-CN"/>
        </w:rPr>
        <w:t xml:space="preserve">     </w:t>
      </w:r>
      <w:r>
        <w:rPr>
          <w:rFonts w:ascii="宋体" w:hAnsi="宋体" w:eastAsia="宋体"/>
          <w:b/>
          <w:bCs/>
          <w:color w:val="auto"/>
          <w:spacing w:val="0"/>
          <w:w w:val="100"/>
          <w:kern w:val="2"/>
          <w:sz w:val="44"/>
          <w:szCs w:val="44"/>
          <w:highlight w:val="none"/>
        </w:rPr>
        <w:t>录</w:t>
      </w:r>
    </w:p>
    <w:p>
      <w:pPr>
        <w:pStyle w:val="35"/>
        <w:tabs>
          <w:tab w:val="right" w:leader="dot" w:pos="9528"/>
        </w:tabs>
        <w:spacing w:line="700" w:lineRule="exact"/>
        <w:rPr>
          <w:rFonts w:ascii="宋体" w:hAnsi="宋体" w:eastAsia="宋体"/>
          <w:b/>
          <w:bCs/>
          <w:color w:val="auto"/>
          <w:spacing w:val="0"/>
          <w:w w:val="100"/>
          <w:kern w:val="2"/>
          <w:sz w:val="36"/>
          <w:szCs w:val="36"/>
          <w:highlight w:val="none"/>
        </w:rPr>
      </w:pPr>
    </w:p>
    <w:p>
      <w:pPr>
        <w:pStyle w:val="35"/>
        <w:tabs>
          <w:tab w:val="right" w:leader="dot" w:pos="9528"/>
        </w:tabs>
        <w:spacing w:line="700" w:lineRule="exact"/>
        <w:rPr>
          <w:rFonts w:ascii="宋体" w:hAnsi="宋体" w:eastAsia="宋体"/>
          <w:color w:val="auto"/>
          <w:spacing w:val="0"/>
          <w:w w:val="100"/>
          <w:kern w:val="2"/>
          <w:sz w:val="30"/>
          <w:szCs w:val="30"/>
          <w:highlight w:val="none"/>
        </w:rPr>
      </w:pPr>
      <w:r>
        <w:rPr>
          <w:rFonts w:ascii="宋体" w:hAnsi="宋体" w:eastAsia="宋体"/>
          <w:b/>
          <w:bCs/>
          <w:color w:val="auto"/>
          <w:spacing w:val="0"/>
          <w:w w:val="100"/>
          <w:kern w:val="2"/>
          <w:sz w:val="36"/>
          <w:szCs w:val="36"/>
          <w:highlight w:val="none"/>
        </w:rPr>
        <w:fldChar w:fldCharType="begin"/>
      </w:r>
      <w:r>
        <w:rPr>
          <w:rFonts w:ascii="宋体" w:hAnsi="宋体" w:eastAsia="宋体"/>
          <w:b/>
          <w:bCs/>
          <w:color w:val="auto"/>
          <w:spacing w:val="0"/>
          <w:w w:val="100"/>
          <w:kern w:val="2"/>
          <w:sz w:val="36"/>
          <w:szCs w:val="36"/>
          <w:highlight w:val="none"/>
        </w:rPr>
        <w:instrText xml:space="preserve"> TOC \o "1-1" </w:instrText>
      </w:r>
      <w:r>
        <w:rPr>
          <w:rFonts w:ascii="宋体" w:hAnsi="宋体" w:eastAsia="宋体"/>
          <w:b/>
          <w:bCs/>
          <w:color w:val="auto"/>
          <w:spacing w:val="0"/>
          <w:w w:val="100"/>
          <w:kern w:val="2"/>
          <w:sz w:val="36"/>
          <w:szCs w:val="36"/>
          <w:highlight w:val="none"/>
        </w:rPr>
        <w:fldChar w:fldCharType="separate"/>
      </w:r>
      <w:r>
        <w:rPr>
          <w:rFonts w:ascii="宋体" w:hAnsi="宋体" w:eastAsia="宋体"/>
          <w:color w:val="auto"/>
          <w:spacing w:val="0"/>
          <w:w w:val="100"/>
          <w:kern w:val="2"/>
          <w:sz w:val="30"/>
          <w:szCs w:val="30"/>
          <w:highlight w:val="none"/>
        </w:rPr>
        <w:t>第一章</w:t>
      </w:r>
      <w:r>
        <w:rPr>
          <w:rFonts w:hint="eastAsia" w:ascii="宋体" w:hAnsi="宋体" w:eastAsia="宋体"/>
          <w:color w:val="auto"/>
          <w:spacing w:val="0"/>
          <w:w w:val="100"/>
          <w:kern w:val="2"/>
          <w:sz w:val="30"/>
          <w:szCs w:val="30"/>
          <w:highlight w:val="none"/>
        </w:rPr>
        <w:t xml:space="preserve"> </w:t>
      </w:r>
      <w:r>
        <w:rPr>
          <w:rFonts w:ascii="宋体" w:hAnsi="宋体" w:eastAsia="宋体"/>
          <w:color w:val="auto"/>
          <w:spacing w:val="0"/>
          <w:w w:val="100"/>
          <w:kern w:val="2"/>
          <w:sz w:val="30"/>
          <w:szCs w:val="30"/>
          <w:highlight w:val="none"/>
        </w:rPr>
        <w:t>招标公告</w:t>
      </w:r>
    </w:p>
    <w:p>
      <w:pPr>
        <w:pStyle w:val="35"/>
        <w:tabs>
          <w:tab w:val="right" w:leader="dot" w:pos="9528"/>
        </w:tabs>
        <w:spacing w:line="700" w:lineRule="exact"/>
        <w:rPr>
          <w:rFonts w:ascii="宋体" w:hAnsi="宋体" w:eastAsia="宋体"/>
          <w:color w:val="auto"/>
          <w:spacing w:val="0"/>
          <w:w w:val="100"/>
          <w:kern w:val="2"/>
          <w:sz w:val="30"/>
          <w:szCs w:val="30"/>
          <w:highlight w:val="none"/>
        </w:rPr>
      </w:pPr>
      <w:r>
        <w:rPr>
          <w:rFonts w:ascii="宋体" w:hAnsi="宋体" w:eastAsia="宋体"/>
          <w:color w:val="auto"/>
          <w:spacing w:val="0"/>
          <w:w w:val="100"/>
          <w:kern w:val="2"/>
          <w:sz w:val="30"/>
          <w:szCs w:val="30"/>
          <w:highlight w:val="none"/>
        </w:rPr>
        <w:t>第二章</w:t>
      </w:r>
      <w:r>
        <w:rPr>
          <w:rFonts w:hint="eastAsia" w:ascii="宋体" w:hAnsi="宋体" w:eastAsia="宋体"/>
          <w:color w:val="auto"/>
          <w:spacing w:val="0"/>
          <w:w w:val="100"/>
          <w:kern w:val="2"/>
          <w:sz w:val="30"/>
          <w:szCs w:val="30"/>
          <w:highlight w:val="none"/>
        </w:rPr>
        <w:t xml:space="preserve"> </w:t>
      </w:r>
      <w:r>
        <w:rPr>
          <w:rFonts w:ascii="宋体" w:hAnsi="宋体" w:eastAsia="宋体"/>
          <w:color w:val="auto"/>
          <w:spacing w:val="0"/>
          <w:w w:val="100"/>
          <w:kern w:val="2"/>
          <w:sz w:val="30"/>
          <w:szCs w:val="30"/>
          <w:highlight w:val="none"/>
        </w:rPr>
        <w:t>投标供应商须知</w:t>
      </w:r>
    </w:p>
    <w:p>
      <w:pPr>
        <w:pStyle w:val="35"/>
        <w:tabs>
          <w:tab w:val="right" w:leader="dot" w:pos="9528"/>
        </w:tabs>
        <w:spacing w:line="700" w:lineRule="exact"/>
        <w:rPr>
          <w:rFonts w:ascii="宋体" w:hAnsi="宋体" w:eastAsia="宋体"/>
          <w:color w:val="auto"/>
          <w:spacing w:val="0"/>
          <w:w w:val="100"/>
          <w:kern w:val="2"/>
          <w:sz w:val="30"/>
          <w:szCs w:val="30"/>
          <w:highlight w:val="none"/>
        </w:rPr>
      </w:pPr>
      <w:r>
        <w:rPr>
          <w:rFonts w:ascii="宋体" w:hAnsi="宋体" w:eastAsia="宋体"/>
          <w:color w:val="auto"/>
          <w:spacing w:val="0"/>
          <w:w w:val="100"/>
          <w:kern w:val="2"/>
          <w:sz w:val="30"/>
          <w:szCs w:val="30"/>
          <w:highlight w:val="none"/>
        </w:rPr>
        <w:t>第三章</w:t>
      </w:r>
      <w:r>
        <w:rPr>
          <w:rFonts w:hint="eastAsia" w:ascii="宋体" w:hAnsi="宋体" w:eastAsia="宋体"/>
          <w:color w:val="auto"/>
          <w:spacing w:val="0"/>
          <w:w w:val="100"/>
          <w:kern w:val="2"/>
          <w:sz w:val="30"/>
          <w:szCs w:val="30"/>
          <w:highlight w:val="none"/>
        </w:rPr>
        <w:t xml:space="preserve"> </w:t>
      </w:r>
      <w:r>
        <w:rPr>
          <w:rFonts w:ascii="宋体" w:hAnsi="宋体" w:eastAsia="宋体"/>
          <w:color w:val="auto"/>
          <w:spacing w:val="0"/>
          <w:w w:val="100"/>
          <w:kern w:val="2"/>
          <w:sz w:val="30"/>
          <w:szCs w:val="30"/>
          <w:highlight w:val="none"/>
        </w:rPr>
        <w:t>项目需求</w:t>
      </w:r>
    </w:p>
    <w:p>
      <w:pPr>
        <w:pStyle w:val="35"/>
        <w:tabs>
          <w:tab w:val="right" w:leader="dot" w:pos="9528"/>
        </w:tabs>
        <w:spacing w:line="700" w:lineRule="exact"/>
        <w:rPr>
          <w:rFonts w:ascii="宋体" w:hAnsi="宋体" w:eastAsia="宋体"/>
          <w:color w:val="auto"/>
          <w:spacing w:val="0"/>
          <w:w w:val="100"/>
          <w:kern w:val="2"/>
          <w:sz w:val="30"/>
          <w:szCs w:val="30"/>
          <w:highlight w:val="none"/>
        </w:rPr>
      </w:pPr>
      <w:r>
        <w:rPr>
          <w:rFonts w:ascii="宋体" w:hAnsi="宋体" w:eastAsia="宋体"/>
          <w:color w:val="auto"/>
          <w:spacing w:val="0"/>
          <w:w w:val="100"/>
          <w:kern w:val="2"/>
          <w:sz w:val="30"/>
          <w:szCs w:val="30"/>
          <w:highlight w:val="none"/>
        </w:rPr>
        <w:t>第四章</w:t>
      </w:r>
      <w:r>
        <w:rPr>
          <w:rFonts w:hint="eastAsia" w:ascii="宋体" w:hAnsi="宋体" w:eastAsia="宋体"/>
          <w:color w:val="auto"/>
          <w:spacing w:val="0"/>
          <w:w w:val="100"/>
          <w:kern w:val="2"/>
          <w:sz w:val="30"/>
          <w:szCs w:val="30"/>
          <w:highlight w:val="none"/>
        </w:rPr>
        <w:t xml:space="preserve"> </w:t>
      </w:r>
      <w:r>
        <w:rPr>
          <w:rFonts w:ascii="宋体" w:hAnsi="宋体" w:eastAsia="宋体"/>
          <w:color w:val="auto"/>
          <w:spacing w:val="0"/>
          <w:w w:val="100"/>
          <w:kern w:val="2"/>
          <w:sz w:val="30"/>
          <w:szCs w:val="30"/>
          <w:highlight w:val="none"/>
        </w:rPr>
        <w:t>评审方法和程序</w:t>
      </w:r>
    </w:p>
    <w:p>
      <w:pPr>
        <w:pStyle w:val="35"/>
        <w:tabs>
          <w:tab w:val="right" w:leader="dot" w:pos="9528"/>
        </w:tabs>
        <w:spacing w:line="700" w:lineRule="exact"/>
        <w:rPr>
          <w:rFonts w:ascii="宋体" w:hAnsi="宋体" w:eastAsia="宋体"/>
          <w:color w:val="auto"/>
          <w:spacing w:val="0"/>
          <w:w w:val="100"/>
          <w:kern w:val="2"/>
          <w:sz w:val="30"/>
          <w:szCs w:val="30"/>
          <w:highlight w:val="none"/>
        </w:rPr>
      </w:pPr>
      <w:r>
        <w:rPr>
          <w:rFonts w:ascii="宋体" w:hAnsi="宋体" w:eastAsia="宋体"/>
          <w:color w:val="auto"/>
          <w:spacing w:val="0"/>
          <w:w w:val="100"/>
          <w:kern w:val="2"/>
          <w:sz w:val="30"/>
          <w:szCs w:val="30"/>
          <w:highlight w:val="none"/>
        </w:rPr>
        <w:t>第五章</w:t>
      </w:r>
      <w:r>
        <w:rPr>
          <w:rFonts w:hint="eastAsia" w:ascii="宋体" w:hAnsi="宋体" w:eastAsia="宋体"/>
          <w:color w:val="auto"/>
          <w:spacing w:val="0"/>
          <w:w w:val="100"/>
          <w:kern w:val="2"/>
          <w:sz w:val="30"/>
          <w:szCs w:val="30"/>
          <w:highlight w:val="none"/>
        </w:rPr>
        <w:t xml:space="preserve"> </w:t>
      </w:r>
      <w:r>
        <w:rPr>
          <w:rFonts w:ascii="宋体" w:hAnsi="宋体" w:eastAsia="宋体"/>
          <w:color w:val="auto"/>
          <w:spacing w:val="0"/>
          <w:w w:val="100"/>
          <w:kern w:val="2"/>
          <w:sz w:val="30"/>
          <w:szCs w:val="30"/>
          <w:highlight w:val="none"/>
        </w:rPr>
        <w:t>合同主要条款</w:t>
      </w:r>
    </w:p>
    <w:p>
      <w:pPr>
        <w:pStyle w:val="35"/>
        <w:tabs>
          <w:tab w:val="right" w:leader="dot" w:pos="9528"/>
        </w:tabs>
        <w:spacing w:line="700" w:lineRule="exact"/>
        <w:rPr>
          <w:rFonts w:ascii="宋体" w:hAnsi="宋体" w:eastAsia="宋体"/>
          <w:color w:val="auto"/>
          <w:spacing w:val="0"/>
          <w:w w:val="100"/>
          <w:kern w:val="2"/>
          <w:sz w:val="30"/>
          <w:szCs w:val="30"/>
          <w:highlight w:val="none"/>
        </w:rPr>
      </w:pPr>
      <w:r>
        <w:rPr>
          <w:rFonts w:ascii="宋体" w:hAnsi="宋体" w:eastAsia="宋体"/>
          <w:color w:val="auto"/>
          <w:spacing w:val="0"/>
          <w:w w:val="100"/>
          <w:kern w:val="2"/>
          <w:sz w:val="30"/>
          <w:szCs w:val="30"/>
          <w:highlight w:val="none"/>
        </w:rPr>
        <w:t>第六章</w:t>
      </w:r>
      <w:r>
        <w:rPr>
          <w:rFonts w:hint="eastAsia" w:ascii="宋体" w:hAnsi="宋体" w:eastAsia="宋体"/>
          <w:color w:val="auto"/>
          <w:spacing w:val="0"/>
          <w:w w:val="100"/>
          <w:kern w:val="2"/>
          <w:sz w:val="30"/>
          <w:szCs w:val="30"/>
          <w:highlight w:val="none"/>
        </w:rPr>
        <w:t xml:space="preserve"> </w:t>
      </w:r>
      <w:r>
        <w:rPr>
          <w:rFonts w:ascii="宋体" w:hAnsi="宋体" w:eastAsia="宋体"/>
          <w:color w:val="auto"/>
          <w:spacing w:val="0"/>
          <w:w w:val="100"/>
          <w:kern w:val="2"/>
          <w:sz w:val="30"/>
          <w:szCs w:val="30"/>
          <w:highlight w:val="none"/>
        </w:rPr>
        <w:t>合同授予</w:t>
      </w:r>
    </w:p>
    <w:p>
      <w:pPr>
        <w:pStyle w:val="35"/>
        <w:tabs>
          <w:tab w:val="right" w:leader="dot" w:pos="9528"/>
        </w:tabs>
        <w:spacing w:line="700" w:lineRule="exact"/>
        <w:rPr>
          <w:rFonts w:ascii="宋体" w:hAnsi="宋体" w:eastAsia="宋体"/>
          <w:color w:val="auto"/>
          <w:spacing w:val="0"/>
          <w:w w:val="100"/>
          <w:kern w:val="2"/>
          <w:sz w:val="30"/>
          <w:szCs w:val="30"/>
          <w:highlight w:val="none"/>
        </w:rPr>
      </w:pPr>
      <w:r>
        <w:rPr>
          <w:rFonts w:ascii="宋体" w:hAnsi="宋体" w:eastAsia="宋体"/>
          <w:color w:val="auto"/>
          <w:spacing w:val="0"/>
          <w:w w:val="100"/>
          <w:kern w:val="2"/>
          <w:sz w:val="30"/>
          <w:szCs w:val="30"/>
          <w:highlight w:val="none"/>
        </w:rPr>
        <w:t>第七章</w:t>
      </w:r>
      <w:r>
        <w:rPr>
          <w:rFonts w:hint="eastAsia" w:ascii="宋体" w:hAnsi="宋体" w:eastAsia="宋体"/>
          <w:color w:val="auto"/>
          <w:spacing w:val="0"/>
          <w:w w:val="100"/>
          <w:kern w:val="2"/>
          <w:sz w:val="30"/>
          <w:szCs w:val="30"/>
          <w:highlight w:val="none"/>
        </w:rPr>
        <w:t xml:space="preserve"> </w:t>
      </w:r>
      <w:r>
        <w:rPr>
          <w:rFonts w:ascii="宋体" w:hAnsi="宋体" w:eastAsia="宋体"/>
          <w:color w:val="auto"/>
          <w:spacing w:val="0"/>
          <w:w w:val="100"/>
          <w:kern w:val="2"/>
          <w:sz w:val="30"/>
          <w:szCs w:val="30"/>
          <w:highlight w:val="none"/>
        </w:rPr>
        <w:t>质疑与投诉</w:t>
      </w:r>
    </w:p>
    <w:p>
      <w:pPr>
        <w:pStyle w:val="35"/>
        <w:tabs>
          <w:tab w:val="right" w:leader="dot" w:pos="9528"/>
        </w:tabs>
        <w:spacing w:line="700" w:lineRule="exact"/>
        <w:rPr>
          <w:rFonts w:ascii="宋体" w:hAnsi="宋体" w:eastAsia="宋体"/>
          <w:color w:val="auto"/>
          <w:spacing w:val="0"/>
          <w:w w:val="100"/>
          <w:kern w:val="2"/>
          <w:sz w:val="30"/>
          <w:szCs w:val="30"/>
          <w:highlight w:val="none"/>
        </w:rPr>
      </w:pPr>
      <w:r>
        <w:rPr>
          <w:rFonts w:ascii="宋体" w:hAnsi="宋体" w:eastAsia="宋体"/>
          <w:color w:val="auto"/>
          <w:spacing w:val="0"/>
          <w:w w:val="100"/>
          <w:kern w:val="2"/>
          <w:sz w:val="30"/>
          <w:szCs w:val="30"/>
          <w:highlight w:val="none"/>
        </w:rPr>
        <w:t>第八章</w:t>
      </w:r>
      <w:r>
        <w:rPr>
          <w:rFonts w:hint="eastAsia" w:ascii="宋体" w:hAnsi="宋体" w:eastAsia="宋体"/>
          <w:color w:val="auto"/>
          <w:spacing w:val="0"/>
          <w:w w:val="100"/>
          <w:kern w:val="2"/>
          <w:sz w:val="30"/>
          <w:szCs w:val="30"/>
          <w:highlight w:val="none"/>
        </w:rPr>
        <w:t xml:space="preserve"> </w:t>
      </w:r>
      <w:r>
        <w:rPr>
          <w:rFonts w:ascii="宋体" w:hAnsi="宋体" w:eastAsia="宋体"/>
          <w:color w:val="auto"/>
          <w:spacing w:val="0"/>
          <w:w w:val="100"/>
          <w:kern w:val="2"/>
          <w:sz w:val="30"/>
          <w:szCs w:val="30"/>
          <w:highlight w:val="none"/>
        </w:rPr>
        <w:t>投标响应文件组成及格式</w:t>
      </w:r>
    </w:p>
    <w:p>
      <w:pPr>
        <w:spacing w:line="700" w:lineRule="exact"/>
        <w:rPr>
          <w:rFonts w:ascii="宋体" w:hAnsi="宋体" w:eastAsia="宋体"/>
          <w:color w:val="auto"/>
          <w:spacing w:val="0"/>
          <w:w w:val="100"/>
          <w:kern w:val="2"/>
          <w:sz w:val="36"/>
          <w:szCs w:val="36"/>
          <w:highlight w:val="none"/>
        </w:rPr>
      </w:pPr>
    </w:p>
    <w:p>
      <w:pPr>
        <w:snapToGrid w:val="0"/>
        <w:spacing w:line="700" w:lineRule="exact"/>
        <w:rPr>
          <w:rFonts w:ascii="宋体" w:hAnsi="宋体" w:eastAsia="宋体"/>
          <w:b/>
          <w:bCs/>
          <w:color w:val="auto"/>
          <w:spacing w:val="0"/>
          <w:w w:val="100"/>
          <w:kern w:val="2"/>
          <w:sz w:val="24"/>
          <w:szCs w:val="24"/>
          <w:highlight w:val="none"/>
        </w:rPr>
      </w:pPr>
      <w:r>
        <w:rPr>
          <w:rFonts w:ascii="宋体" w:hAnsi="宋体" w:eastAsia="宋体"/>
          <w:b/>
          <w:bCs/>
          <w:color w:val="auto"/>
          <w:spacing w:val="0"/>
          <w:w w:val="100"/>
          <w:kern w:val="2"/>
          <w:sz w:val="36"/>
          <w:szCs w:val="36"/>
          <w:highlight w:val="none"/>
        </w:rPr>
        <w:fldChar w:fldCharType="end"/>
      </w:r>
    </w:p>
    <w:p>
      <w:pPr>
        <w:snapToGrid w:val="0"/>
        <w:spacing w:line="500" w:lineRule="exact"/>
        <w:rPr>
          <w:rFonts w:ascii="宋体" w:hAnsi="宋体" w:eastAsia="宋体"/>
          <w:color w:val="auto"/>
          <w:spacing w:val="0"/>
          <w:w w:val="100"/>
          <w:kern w:val="2"/>
          <w:sz w:val="24"/>
          <w:szCs w:val="24"/>
          <w:highlight w:val="none"/>
        </w:rPr>
      </w:pPr>
      <w:r>
        <w:rPr>
          <w:rFonts w:ascii="宋体" w:hAnsi="宋体" w:eastAsia="宋体"/>
          <w:b/>
          <w:bCs/>
          <w:color w:val="auto"/>
          <w:spacing w:val="0"/>
          <w:w w:val="100"/>
          <w:kern w:val="2"/>
          <w:sz w:val="24"/>
          <w:szCs w:val="24"/>
          <w:highlight w:val="none"/>
        </w:rPr>
        <w:br w:type="page"/>
      </w:r>
      <w:r>
        <w:rPr>
          <w:rFonts w:ascii="宋体" w:hAnsi="宋体" w:eastAsia="宋体"/>
          <w:b/>
          <w:bCs/>
          <w:color w:val="auto"/>
          <w:spacing w:val="0"/>
          <w:w w:val="100"/>
          <w:kern w:val="2"/>
          <w:sz w:val="24"/>
          <w:szCs w:val="24"/>
          <w:highlight w:val="none"/>
        </w:rPr>
        <w:t>尊敬的投标供应商：</w:t>
      </w:r>
    </w:p>
    <w:p>
      <w:pPr>
        <w:snapToGrid w:val="0"/>
        <w:spacing w:line="500" w:lineRule="exact"/>
        <w:ind w:firstLine="482" w:firstLineChars="200"/>
        <w:rPr>
          <w:rFonts w:ascii="宋体" w:hAnsi="宋体" w:eastAsia="宋体"/>
          <w:b/>
          <w:bCs/>
          <w:color w:val="auto"/>
          <w:spacing w:val="0"/>
          <w:w w:val="100"/>
          <w:kern w:val="2"/>
          <w:sz w:val="24"/>
          <w:szCs w:val="24"/>
          <w:highlight w:val="none"/>
        </w:rPr>
      </w:pPr>
      <w:r>
        <w:rPr>
          <w:rFonts w:ascii="宋体" w:hAnsi="宋体" w:eastAsia="宋体"/>
          <w:b/>
          <w:bCs/>
          <w:color w:val="auto"/>
          <w:spacing w:val="0"/>
          <w:w w:val="100"/>
          <w:kern w:val="2"/>
          <w:sz w:val="24"/>
          <w:szCs w:val="24"/>
          <w:highlight w:val="none"/>
        </w:rPr>
        <w:t>欢迎参加本采购项目的公开招标。为了保证本次招标顺利进行，请在制作投标响应文件之前，仔细阅读本招标文件的各项条款，并按要求制作和递交投标响应文件。谢谢合作！</w:t>
      </w:r>
    </w:p>
    <w:p>
      <w:pPr>
        <w:tabs>
          <w:tab w:val="left" w:pos="1050"/>
          <w:tab w:val="right" w:leader="dot" w:pos="9402"/>
        </w:tabs>
        <w:spacing w:line="500" w:lineRule="exact"/>
        <w:jc w:val="center"/>
        <w:outlineLvl w:val="0"/>
        <w:rPr>
          <w:rFonts w:ascii="宋体" w:hAnsi="宋体" w:eastAsia="宋体"/>
          <w:b/>
          <w:bCs/>
          <w:color w:val="auto"/>
          <w:spacing w:val="0"/>
          <w:w w:val="100"/>
          <w:kern w:val="2"/>
          <w:sz w:val="24"/>
          <w:szCs w:val="24"/>
          <w:highlight w:val="none"/>
        </w:rPr>
      </w:pPr>
      <w:bookmarkStart w:id="0" w:name="_Toc363573853"/>
    </w:p>
    <w:p>
      <w:pPr>
        <w:keepNext w:val="0"/>
        <w:keepLines w:val="0"/>
        <w:pageBreakBefore w:val="0"/>
        <w:widowControl w:val="0"/>
        <w:tabs>
          <w:tab w:val="left" w:pos="1050"/>
          <w:tab w:val="right" w:leader="dot" w:pos="9402"/>
        </w:tabs>
        <w:kinsoku/>
        <w:wordWrap/>
        <w:overflowPunct/>
        <w:topLinePunct w:val="0"/>
        <w:autoSpaceDE/>
        <w:autoSpaceDN/>
        <w:bidi w:val="0"/>
        <w:adjustRightInd/>
        <w:snapToGrid/>
        <w:spacing w:before="178" w:beforeLines="50" w:after="178" w:afterLines="50" w:line="360" w:lineRule="auto"/>
        <w:jc w:val="center"/>
        <w:textAlignment w:val="auto"/>
        <w:outlineLvl w:val="0"/>
        <w:rPr>
          <w:rFonts w:ascii="宋体" w:hAnsi="宋体" w:eastAsia="宋体"/>
          <w:b/>
          <w:bCs/>
          <w:color w:val="auto"/>
          <w:spacing w:val="0"/>
          <w:w w:val="100"/>
          <w:kern w:val="2"/>
          <w:sz w:val="36"/>
          <w:szCs w:val="36"/>
          <w:highlight w:val="none"/>
        </w:rPr>
      </w:pPr>
      <w:r>
        <w:rPr>
          <w:rFonts w:ascii="宋体" w:hAnsi="宋体" w:eastAsia="宋体"/>
          <w:b/>
          <w:bCs/>
          <w:color w:val="auto"/>
          <w:spacing w:val="0"/>
          <w:w w:val="100"/>
          <w:kern w:val="2"/>
          <w:sz w:val="36"/>
          <w:szCs w:val="36"/>
          <w:highlight w:val="none"/>
        </w:rPr>
        <w:t>第一章 招标公告</w:t>
      </w:r>
      <w:bookmarkEnd w:id="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lang w:eastAsia="zh-CN"/>
        </w:rPr>
      </w:pPr>
      <w:bookmarkStart w:id="13" w:name="_GoBack"/>
      <w:bookmarkStart w:id="1" w:name="_Toc363573854"/>
      <w:r>
        <w:rPr>
          <w:rFonts w:hint="eastAsia" w:ascii="宋体" w:hAnsi="宋体" w:eastAsia="宋体" w:cs="宋体"/>
          <w:b/>
          <w:bCs/>
          <w:color w:val="auto"/>
          <w:sz w:val="24"/>
          <w:szCs w:val="24"/>
          <w:highlight w:val="none"/>
          <w:lang w:eastAsia="zh-CN"/>
        </w:rPr>
        <w:t>南通海润水务有限公司、江苏通州湾自来水有限公司管道修补器采购项目</w:t>
      </w:r>
      <w:r>
        <w:rPr>
          <w:rFonts w:hint="eastAsia" w:ascii="宋体" w:hAnsi="宋体" w:eastAsia="宋体" w:cs="宋体"/>
          <w:b/>
          <w:bCs/>
          <w:color w:val="auto"/>
          <w:sz w:val="24"/>
          <w:szCs w:val="24"/>
          <w:highlight w:val="none"/>
        </w:rPr>
        <w:t>招标公告（资格后审</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二次</w:t>
      </w:r>
      <w:r>
        <w:rPr>
          <w:rFonts w:hint="eastAsia" w:ascii="宋体" w:hAnsi="宋体" w:eastAsia="宋体" w:cs="宋体"/>
          <w:b/>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江苏广和工程咨询有限公司</w:t>
      </w:r>
      <w:r>
        <w:rPr>
          <w:rFonts w:hint="eastAsia" w:ascii="宋体" w:hAnsi="宋体" w:eastAsia="宋体" w:cs="宋体"/>
          <w:color w:val="auto"/>
          <w:sz w:val="24"/>
          <w:szCs w:val="24"/>
          <w:highlight w:val="none"/>
        </w:rPr>
        <w:t>（以下称代理机构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受</w:t>
      </w:r>
      <w:r>
        <w:rPr>
          <w:rFonts w:hint="eastAsia" w:ascii="宋体" w:hAnsi="宋体" w:eastAsia="宋体" w:cs="宋体"/>
          <w:color w:val="auto"/>
          <w:sz w:val="24"/>
          <w:szCs w:val="24"/>
          <w:highlight w:val="none"/>
          <w:lang w:eastAsia="zh-CN"/>
        </w:rPr>
        <w:t>南通海润水务有限公司、江苏通州湾自来水有限公司</w:t>
      </w:r>
      <w:r>
        <w:rPr>
          <w:rFonts w:hint="eastAsia" w:ascii="宋体" w:hAnsi="宋体" w:eastAsia="宋体" w:cs="宋体"/>
          <w:color w:val="auto"/>
          <w:sz w:val="24"/>
          <w:szCs w:val="24"/>
          <w:highlight w:val="none"/>
        </w:rPr>
        <w:t>（以下称采购人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的委托，就其</w:t>
      </w:r>
      <w:r>
        <w:rPr>
          <w:rFonts w:hint="eastAsia" w:ascii="宋体" w:hAnsi="宋体" w:eastAsia="宋体" w:cs="宋体"/>
          <w:color w:val="auto"/>
          <w:sz w:val="24"/>
          <w:szCs w:val="24"/>
          <w:highlight w:val="none"/>
          <w:lang w:eastAsia="zh-CN"/>
        </w:rPr>
        <w:t>南通海润水务有限公司、江苏通州湾自来水有限公司管道修补器采购项目</w:t>
      </w:r>
      <w:r>
        <w:rPr>
          <w:rFonts w:hint="eastAsia" w:ascii="宋体" w:hAnsi="宋体" w:eastAsia="宋体" w:cs="宋体"/>
          <w:color w:val="auto"/>
          <w:sz w:val="24"/>
          <w:szCs w:val="24"/>
          <w:highlight w:val="none"/>
        </w:rPr>
        <w:t>组织公开招标，诚邀符合条件的潜在投标供应商参加投标。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一、</w:t>
      </w:r>
      <w:r>
        <w:rPr>
          <w:rFonts w:hint="eastAsia" w:ascii="宋体" w:hAnsi="宋体" w:eastAsia="宋体" w:cs="宋体"/>
          <w:b/>
          <w:bCs/>
          <w:color w:val="auto"/>
          <w:sz w:val="24"/>
          <w:szCs w:val="24"/>
          <w:highlight w:val="none"/>
        </w:rPr>
        <w:t>项目名称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南通海润水务有限公司、江苏通州湾自来水有限公司管道修补器采购项目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二、招标项目概况与招标范围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项目地点：通州湾示范区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项目预算：</w:t>
      </w:r>
      <w:r>
        <w:rPr>
          <w:rFonts w:hint="eastAsia" w:ascii="宋体" w:hAnsi="宋体" w:eastAsia="宋体" w:cs="宋体"/>
          <w:color w:val="auto"/>
          <w:sz w:val="24"/>
          <w:szCs w:val="24"/>
          <w:highlight w:val="none"/>
          <w:lang w:val="en-US" w:eastAsia="zh-CN"/>
        </w:rPr>
        <w:t>70万</w:t>
      </w:r>
      <w:r>
        <w:rPr>
          <w:rFonts w:hint="eastAsia" w:ascii="宋体" w:hAnsi="宋体" w:eastAsia="宋体" w:cs="宋体"/>
          <w:color w:val="auto"/>
          <w:sz w:val="24"/>
          <w:szCs w:val="24"/>
          <w:highlight w:val="none"/>
        </w:rPr>
        <w:t>元，按实际供货量进行结算。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供货期：</w:t>
      </w:r>
      <w:r>
        <w:rPr>
          <w:rFonts w:hint="eastAsia" w:ascii="宋体" w:hAnsi="宋体" w:eastAsia="宋体" w:cs="宋体"/>
          <w:color w:val="auto"/>
          <w:sz w:val="24"/>
          <w:szCs w:val="24"/>
          <w:highlight w:val="none"/>
          <w:lang w:eastAsia="zh-CN"/>
        </w:rPr>
        <w:t>一年，自合同签订之日起。每批供货按采购人每批下订单的供货清单10日内供货。采购人将根据工程实际需要，要求供应商少量多批次送至不同施工现场，请供应商充分考虑运输成本。</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标段划分：一个标段。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采购内容：详见项目需求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资金来源：自筹</w:t>
      </w:r>
    </w:p>
    <w:p>
      <w:pPr>
        <w:keepNext w:val="0"/>
        <w:keepLines w:val="0"/>
        <w:pageBreakBefore w:val="0"/>
        <w:numPr>
          <w:ilvl w:val="0"/>
          <w:numId w:val="0"/>
        </w:numPr>
        <w:kinsoku/>
        <w:wordWrap/>
        <w:overflowPunct/>
        <w:topLinePunct w:val="0"/>
        <w:bidi w:val="0"/>
        <w:adjustRightInd w:val="0"/>
        <w:spacing w:line="360" w:lineRule="auto"/>
        <w:ind w:leftChars="200"/>
        <w:contextualSpacing/>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三、</w:t>
      </w:r>
      <w:r>
        <w:rPr>
          <w:rFonts w:hint="eastAsia" w:ascii="宋体" w:hAnsi="宋体" w:eastAsia="宋体" w:cs="宋体"/>
          <w:b/>
          <w:bCs/>
          <w:color w:val="auto"/>
          <w:kern w:val="0"/>
          <w:sz w:val="24"/>
          <w:szCs w:val="24"/>
          <w:highlight w:val="none"/>
        </w:rPr>
        <w:t>投标人资格要求</w:t>
      </w:r>
    </w:p>
    <w:p>
      <w:pPr>
        <w:keepNext w:val="0"/>
        <w:keepLines w:val="0"/>
        <w:pageBreakBefore w:val="0"/>
        <w:kinsoku/>
        <w:wordWrap/>
        <w:overflowPunct/>
        <w:topLinePunct w:val="0"/>
        <w:bidi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1、投标人应为在中华人民共和国境内注册的</w:t>
      </w:r>
      <w:r>
        <w:rPr>
          <w:rFonts w:hint="eastAsia" w:ascii="宋体" w:hAnsi="宋体" w:eastAsia="宋体" w:cs="宋体"/>
          <w:b/>
          <w:bCs/>
          <w:color w:val="auto"/>
          <w:sz w:val="24"/>
          <w:szCs w:val="24"/>
          <w:highlight w:val="none"/>
        </w:rPr>
        <w:t>货物制造商</w:t>
      </w:r>
      <w:r>
        <w:rPr>
          <w:rFonts w:hint="eastAsia" w:ascii="宋体" w:hAnsi="宋体" w:eastAsia="宋体" w:cs="宋体"/>
          <w:color w:val="auto"/>
          <w:sz w:val="24"/>
          <w:szCs w:val="24"/>
          <w:highlight w:val="none"/>
        </w:rPr>
        <w:t>，提供营业执照。</w:t>
      </w:r>
    </w:p>
    <w:p>
      <w:pPr>
        <w:keepNext w:val="0"/>
        <w:keepLines w:val="0"/>
        <w:pageBreakBefore w:val="0"/>
        <w:kinsoku/>
        <w:wordWrap/>
        <w:overflowPunct/>
        <w:topLinePunct w:val="0"/>
        <w:bidi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2、法定代表人参加投标的，必须提供法定代表人身份证明及法定代表人本人身份证复印件；非法定代表人参加投标的，必须提供法定代表人签字或盖章的授权委托书及被授权人本人的身份证复印件。</w:t>
      </w:r>
    </w:p>
    <w:p>
      <w:pPr>
        <w:keepNext w:val="0"/>
        <w:keepLines w:val="0"/>
        <w:pageBreakBefore w:val="0"/>
        <w:kinsoku/>
        <w:wordWrap/>
        <w:overflowPunct/>
        <w:topLinePunct w:val="0"/>
        <w:bidi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3、自2019年1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月1日至投标截止日（以合同签订时间为准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，投标人提供</w:t>
      </w:r>
      <w:r>
        <w:rPr>
          <w:rFonts w:hint="eastAsia" w:ascii="宋体" w:hAnsi="宋体" w:eastAsia="宋体" w:cs="宋体"/>
          <w:color w:val="auto"/>
          <w:sz w:val="24"/>
          <w:szCs w:val="24"/>
          <w:highlight w:val="none"/>
          <w:lang w:val="en-US" w:eastAsia="zh-CN"/>
        </w:rPr>
        <w:t>至少一份</w:t>
      </w:r>
      <w:r>
        <w:rPr>
          <w:rFonts w:hint="eastAsia" w:ascii="宋体" w:hAnsi="宋体" w:eastAsia="宋体" w:cs="宋体"/>
          <w:color w:val="auto"/>
          <w:sz w:val="24"/>
          <w:szCs w:val="24"/>
          <w:highlight w:val="none"/>
        </w:rPr>
        <w:t>具有管道用修补器的销售合同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每份合同为单一用户，单份合同包括总价合同或框架合同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，且每份销售合同中管道用修补器的供货金额大于或等于</w:t>
      </w:r>
      <w:r>
        <w:rPr>
          <w:rFonts w:hint="eastAsia" w:ascii="宋体" w:hAnsi="宋体" w:eastAsia="宋体" w:cs="宋体"/>
          <w:color w:val="auto"/>
          <w:sz w:val="24"/>
          <w:szCs w:val="24"/>
          <w:highlight w:val="none"/>
          <w:lang w:val="en-US" w:eastAsia="zh-CN"/>
        </w:rPr>
        <w:t>42</w:t>
      </w:r>
      <w:r>
        <w:rPr>
          <w:rFonts w:hint="eastAsia" w:ascii="宋体" w:hAnsi="宋体" w:eastAsia="宋体" w:cs="宋体"/>
          <w:color w:val="auto"/>
          <w:sz w:val="24"/>
          <w:szCs w:val="24"/>
          <w:highlight w:val="none"/>
        </w:rPr>
        <w:t>万元（金额以实际供货的增值税发票</w:t>
      </w:r>
      <w:r>
        <w:rPr>
          <w:rFonts w:hint="eastAsia" w:ascii="宋体" w:hAnsi="宋体" w:eastAsia="宋体" w:cs="宋体"/>
          <w:color w:val="auto"/>
          <w:sz w:val="24"/>
          <w:szCs w:val="24"/>
          <w:highlight w:val="none"/>
          <w:lang w:val="en-US" w:eastAsia="zh-CN"/>
        </w:rPr>
        <w:t>金额</w:t>
      </w:r>
      <w:r>
        <w:rPr>
          <w:rFonts w:hint="eastAsia" w:ascii="宋体" w:hAnsi="宋体" w:eastAsia="宋体" w:cs="宋体"/>
          <w:color w:val="auto"/>
          <w:sz w:val="24"/>
          <w:szCs w:val="24"/>
          <w:highlight w:val="none"/>
        </w:rPr>
        <w:t>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。投标人需提供销售合同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中标通知书</w:t>
      </w:r>
      <w:r>
        <w:rPr>
          <w:rFonts w:hint="eastAsia" w:ascii="宋体" w:hAnsi="宋体" w:eastAsia="宋体" w:cs="宋体"/>
          <w:color w:val="auto"/>
          <w:sz w:val="24"/>
          <w:szCs w:val="24"/>
          <w:highlight w:val="none"/>
          <w:lang w:val="en-US" w:eastAsia="zh-CN"/>
        </w:rPr>
        <w:t>和增值税发票，三者缺一不可</w:t>
      </w:r>
      <w:r>
        <w:rPr>
          <w:rFonts w:hint="eastAsia" w:ascii="宋体" w:hAnsi="宋体" w:eastAsia="宋体" w:cs="宋体"/>
          <w:color w:val="auto"/>
          <w:sz w:val="24"/>
          <w:szCs w:val="24"/>
          <w:highlight w:val="none"/>
        </w:rPr>
        <w:t>。开票截止日期为2022年10月30日。</w:t>
      </w:r>
    </w:p>
    <w:p>
      <w:pPr>
        <w:keepNext w:val="0"/>
        <w:keepLines w:val="0"/>
        <w:pageBreakBefore w:val="0"/>
        <w:kinsoku/>
        <w:wordWrap/>
        <w:overflowPunct/>
        <w:topLinePunct w:val="0"/>
        <w:bidi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4、投标人须提供防腐材料的市级及以上卫生部门颁发的涉及饮用水卫生生产许可证批件（有效期内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、本项目不接受代理商、联合体的投标。</w:t>
      </w:r>
    </w:p>
    <w:p>
      <w:pPr>
        <w:keepNext w:val="0"/>
        <w:keepLines w:val="0"/>
        <w:pageBreakBefore w:val="0"/>
        <w:widowControl/>
        <w:kinsoku/>
        <w:wordWrap/>
        <w:overflowPunct/>
        <w:topLinePunct w:val="0"/>
        <w:bidi w:val="0"/>
        <w:snapToGri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、符合相关法律、法规规定的其他要求。</w:t>
      </w:r>
    </w:p>
    <w:p>
      <w:pPr>
        <w:keepNext w:val="0"/>
        <w:keepLines w:val="0"/>
        <w:pageBreakBefore w:val="0"/>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具体详见本招标文件《第八章投标文件组成及格式》中的资格审查文件要求。</w:t>
      </w:r>
    </w:p>
    <w:p>
      <w:pPr>
        <w:keepNext w:val="0"/>
        <w:keepLines w:val="0"/>
        <w:pageBreakBefore w:val="0"/>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请供应商认真对照资格条件，如不符合要求的，无意或故意参与投标所产生的一切后果由供应商自行承担，开标过程中，投标供应商提供的相关证件为虚假或伪造，或者其他人员持法定代表人或授权委托人的身份证参与投标，一经发现则取消投标供应商资格，该投标供应商将记入不良记录，并报沿海集团后将其列入南通沿海集团黑名单。</w:t>
      </w:r>
    </w:p>
    <w:p>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特别提醒】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投标人递交的资格后审材料有弄虚作假行为，该投标人将记入不良记录，并上报有关部门，如已中标，采购人有权取消其中标资格，并由该投标人承担由此带来可能的一切责任和损失。</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、招标公告期限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本招标公告在</w:t>
      </w:r>
      <w:r>
        <w:rPr>
          <w:rFonts w:hint="eastAsia" w:ascii="宋体" w:hAnsi="宋体" w:eastAsia="宋体" w:cs="宋体"/>
          <w:color w:val="auto"/>
          <w:sz w:val="24"/>
          <w:szCs w:val="24"/>
          <w:highlight w:val="none"/>
          <w:u w:val="single"/>
          <w:lang w:eastAsia="zh-CN"/>
        </w:rPr>
        <w:t>南通沿海集团官网、江苏省招标投标公告服务平台</w:t>
      </w:r>
      <w:r>
        <w:rPr>
          <w:rFonts w:hint="eastAsia" w:ascii="宋体" w:hAnsi="宋体" w:eastAsia="宋体" w:cs="宋体"/>
          <w:color w:val="auto"/>
          <w:sz w:val="24"/>
          <w:szCs w:val="24"/>
          <w:highlight w:val="none"/>
        </w:rPr>
        <w:t xml:space="preserve">发布，公告期限为发布之日起5个工作日。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、投标文件的递交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的资格审查采用资格后审方式，凡有意参加者，可按以下方式获取招标文件：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方式一：领取书面招标文件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请于</w:t>
      </w:r>
      <w:r>
        <w:rPr>
          <w:rFonts w:hint="eastAsia" w:ascii="宋体" w:hAnsi="宋体" w:eastAsia="宋体" w:cs="宋体"/>
          <w:b/>
          <w:bCs/>
          <w:color w:val="auto"/>
          <w:sz w:val="24"/>
          <w:szCs w:val="24"/>
          <w:highlight w:val="none"/>
          <w:u w:val="single"/>
          <w:lang w:val="en-US" w:eastAsia="zh-CN"/>
        </w:rPr>
        <w:t>2023</w:t>
      </w:r>
      <w:r>
        <w:rPr>
          <w:rFonts w:hint="eastAsia" w:ascii="宋体" w:hAnsi="宋体" w:eastAsia="宋体" w:cs="宋体"/>
          <w:b/>
          <w:bCs/>
          <w:color w:val="auto"/>
          <w:sz w:val="24"/>
          <w:szCs w:val="24"/>
          <w:highlight w:val="none"/>
          <w:u w:val="single"/>
        </w:rPr>
        <w:t>年</w:t>
      </w:r>
      <w:r>
        <w:rPr>
          <w:rFonts w:hint="eastAsia" w:ascii="宋体" w:hAnsi="宋体" w:eastAsia="宋体" w:cs="宋体"/>
          <w:b/>
          <w:bCs/>
          <w:color w:val="auto"/>
          <w:sz w:val="24"/>
          <w:szCs w:val="24"/>
          <w:highlight w:val="none"/>
          <w:u w:val="single"/>
          <w:lang w:val="en-US" w:eastAsia="zh-CN"/>
        </w:rPr>
        <w:t>1</w:t>
      </w:r>
      <w:r>
        <w:rPr>
          <w:rFonts w:hint="eastAsia" w:ascii="宋体" w:hAnsi="宋体" w:eastAsia="宋体" w:cs="宋体"/>
          <w:b/>
          <w:bCs/>
          <w:color w:val="auto"/>
          <w:sz w:val="24"/>
          <w:szCs w:val="24"/>
          <w:highlight w:val="none"/>
          <w:u w:val="single"/>
        </w:rPr>
        <w:t>月</w:t>
      </w:r>
      <w:r>
        <w:rPr>
          <w:rFonts w:hint="eastAsia" w:ascii="宋体" w:hAnsi="宋体" w:eastAsia="宋体" w:cs="宋体"/>
          <w:b/>
          <w:bCs/>
          <w:color w:val="auto"/>
          <w:sz w:val="24"/>
          <w:szCs w:val="24"/>
          <w:highlight w:val="none"/>
          <w:u w:val="single"/>
          <w:lang w:val="en-US" w:eastAsia="zh-CN"/>
        </w:rPr>
        <w:t>9</w:t>
      </w:r>
      <w:r>
        <w:rPr>
          <w:rFonts w:hint="eastAsia" w:ascii="宋体" w:hAnsi="宋体" w:eastAsia="宋体" w:cs="宋体"/>
          <w:b/>
          <w:bCs/>
          <w:color w:val="auto"/>
          <w:sz w:val="24"/>
          <w:szCs w:val="24"/>
          <w:highlight w:val="none"/>
          <w:u w:val="single"/>
        </w:rPr>
        <w:t>日17</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30前，上午8</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30-11</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30时、下午14</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00-17</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30时</w:t>
      </w:r>
      <w:r>
        <w:rPr>
          <w:rFonts w:hint="eastAsia" w:ascii="宋体" w:hAnsi="宋体" w:eastAsia="宋体" w:cs="宋体"/>
          <w:color w:val="auto"/>
          <w:sz w:val="24"/>
          <w:szCs w:val="24"/>
          <w:highlight w:val="none"/>
        </w:rPr>
        <w:t>（北京时间，下同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，在江苏广和工程咨询有限公司（南通开发区中央路25号新星商厦12楼招标代理部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领取纸质招标文件。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bookmarkStart w:id="2" w:name="_Toc282613438"/>
      <w:bookmarkEnd w:id="2"/>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方式二：领取电子招标文件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请于</w:t>
      </w:r>
      <w:r>
        <w:rPr>
          <w:rFonts w:hint="eastAsia" w:ascii="宋体" w:hAnsi="宋体" w:eastAsia="宋体" w:cs="宋体"/>
          <w:b/>
          <w:bCs/>
          <w:color w:val="auto"/>
          <w:sz w:val="24"/>
          <w:szCs w:val="24"/>
          <w:highlight w:val="none"/>
          <w:u w:val="single"/>
          <w:lang w:val="en-US" w:eastAsia="zh-CN"/>
        </w:rPr>
        <w:t>2023</w:t>
      </w:r>
      <w:r>
        <w:rPr>
          <w:rFonts w:hint="eastAsia" w:ascii="宋体" w:hAnsi="宋体" w:eastAsia="宋体" w:cs="宋体"/>
          <w:b/>
          <w:bCs/>
          <w:color w:val="auto"/>
          <w:sz w:val="24"/>
          <w:szCs w:val="24"/>
          <w:highlight w:val="none"/>
          <w:u w:val="single"/>
        </w:rPr>
        <w:t>年</w:t>
      </w:r>
      <w:r>
        <w:rPr>
          <w:rFonts w:hint="eastAsia" w:ascii="宋体" w:hAnsi="宋体" w:eastAsia="宋体" w:cs="宋体"/>
          <w:b/>
          <w:bCs/>
          <w:color w:val="auto"/>
          <w:sz w:val="24"/>
          <w:szCs w:val="24"/>
          <w:highlight w:val="none"/>
          <w:u w:val="single"/>
          <w:lang w:val="en-US" w:eastAsia="zh-CN"/>
        </w:rPr>
        <w:t>1</w:t>
      </w:r>
      <w:r>
        <w:rPr>
          <w:rFonts w:hint="eastAsia" w:ascii="宋体" w:hAnsi="宋体" w:eastAsia="宋体" w:cs="宋体"/>
          <w:b/>
          <w:bCs/>
          <w:color w:val="auto"/>
          <w:sz w:val="24"/>
          <w:szCs w:val="24"/>
          <w:highlight w:val="none"/>
          <w:u w:val="single"/>
        </w:rPr>
        <w:t>月</w:t>
      </w:r>
      <w:r>
        <w:rPr>
          <w:rFonts w:hint="eastAsia" w:ascii="宋体" w:hAnsi="宋体" w:eastAsia="宋体" w:cs="宋体"/>
          <w:b/>
          <w:bCs/>
          <w:color w:val="auto"/>
          <w:sz w:val="24"/>
          <w:szCs w:val="24"/>
          <w:highlight w:val="none"/>
          <w:u w:val="single"/>
          <w:lang w:val="en-US" w:eastAsia="zh-CN"/>
        </w:rPr>
        <w:t>9</w:t>
      </w:r>
      <w:r>
        <w:rPr>
          <w:rFonts w:hint="eastAsia" w:ascii="宋体" w:hAnsi="宋体" w:eastAsia="宋体" w:cs="宋体"/>
          <w:b/>
          <w:bCs/>
          <w:color w:val="auto"/>
          <w:sz w:val="24"/>
          <w:szCs w:val="24"/>
          <w:highlight w:val="none"/>
          <w:u w:val="single"/>
        </w:rPr>
        <w:t>日17</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30前</w:t>
      </w:r>
      <w:r>
        <w:rPr>
          <w:rFonts w:hint="eastAsia" w:ascii="宋体" w:hAnsi="宋体" w:eastAsia="宋体" w:cs="宋体"/>
          <w:color w:val="auto"/>
          <w:sz w:val="24"/>
          <w:szCs w:val="24"/>
          <w:highlight w:val="none"/>
        </w:rPr>
        <w:t>，符合本项目资格要求的</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将有效的企业营业执照扫描件和法定代表人授权委托</w:t>
      </w:r>
      <w:r>
        <w:rPr>
          <w:rFonts w:hint="eastAsia" w:ascii="宋体" w:hAnsi="宋体" w:eastAsia="宋体" w:cs="宋体"/>
          <w:color w:val="auto"/>
          <w:sz w:val="24"/>
          <w:szCs w:val="24"/>
          <w:highlight w:val="none"/>
          <w:lang w:val="en-US" w:eastAsia="zh-CN"/>
        </w:rPr>
        <w:t>书（或若为法人直接报名，则提供法定代表人身份证明书）</w:t>
      </w:r>
      <w:r>
        <w:rPr>
          <w:rFonts w:hint="eastAsia" w:ascii="宋体" w:hAnsi="宋体" w:eastAsia="宋体" w:cs="宋体"/>
          <w:color w:val="auto"/>
          <w:sz w:val="24"/>
          <w:szCs w:val="24"/>
          <w:highlight w:val="none"/>
        </w:rPr>
        <w:t>扫描件发送至以下邮箱ntgs1101@126.com，并与招标代理机构联系人电话确认报名成功后，招标文件可以通过电子邮件形式发送，电子招标文件与纸质招标文件具有同等法律效力。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本项目招标文件售价为人民币300元，售后不退。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五、投标文件递交及相关事项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bookmarkStart w:id="3" w:name="_Toc282613441"/>
      <w:bookmarkEnd w:id="3"/>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本项目开标</w:t>
      </w:r>
      <w:r>
        <w:rPr>
          <w:rFonts w:hint="eastAsia" w:ascii="宋体" w:hAnsi="宋体" w:eastAsia="宋体" w:cs="宋体"/>
          <w:color w:val="auto"/>
          <w:sz w:val="24"/>
          <w:szCs w:val="24"/>
          <w:highlight w:val="none"/>
        </w:rPr>
        <w:t>时间为</w:t>
      </w:r>
      <w:r>
        <w:rPr>
          <w:rFonts w:hint="eastAsia" w:ascii="宋体" w:hAnsi="宋体" w:eastAsia="宋体" w:cs="宋体"/>
          <w:b/>
          <w:bCs/>
          <w:color w:val="auto"/>
          <w:sz w:val="24"/>
          <w:szCs w:val="24"/>
          <w:highlight w:val="none"/>
          <w:u w:val="single"/>
          <w:lang w:val="en-US" w:eastAsia="zh-CN"/>
        </w:rPr>
        <w:t>2023</w:t>
      </w:r>
      <w:r>
        <w:rPr>
          <w:rFonts w:hint="eastAsia" w:ascii="宋体" w:hAnsi="宋体" w:eastAsia="宋体" w:cs="宋体"/>
          <w:b/>
          <w:bCs/>
          <w:color w:val="auto"/>
          <w:sz w:val="24"/>
          <w:szCs w:val="24"/>
          <w:highlight w:val="none"/>
          <w:u w:val="single"/>
        </w:rPr>
        <w:t>年</w:t>
      </w:r>
      <w:r>
        <w:rPr>
          <w:rFonts w:hint="eastAsia" w:ascii="宋体" w:hAnsi="宋体" w:eastAsia="宋体" w:cs="宋体"/>
          <w:b/>
          <w:bCs/>
          <w:color w:val="auto"/>
          <w:sz w:val="24"/>
          <w:szCs w:val="24"/>
          <w:highlight w:val="none"/>
          <w:u w:val="single"/>
          <w:lang w:val="en-US" w:eastAsia="zh-CN"/>
        </w:rPr>
        <w:t>1</w:t>
      </w:r>
      <w:r>
        <w:rPr>
          <w:rFonts w:hint="eastAsia" w:ascii="宋体" w:hAnsi="宋体" w:eastAsia="宋体" w:cs="宋体"/>
          <w:b/>
          <w:bCs/>
          <w:color w:val="auto"/>
          <w:sz w:val="24"/>
          <w:szCs w:val="24"/>
          <w:highlight w:val="none"/>
          <w:u w:val="single"/>
        </w:rPr>
        <w:t>月</w:t>
      </w:r>
      <w:r>
        <w:rPr>
          <w:rFonts w:hint="eastAsia" w:ascii="宋体" w:hAnsi="宋体" w:eastAsia="宋体" w:cs="宋体"/>
          <w:b/>
          <w:bCs/>
          <w:color w:val="auto"/>
          <w:sz w:val="24"/>
          <w:szCs w:val="24"/>
          <w:highlight w:val="none"/>
          <w:u w:val="single"/>
          <w:lang w:val="en-US" w:eastAsia="zh-CN"/>
        </w:rPr>
        <w:t>19</w:t>
      </w:r>
      <w:r>
        <w:rPr>
          <w:rFonts w:hint="eastAsia" w:ascii="宋体" w:hAnsi="宋体" w:eastAsia="宋体" w:cs="宋体"/>
          <w:b/>
          <w:bCs/>
          <w:color w:val="auto"/>
          <w:sz w:val="24"/>
          <w:szCs w:val="24"/>
          <w:highlight w:val="none"/>
          <w:u w:val="single"/>
        </w:rPr>
        <w:t>日</w:t>
      </w:r>
      <w:r>
        <w:rPr>
          <w:rFonts w:hint="eastAsia" w:ascii="宋体" w:hAnsi="宋体" w:eastAsia="宋体" w:cs="宋体"/>
          <w:b/>
          <w:bCs/>
          <w:color w:val="auto"/>
          <w:sz w:val="24"/>
          <w:szCs w:val="24"/>
          <w:highlight w:val="none"/>
          <w:u w:val="single"/>
          <w:lang w:val="en-US" w:eastAsia="zh-CN"/>
        </w:rPr>
        <w:t>9</w:t>
      </w:r>
      <w:r>
        <w:rPr>
          <w:rFonts w:hint="eastAsia" w:ascii="宋体" w:hAnsi="宋体" w:eastAsia="宋体" w:cs="宋体"/>
          <w:b/>
          <w:bCs/>
          <w:color w:val="auto"/>
          <w:sz w:val="24"/>
          <w:szCs w:val="24"/>
          <w:highlight w:val="none"/>
          <w:u w:val="single"/>
        </w:rPr>
        <w:t>时</w:t>
      </w:r>
      <w:r>
        <w:rPr>
          <w:rFonts w:hint="eastAsia" w:ascii="宋体" w:hAnsi="宋体" w:eastAsia="宋体" w:cs="宋体"/>
          <w:b/>
          <w:bCs/>
          <w:color w:val="auto"/>
          <w:sz w:val="24"/>
          <w:szCs w:val="24"/>
          <w:highlight w:val="none"/>
          <w:u w:val="single"/>
          <w:lang w:val="en-US" w:eastAsia="zh-CN"/>
        </w:rPr>
        <w:t>30</w:t>
      </w:r>
      <w:r>
        <w:rPr>
          <w:rFonts w:hint="eastAsia" w:ascii="宋体" w:hAnsi="宋体" w:eastAsia="宋体" w:cs="宋体"/>
          <w:b/>
          <w:bCs/>
          <w:color w:val="auto"/>
          <w:sz w:val="24"/>
          <w:szCs w:val="24"/>
          <w:highlight w:val="none"/>
          <w:u w:val="single"/>
        </w:rPr>
        <w:t>分</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本项目采取远程不见面形式，投标供应商</w:t>
      </w:r>
      <w:r>
        <w:rPr>
          <w:rFonts w:hint="eastAsia" w:ascii="宋体" w:hAnsi="宋体" w:eastAsia="宋体" w:cs="宋体"/>
          <w:color w:val="auto"/>
          <w:sz w:val="24"/>
          <w:szCs w:val="24"/>
          <w:highlight w:val="none"/>
        </w:rPr>
        <w:t>将投标文件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包含样品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w:t>
      </w:r>
      <w:r>
        <w:rPr>
          <w:rFonts w:hint="eastAsia" w:ascii="宋体" w:hAnsi="宋体" w:eastAsia="宋体" w:cs="宋体"/>
          <w:b/>
          <w:bCs/>
          <w:color w:val="auto"/>
          <w:sz w:val="24"/>
          <w:szCs w:val="24"/>
          <w:highlight w:val="none"/>
          <w:u w:val="single"/>
        </w:rPr>
        <w:t>邮寄的方式</w:t>
      </w:r>
      <w:r>
        <w:rPr>
          <w:rFonts w:hint="eastAsia" w:ascii="宋体" w:hAnsi="宋体" w:eastAsia="宋体" w:cs="宋体"/>
          <w:color w:val="auto"/>
          <w:sz w:val="24"/>
          <w:szCs w:val="24"/>
          <w:highlight w:val="none"/>
          <w:lang w:eastAsia="zh-CN"/>
        </w:rPr>
        <w:t>（建议使用顺丰快递）</w:t>
      </w:r>
      <w:r>
        <w:rPr>
          <w:rFonts w:hint="eastAsia" w:ascii="宋体" w:hAnsi="宋体" w:eastAsia="宋体" w:cs="宋体"/>
          <w:color w:val="auto"/>
          <w:sz w:val="24"/>
          <w:szCs w:val="24"/>
          <w:highlight w:val="none"/>
          <w:lang w:val="en-US" w:eastAsia="zh-CN"/>
        </w:rPr>
        <w:t>快递</w:t>
      </w:r>
      <w:r>
        <w:rPr>
          <w:rFonts w:hint="eastAsia" w:ascii="宋体" w:hAnsi="宋体" w:eastAsia="宋体" w:cs="宋体"/>
          <w:color w:val="auto"/>
          <w:sz w:val="24"/>
          <w:szCs w:val="24"/>
          <w:highlight w:val="none"/>
        </w:rPr>
        <w:t>给招标代理机构，邮寄地址：</w:t>
      </w:r>
      <w:r>
        <w:rPr>
          <w:rFonts w:hint="eastAsia" w:ascii="宋体" w:hAnsi="宋体" w:eastAsia="宋体" w:cs="宋体"/>
          <w:b/>
          <w:bCs/>
          <w:color w:val="auto"/>
          <w:sz w:val="24"/>
          <w:szCs w:val="24"/>
          <w:highlight w:val="none"/>
          <w:u w:val="single"/>
        </w:rPr>
        <w:t>江苏省南通市经济技术开发区中央路25号新星商厦12楼广和招标代理部，收件人：朱仲英，联系方式：13485117652</w:t>
      </w:r>
      <w:r>
        <w:rPr>
          <w:rFonts w:hint="eastAsia" w:ascii="宋体" w:hAnsi="宋体" w:eastAsia="宋体" w:cs="宋体"/>
          <w:color w:val="auto"/>
          <w:sz w:val="24"/>
          <w:szCs w:val="24"/>
          <w:highlight w:val="none"/>
        </w:rPr>
        <w:t>。请各</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充分考虑快递的配送时效，投标文件接收时间以快递送达并签收时间为准，若投标文件在</w:t>
      </w:r>
      <w:r>
        <w:rPr>
          <w:rFonts w:hint="eastAsia" w:ascii="宋体" w:hAnsi="宋体" w:eastAsia="宋体" w:cs="宋体"/>
          <w:b/>
          <w:bCs/>
          <w:color w:val="auto"/>
          <w:sz w:val="24"/>
          <w:szCs w:val="24"/>
          <w:highlight w:val="none"/>
          <w:u w:val="single"/>
          <w:lang w:val="en-US" w:eastAsia="zh-CN"/>
        </w:rPr>
        <w:t>2023</w:t>
      </w:r>
      <w:r>
        <w:rPr>
          <w:rFonts w:hint="eastAsia" w:ascii="宋体" w:hAnsi="宋体" w:eastAsia="宋体" w:cs="宋体"/>
          <w:b/>
          <w:bCs/>
          <w:color w:val="auto"/>
          <w:sz w:val="24"/>
          <w:szCs w:val="24"/>
          <w:highlight w:val="none"/>
          <w:u w:val="single"/>
        </w:rPr>
        <w:t>年</w:t>
      </w:r>
      <w:r>
        <w:rPr>
          <w:rFonts w:hint="eastAsia" w:ascii="宋体" w:hAnsi="宋体" w:eastAsia="宋体" w:cs="宋体"/>
          <w:b/>
          <w:bCs/>
          <w:color w:val="auto"/>
          <w:sz w:val="24"/>
          <w:szCs w:val="24"/>
          <w:highlight w:val="none"/>
          <w:u w:val="single"/>
          <w:lang w:val="en-US" w:eastAsia="zh-CN"/>
        </w:rPr>
        <w:t>1</w:t>
      </w:r>
      <w:r>
        <w:rPr>
          <w:rFonts w:hint="eastAsia" w:ascii="宋体" w:hAnsi="宋体" w:eastAsia="宋体" w:cs="宋体"/>
          <w:b/>
          <w:bCs/>
          <w:color w:val="auto"/>
          <w:sz w:val="24"/>
          <w:szCs w:val="24"/>
          <w:highlight w:val="none"/>
          <w:u w:val="single"/>
        </w:rPr>
        <w:t>月</w:t>
      </w:r>
      <w:r>
        <w:rPr>
          <w:rFonts w:hint="eastAsia" w:ascii="宋体" w:hAnsi="宋体" w:eastAsia="宋体" w:cs="宋体"/>
          <w:b/>
          <w:bCs/>
          <w:color w:val="auto"/>
          <w:sz w:val="24"/>
          <w:szCs w:val="24"/>
          <w:highlight w:val="none"/>
          <w:u w:val="single"/>
          <w:lang w:val="en-US" w:eastAsia="zh-CN"/>
        </w:rPr>
        <w:t>18</w:t>
      </w:r>
      <w:r>
        <w:rPr>
          <w:rFonts w:hint="eastAsia" w:ascii="宋体" w:hAnsi="宋体" w:eastAsia="宋体" w:cs="宋体"/>
          <w:b/>
          <w:bCs/>
          <w:color w:val="auto"/>
          <w:sz w:val="24"/>
          <w:szCs w:val="24"/>
          <w:highlight w:val="none"/>
          <w:u w:val="single"/>
        </w:rPr>
        <w:t>日</w:t>
      </w:r>
      <w:r>
        <w:rPr>
          <w:rFonts w:hint="eastAsia" w:ascii="宋体" w:hAnsi="宋体" w:eastAsia="宋体" w:cs="宋体"/>
          <w:b/>
          <w:bCs/>
          <w:color w:val="auto"/>
          <w:sz w:val="24"/>
          <w:szCs w:val="24"/>
          <w:highlight w:val="none"/>
          <w:u w:val="single"/>
          <w:lang w:val="en-US" w:eastAsia="zh-CN"/>
        </w:rPr>
        <w:t>17</w:t>
      </w:r>
      <w:r>
        <w:rPr>
          <w:rFonts w:hint="eastAsia" w:ascii="宋体" w:hAnsi="宋体" w:eastAsia="宋体" w:cs="宋体"/>
          <w:b/>
          <w:bCs/>
          <w:color w:val="auto"/>
          <w:sz w:val="24"/>
          <w:szCs w:val="24"/>
          <w:highlight w:val="none"/>
          <w:u w:val="single"/>
        </w:rPr>
        <w:t>点</w:t>
      </w:r>
      <w:r>
        <w:rPr>
          <w:rFonts w:hint="eastAsia" w:ascii="宋体" w:hAnsi="宋体" w:eastAsia="宋体" w:cs="宋体"/>
          <w:b/>
          <w:bCs/>
          <w:color w:val="auto"/>
          <w:sz w:val="24"/>
          <w:szCs w:val="24"/>
          <w:highlight w:val="none"/>
          <w:u w:val="single"/>
          <w:lang w:val="en-US" w:eastAsia="zh-CN"/>
        </w:rPr>
        <w:t>30</w:t>
      </w:r>
      <w:r>
        <w:rPr>
          <w:rFonts w:hint="eastAsia" w:ascii="宋体" w:hAnsi="宋体" w:eastAsia="宋体" w:cs="宋体"/>
          <w:b/>
          <w:bCs/>
          <w:color w:val="auto"/>
          <w:sz w:val="24"/>
          <w:szCs w:val="24"/>
          <w:highlight w:val="none"/>
          <w:u w:val="single"/>
        </w:rPr>
        <w:t>分前</w:t>
      </w:r>
      <w:r>
        <w:rPr>
          <w:rFonts w:hint="eastAsia" w:ascii="宋体" w:hAnsi="宋体" w:eastAsia="宋体" w:cs="宋体"/>
          <w:color w:val="auto"/>
          <w:sz w:val="24"/>
          <w:szCs w:val="24"/>
          <w:highlight w:val="none"/>
        </w:rPr>
        <w:t>未送达的，其投标文件将被拒绝。（请各</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申请材料寄出后一定和收件人确认签收情况，否则由此导致的后果由</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自行承担</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3、本项目采用远程开标，开标时间：</w:t>
      </w:r>
      <w:r>
        <w:rPr>
          <w:rFonts w:hint="eastAsia" w:ascii="宋体" w:hAnsi="宋体" w:eastAsia="宋体" w:cs="宋体"/>
          <w:b/>
          <w:bCs/>
          <w:color w:val="auto"/>
          <w:sz w:val="24"/>
          <w:szCs w:val="24"/>
          <w:highlight w:val="none"/>
          <w:u w:val="single"/>
          <w:lang w:val="en-US" w:eastAsia="zh-CN"/>
        </w:rPr>
        <w:t>2023</w:t>
      </w:r>
      <w:r>
        <w:rPr>
          <w:rFonts w:hint="eastAsia" w:ascii="宋体" w:hAnsi="宋体" w:eastAsia="宋体" w:cs="宋体"/>
          <w:b/>
          <w:bCs/>
          <w:color w:val="auto"/>
          <w:sz w:val="24"/>
          <w:szCs w:val="24"/>
          <w:highlight w:val="none"/>
          <w:u w:val="single"/>
        </w:rPr>
        <w:t>年</w:t>
      </w:r>
      <w:r>
        <w:rPr>
          <w:rFonts w:hint="eastAsia" w:ascii="宋体" w:hAnsi="宋体" w:eastAsia="宋体" w:cs="宋体"/>
          <w:b/>
          <w:bCs/>
          <w:color w:val="auto"/>
          <w:sz w:val="24"/>
          <w:szCs w:val="24"/>
          <w:highlight w:val="none"/>
          <w:u w:val="single"/>
          <w:lang w:val="en-US" w:eastAsia="zh-CN"/>
        </w:rPr>
        <w:t>1</w:t>
      </w:r>
      <w:r>
        <w:rPr>
          <w:rFonts w:hint="eastAsia" w:ascii="宋体" w:hAnsi="宋体" w:eastAsia="宋体" w:cs="宋体"/>
          <w:b/>
          <w:bCs/>
          <w:color w:val="auto"/>
          <w:sz w:val="24"/>
          <w:szCs w:val="24"/>
          <w:highlight w:val="none"/>
          <w:u w:val="single"/>
        </w:rPr>
        <w:t>月</w:t>
      </w:r>
      <w:r>
        <w:rPr>
          <w:rFonts w:hint="eastAsia" w:ascii="宋体" w:hAnsi="宋体" w:eastAsia="宋体" w:cs="宋体"/>
          <w:b/>
          <w:bCs/>
          <w:color w:val="auto"/>
          <w:sz w:val="24"/>
          <w:szCs w:val="24"/>
          <w:highlight w:val="none"/>
          <w:u w:val="single"/>
          <w:lang w:val="en-US" w:eastAsia="zh-CN"/>
        </w:rPr>
        <w:t>19</w:t>
      </w:r>
      <w:r>
        <w:rPr>
          <w:rFonts w:hint="eastAsia" w:ascii="宋体" w:hAnsi="宋体" w:eastAsia="宋体" w:cs="宋体"/>
          <w:b/>
          <w:bCs/>
          <w:color w:val="auto"/>
          <w:sz w:val="24"/>
          <w:szCs w:val="24"/>
          <w:highlight w:val="none"/>
          <w:u w:val="single"/>
        </w:rPr>
        <w:t>日</w:t>
      </w:r>
      <w:r>
        <w:rPr>
          <w:rFonts w:hint="eastAsia" w:ascii="宋体" w:hAnsi="宋体" w:eastAsia="宋体" w:cs="宋体"/>
          <w:b/>
          <w:bCs/>
          <w:color w:val="auto"/>
          <w:sz w:val="24"/>
          <w:szCs w:val="24"/>
          <w:highlight w:val="none"/>
          <w:u w:val="single"/>
          <w:lang w:val="en-US" w:eastAsia="zh-CN"/>
        </w:rPr>
        <w:t>9</w:t>
      </w:r>
      <w:r>
        <w:rPr>
          <w:rFonts w:hint="eastAsia" w:ascii="宋体" w:hAnsi="宋体" w:eastAsia="宋体" w:cs="宋体"/>
          <w:b/>
          <w:bCs/>
          <w:color w:val="auto"/>
          <w:sz w:val="24"/>
          <w:szCs w:val="24"/>
          <w:highlight w:val="none"/>
          <w:u w:val="single"/>
        </w:rPr>
        <w:t>点</w:t>
      </w:r>
      <w:r>
        <w:rPr>
          <w:rFonts w:hint="eastAsia" w:ascii="宋体" w:hAnsi="宋体" w:eastAsia="宋体" w:cs="宋体"/>
          <w:b/>
          <w:bCs/>
          <w:color w:val="auto"/>
          <w:sz w:val="24"/>
          <w:szCs w:val="24"/>
          <w:highlight w:val="none"/>
          <w:u w:val="single"/>
          <w:lang w:val="en-US" w:eastAsia="zh-CN"/>
        </w:rPr>
        <w:t>30</w:t>
      </w:r>
      <w:r>
        <w:rPr>
          <w:rFonts w:hint="eastAsia" w:ascii="宋体" w:hAnsi="宋体" w:eastAsia="宋体" w:cs="宋体"/>
          <w:b/>
          <w:bCs/>
          <w:color w:val="auto"/>
          <w:sz w:val="24"/>
          <w:szCs w:val="24"/>
          <w:highlight w:val="none"/>
          <w:u w:val="single"/>
        </w:rPr>
        <w:t>分</w:t>
      </w:r>
      <w:r>
        <w:rPr>
          <w:rFonts w:hint="eastAsia" w:ascii="宋体" w:hAnsi="宋体" w:eastAsia="宋体" w:cs="宋体"/>
          <w:color w:val="auto"/>
          <w:sz w:val="24"/>
          <w:szCs w:val="24"/>
          <w:highlight w:val="none"/>
        </w:rPr>
        <w:t>。为确保本项目远程开标时交互顺利，现补充QQ群作为本项目的备用远程交互群，群号445483581，群名称为：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远程开标群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的授权委托人在</w:t>
      </w:r>
      <w:r>
        <w:rPr>
          <w:rFonts w:hint="eastAsia" w:ascii="宋体" w:hAnsi="宋体" w:eastAsia="宋体" w:cs="宋体"/>
          <w:color w:val="auto"/>
          <w:sz w:val="24"/>
          <w:szCs w:val="24"/>
          <w:highlight w:val="none"/>
          <w:u w:val="none"/>
        </w:rPr>
        <w:t>开标前</w:t>
      </w:r>
      <w:r>
        <w:rPr>
          <w:rFonts w:hint="eastAsia" w:ascii="宋体" w:hAnsi="宋体" w:eastAsia="宋体" w:cs="宋体"/>
          <w:color w:val="auto"/>
          <w:sz w:val="24"/>
          <w:szCs w:val="24"/>
          <w:highlight w:val="none"/>
        </w:rPr>
        <w:t>以“单位全称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授权委托人姓名”的格式申请加入此群，并在入群后修改自己在群里的备注名称为“单位全称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授权委托人姓名”，在开评标全过程中，QQ群是默认的远程交互工具，若</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未加入QQ交互群，则视为放弃交互和放弃对开评标全过程提疑的权利。</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将无法看到废标及澄清、 评审结果等实时情况，并承担由此导致的一切后果。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4、请各</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准确提供全部资料，并对全部资料的真实性负责。若申请材料内容存在字迹迷糊、分辨不清等情形时，评标委员会有权作否决投标处理，并由</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自行承担相关风险和（法律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5、本项目</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不统一组织现场踏勘，且不组织召开标前会议。</w:t>
      </w:r>
      <w:r>
        <w:rPr>
          <w:rFonts w:hint="eastAsia" w:ascii="宋体" w:hAnsi="宋体" w:eastAsia="宋体" w:cs="宋体"/>
          <w:color w:val="auto"/>
          <w:sz w:val="24"/>
          <w:szCs w:val="24"/>
          <w:highlight w:val="none"/>
          <w:lang w:eastAsia="zh-CN"/>
        </w:rPr>
        <w:t>投标供应商可</w:t>
      </w:r>
      <w:r>
        <w:rPr>
          <w:rFonts w:hint="eastAsia" w:ascii="宋体" w:hAnsi="宋体" w:eastAsia="宋体" w:cs="宋体"/>
          <w:color w:val="auto"/>
          <w:sz w:val="24"/>
          <w:szCs w:val="24"/>
          <w:highlight w:val="none"/>
        </w:rPr>
        <w:t>自行进行现场踏勘，并对现场踏勘过程中的安全自行负责，</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可提供必要的协助。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、投标保证金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本项目投标保证金</w:t>
      </w:r>
      <w:r>
        <w:rPr>
          <w:rFonts w:hint="eastAsia" w:ascii="宋体" w:hAnsi="宋体" w:eastAsia="宋体" w:cs="宋体"/>
          <w:b/>
          <w:bCs/>
          <w:color w:val="auto"/>
          <w:sz w:val="24"/>
          <w:szCs w:val="24"/>
          <w:highlight w:val="none"/>
          <w:u w:val="single"/>
          <w:lang w:eastAsia="zh-CN"/>
        </w:rPr>
        <w:t>人民币</w:t>
      </w:r>
      <w:r>
        <w:rPr>
          <w:rFonts w:hint="eastAsia" w:ascii="宋体" w:hAnsi="宋体" w:eastAsia="宋体" w:cs="宋体"/>
          <w:b/>
          <w:bCs/>
          <w:color w:val="auto"/>
          <w:sz w:val="24"/>
          <w:szCs w:val="24"/>
          <w:highlight w:val="none"/>
          <w:u w:val="single"/>
          <w:lang w:val="en-US" w:eastAsia="zh-CN"/>
        </w:rPr>
        <w:t>1.4万元</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2、投标保证金形式：</w:t>
      </w:r>
      <w:r>
        <w:rPr>
          <w:rFonts w:hint="eastAsia" w:ascii="宋体" w:hAnsi="宋体" w:eastAsia="宋体" w:cs="宋体"/>
          <w:b/>
          <w:bCs/>
          <w:color w:val="auto"/>
          <w:sz w:val="24"/>
          <w:szCs w:val="24"/>
          <w:highlight w:val="none"/>
          <w:u w:val="single"/>
          <w:lang w:val="en-US" w:eastAsia="zh-CN"/>
        </w:rPr>
        <w:t>本工程投标保证金一律采用银行转帐方式从基本账户转出缴纳，转账时需备注项目名称（可简写，如**项目投标保证金）</w:t>
      </w:r>
      <w:r>
        <w:rPr>
          <w:rFonts w:hint="eastAsia" w:ascii="宋体" w:hAnsi="宋体" w:eastAsia="宋体" w:cs="宋体"/>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3、投标保证金账户相关信息：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账户名称：南通海润水务有限公司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账号：</w:t>
      </w:r>
      <w:r>
        <w:rPr>
          <w:rFonts w:hint="eastAsia" w:ascii="宋体" w:hAnsi="宋体" w:eastAsia="宋体" w:cs="宋体"/>
          <w:b/>
          <w:bCs/>
          <w:color w:val="auto"/>
          <w:sz w:val="24"/>
          <w:szCs w:val="24"/>
          <w:highlight w:val="none"/>
          <w:lang w:val="en-US" w:eastAsia="zh-CN"/>
        </w:rPr>
        <w:t>483260649067</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开户行：</w:t>
      </w:r>
      <w:r>
        <w:rPr>
          <w:rFonts w:hint="eastAsia" w:ascii="宋体" w:hAnsi="宋体" w:eastAsia="宋体" w:cs="宋体"/>
          <w:b/>
          <w:bCs/>
          <w:color w:val="auto"/>
          <w:sz w:val="24"/>
          <w:szCs w:val="24"/>
          <w:highlight w:val="none"/>
          <w:lang w:val="en-US" w:eastAsia="zh-CN"/>
        </w:rPr>
        <w:t>中国银行南通分行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 xml:space="preserve">发布公告的媒介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本次招标公告发布在</w:t>
      </w:r>
      <w:r>
        <w:rPr>
          <w:rFonts w:hint="eastAsia" w:ascii="宋体" w:hAnsi="宋体" w:eastAsia="宋体" w:cs="宋体"/>
          <w:color w:val="auto"/>
          <w:sz w:val="24"/>
          <w:szCs w:val="24"/>
          <w:highlight w:val="none"/>
          <w:lang w:eastAsia="zh-CN"/>
        </w:rPr>
        <w:t>南通沿海集团官网、江苏省招标投标公告服务平台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南通沿海集团官网、江苏省招标投标公告服务平台</w:t>
      </w:r>
      <w:r>
        <w:rPr>
          <w:rFonts w:hint="eastAsia" w:ascii="宋体" w:hAnsi="宋体" w:eastAsia="宋体" w:cs="宋体"/>
          <w:color w:val="auto"/>
          <w:sz w:val="24"/>
          <w:szCs w:val="24"/>
          <w:highlight w:val="none"/>
        </w:rPr>
        <w:t>是本项目招标公告、招标文件澄清、补充通知、中标结果公告等招标信息约定</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 xml:space="preserve">公开发布媒介。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、履约保证金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本项目成交后的履约保证金为项目合同</w:t>
      </w:r>
      <w:r>
        <w:rPr>
          <w:rFonts w:hint="eastAsia" w:ascii="宋体" w:hAnsi="宋体" w:eastAsia="宋体" w:cs="宋体"/>
          <w:color w:val="auto"/>
          <w:sz w:val="24"/>
          <w:szCs w:val="24"/>
          <w:highlight w:val="none"/>
          <w:lang w:val="en-US" w:eastAsia="zh-CN"/>
        </w:rPr>
        <w:t>暂定</w:t>
      </w:r>
      <w:r>
        <w:rPr>
          <w:rFonts w:hint="eastAsia" w:ascii="宋体" w:hAnsi="宋体" w:eastAsia="宋体" w:cs="宋体"/>
          <w:color w:val="auto"/>
          <w:sz w:val="24"/>
          <w:szCs w:val="24"/>
          <w:highlight w:val="none"/>
        </w:rPr>
        <w:t>总价款的5%。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、联系方式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采购单位：</w:t>
      </w:r>
      <w:r>
        <w:rPr>
          <w:rFonts w:hint="eastAsia" w:ascii="宋体" w:hAnsi="宋体" w:eastAsia="宋体" w:cs="宋体"/>
          <w:color w:val="auto"/>
          <w:sz w:val="24"/>
          <w:szCs w:val="24"/>
          <w:highlight w:val="none"/>
          <w:lang w:eastAsia="zh-CN"/>
        </w:rPr>
        <w:t>南通海润水务有限公司、江苏通州湾自来水有限公司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采购单位联系人：陈女士  联系电话：0513-86931083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招标代理机构：</w:t>
      </w:r>
      <w:r>
        <w:rPr>
          <w:rFonts w:hint="eastAsia" w:ascii="宋体" w:hAnsi="宋体" w:eastAsia="宋体" w:cs="宋体"/>
          <w:color w:val="auto"/>
          <w:sz w:val="24"/>
          <w:szCs w:val="24"/>
          <w:highlight w:val="none"/>
          <w:lang w:eastAsia="zh-CN"/>
        </w:rPr>
        <w:t>江苏广和工程咨询有限公司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南通经济技术开发区中央路</w:t>
      </w:r>
      <w:r>
        <w:rPr>
          <w:rFonts w:hint="eastAsia" w:ascii="宋体" w:hAnsi="宋体" w:eastAsia="宋体" w:cs="宋体"/>
          <w:color w:val="auto"/>
          <w:sz w:val="24"/>
          <w:szCs w:val="24"/>
          <w:highlight w:val="none"/>
          <w:lang w:val="en-US" w:eastAsia="zh-CN"/>
        </w:rPr>
        <w:t>25号新星商厦12楼广和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朱仲英</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0513-85920810-803、13485117652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邮箱：</w:t>
      </w: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"mailto:ntgs1101@126.com" </w:instrText>
      </w:r>
      <w:r>
        <w:rPr>
          <w:rFonts w:hint="eastAsia" w:ascii="宋体" w:hAnsi="宋体" w:eastAsia="宋体" w:cs="宋体"/>
          <w:color w:val="auto"/>
          <w:sz w:val="24"/>
          <w:szCs w:val="24"/>
          <w:highlight w:val="none"/>
          <w:lang w:eastAsia="zh-CN"/>
        </w:rPr>
        <w:fldChar w:fldCharType="separate"/>
      </w:r>
      <w:r>
        <w:rPr>
          <w:rStyle w:val="62"/>
          <w:rFonts w:hint="eastAsia" w:ascii="宋体" w:hAnsi="宋体" w:eastAsia="宋体" w:cs="宋体"/>
          <w:color w:val="auto"/>
          <w:sz w:val="24"/>
          <w:szCs w:val="24"/>
          <w:highlight w:val="none"/>
          <w:lang w:eastAsia="zh-CN"/>
        </w:rPr>
        <w:t>ntgs1101@126.com</w:t>
      </w:r>
      <w:r>
        <w:rPr>
          <w:rFonts w:hint="eastAsia" w:ascii="宋体" w:hAnsi="宋体" w:eastAsia="宋体" w:cs="宋体"/>
          <w:color w:val="auto"/>
          <w:sz w:val="24"/>
          <w:szCs w:val="24"/>
          <w:highlight w:val="none"/>
          <w:lang w:eastAsia="zh-CN"/>
        </w:rPr>
        <w:fldChar w:fldCharType="end"/>
      </w:r>
    </w:p>
    <w:bookmarkEnd w:id="13"/>
    <w:p>
      <w:pPr>
        <w:pStyle w:val="2"/>
        <w:rPr>
          <w:rFonts w:hint="eastAsia"/>
          <w:color w:val="auto"/>
          <w:highlight w:val="none"/>
          <w:lang w:eastAsia="zh-CN"/>
        </w:rPr>
      </w:pPr>
    </w:p>
    <w:p>
      <w:pPr>
        <w:pStyle w:val="3"/>
        <w:rPr>
          <w:rFonts w:hint="eastAsia"/>
          <w:color w:val="auto"/>
          <w:highlight w:val="none"/>
          <w:lang w:eastAsia="zh-CN"/>
        </w:rPr>
      </w:pPr>
    </w:p>
    <w:p>
      <w:pPr>
        <w:pStyle w:val="4"/>
        <w:rPr>
          <w:rFonts w:hint="eastAsia"/>
          <w:color w:val="auto"/>
          <w:highlight w:val="none"/>
          <w:lang w:eastAsia="zh-CN"/>
        </w:rPr>
      </w:pPr>
    </w:p>
    <w:p>
      <w:pPr>
        <w:rPr>
          <w:rFonts w:hint="eastAsia"/>
          <w:color w:val="auto"/>
          <w:highlight w:val="none"/>
          <w:lang w:eastAsia="zh-CN"/>
        </w:rPr>
      </w:pPr>
    </w:p>
    <w:p>
      <w:pPr>
        <w:pStyle w:val="35"/>
        <w:rPr>
          <w:rFonts w:hint="eastAsia"/>
          <w:color w:val="auto"/>
          <w:highlight w:val="none"/>
          <w:lang w:eastAsia="zh-CN"/>
        </w:rPr>
      </w:pPr>
    </w:p>
    <w:p>
      <w:pPr>
        <w:pStyle w:val="4"/>
        <w:rPr>
          <w:rFonts w:hint="eastAsia"/>
          <w:color w:val="auto"/>
          <w:highlight w:val="none"/>
          <w:lang w:eastAsia="zh-CN"/>
        </w:rPr>
      </w:pPr>
    </w:p>
    <w:p>
      <w:pPr>
        <w:rPr>
          <w:rFonts w:hint="eastAsia"/>
          <w:color w:val="auto"/>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before="178" w:beforeLines="50" w:after="178" w:afterLines="50" w:line="360" w:lineRule="auto"/>
        <w:jc w:val="center"/>
        <w:textAlignment w:val="baseline"/>
        <w:outlineLvl w:val="0"/>
        <w:rPr>
          <w:rFonts w:ascii="宋体" w:hAnsi="宋体" w:eastAsia="宋体" w:cs="Times New Roman"/>
          <w:b/>
          <w:bCs/>
          <w:color w:val="auto"/>
          <w:spacing w:val="0"/>
          <w:w w:val="100"/>
          <w:kern w:val="2"/>
          <w:sz w:val="36"/>
          <w:szCs w:val="36"/>
          <w:highlight w:val="none"/>
        </w:rPr>
      </w:pPr>
      <w:r>
        <w:rPr>
          <w:rFonts w:ascii="宋体" w:hAnsi="宋体" w:eastAsia="宋体" w:cs="Times New Roman"/>
          <w:b/>
          <w:bCs/>
          <w:color w:val="auto"/>
          <w:spacing w:val="0"/>
          <w:w w:val="100"/>
          <w:kern w:val="2"/>
          <w:sz w:val="36"/>
          <w:szCs w:val="36"/>
          <w:highlight w:val="none"/>
        </w:rPr>
        <w:t>第二章</w:t>
      </w:r>
      <w:r>
        <w:rPr>
          <w:rFonts w:hint="eastAsia" w:ascii="宋体" w:hAnsi="宋体" w:eastAsia="宋体" w:cs="Times New Roman"/>
          <w:b/>
          <w:bCs/>
          <w:color w:val="auto"/>
          <w:spacing w:val="0"/>
          <w:w w:val="100"/>
          <w:kern w:val="2"/>
          <w:sz w:val="36"/>
          <w:szCs w:val="36"/>
          <w:highlight w:val="none"/>
        </w:rPr>
        <w:t xml:space="preserve"> </w:t>
      </w:r>
      <w:r>
        <w:rPr>
          <w:rFonts w:hint="eastAsia" w:ascii="宋体" w:hAnsi="宋体" w:eastAsia="宋体" w:cs="Times New Roman"/>
          <w:b/>
          <w:bCs/>
          <w:color w:val="auto"/>
          <w:spacing w:val="0"/>
          <w:w w:val="100"/>
          <w:kern w:val="2"/>
          <w:sz w:val="36"/>
          <w:szCs w:val="36"/>
          <w:highlight w:val="none"/>
          <w:lang w:val="en-US" w:eastAsia="zh-CN"/>
        </w:rPr>
        <w:t xml:space="preserve"> </w:t>
      </w:r>
      <w:r>
        <w:rPr>
          <w:rFonts w:ascii="宋体" w:hAnsi="宋体" w:eastAsia="宋体" w:cs="Times New Roman"/>
          <w:b/>
          <w:bCs/>
          <w:color w:val="auto"/>
          <w:spacing w:val="0"/>
          <w:w w:val="100"/>
          <w:kern w:val="2"/>
          <w:sz w:val="36"/>
          <w:szCs w:val="36"/>
          <w:highlight w:val="none"/>
        </w:rPr>
        <w:t>投标供应商须知</w:t>
      </w:r>
      <w:bookmarkEnd w:id="1"/>
    </w:p>
    <w:p>
      <w:pPr>
        <w:keepNext w:val="0"/>
        <w:keepLines w:val="0"/>
        <w:pageBreakBefore w:val="0"/>
        <w:kinsoku/>
        <w:wordWrap/>
        <w:overflowPunct/>
        <w:topLinePunct w:val="0"/>
        <w:autoSpaceDE/>
        <w:autoSpaceDN/>
        <w:bidi w:val="0"/>
        <w:adjustRightInd/>
        <w:snapToGrid w:val="0"/>
        <w:spacing w:line="360" w:lineRule="auto"/>
        <w:ind w:firstLine="482" w:firstLineChars="200"/>
        <w:jc w:val="both"/>
        <w:textAlignment w:val="auto"/>
        <w:outlineLvl w:val="9"/>
        <w:rPr>
          <w:rFonts w:ascii="宋体" w:hAnsi="宋体" w:eastAsia="宋体"/>
          <w:b/>
          <w:bCs/>
          <w:color w:val="auto"/>
          <w:spacing w:val="0"/>
          <w:w w:val="100"/>
          <w:kern w:val="2"/>
          <w:sz w:val="24"/>
          <w:szCs w:val="24"/>
          <w:highlight w:val="none"/>
        </w:rPr>
      </w:pPr>
      <w:r>
        <w:rPr>
          <w:rFonts w:ascii="宋体" w:hAnsi="宋体" w:eastAsia="宋体"/>
          <w:b/>
          <w:bCs/>
          <w:color w:val="auto"/>
          <w:spacing w:val="0"/>
          <w:w w:val="100"/>
          <w:kern w:val="2"/>
          <w:sz w:val="24"/>
          <w:szCs w:val="24"/>
          <w:highlight w:val="none"/>
        </w:rPr>
        <w:t>一、说明</w:t>
      </w:r>
    </w:p>
    <w:p>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outlineLvl w:val="9"/>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1、本招标文件仅适用于</w:t>
      </w:r>
      <w:r>
        <w:rPr>
          <w:rFonts w:hint="eastAsia" w:ascii="宋体" w:hAnsi="宋体" w:eastAsia="宋体"/>
          <w:color w:val="auto"/>
          <w:spacing w:val="0"/>
          <w:w w:val="100"/>
          <w:kern w:val="2"/>
          <w:sz w:val="24"/>
          <w:szCs w:val="24"/>
          <w:highlight w:val="none"/>
          <w:lang w:eastAsia="zh-CN"/>
        </w:rPr>
        <w:t>江苏广和工程咨询有限公司</w:t>
      </w:r>
      <w:r>
        <w:rPr>
          <w:rFonts w:ascii="宋体" w:hAnsi="宋体" w:eastAsia="宋体"/>
          <w:color w:val="auto"/>
          <w:spacing w:val="0"/>
          <w:w w:val="100"/>
          <w:kern w:val="2"/>
          <w:sz w:val="24"/>
          <w:szCs w:val="24"/>
          <w:highlight w:val="none"/>
        </w:rPr>
        <w:t>组织的公开招标活动。</w:t>
      </w:r>
    </w:p>
    <w:p>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outlineLvl w:val="9"/>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2、公开招标活动及因本次招标产生的合同受中国法律制约和保护。</w:t>
      </w:r>
    </w:p>
    <w:p>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outlineLvl w:val="9"/>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3、招标文件的解释权属于</w:t>
      </w:r>
      <w:r>
        <w:rPr>
          <w:rFonts w:hint="eastAsia" w:ascii="宋体" w:hAnsi="宋体" w:eastAsia="宋体"/>
          <w:color w:val="auto"/>
          <w:spacing w:val="0"/>
          <w:w w:val="100"/>
          <w:kern w:val="2"/>
          <w:sz w:val="24"/>
          <w:szCs w:val="24"/>
          <w:highlight w:val="none"/>
          <w:lang w:eastAsia="zh-CN"/>
        </w:rPr>
        <w:t>南通海润水务有限公司、江苏通州湾自来水有限公司</w:t>
      </w:r>
      <w:r>
        <w:rPr>
          <w:rFonts w:ascii="宋体" w:hAnsi="宋体" w:eastAsia="宋体"/>
          <w:color w:val="auto"/>
          <w:spacing w:val="0"/>
          <w:w w:val="100"/>
          <w:kern w:val="2"/>
          <w:sz w:val="24"/>
          <w:szCs w:val="24"/>
          <w:highlight w:val="none"/>
        </w:rPr>
        <w:t>。</w:t>
      </w:r>
    </w:p>
    <w:p>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outlineLvl w:val="9"/>
        <w:rPr>
          <w:rFonts w:ascii="宋体" w:hAnsi="宋体" w:eastAsia="宋体"/>
          <w:b/>
          <w:bCs/>
          <w:color w:val="auto"/>
          <w:spacing w:val="0"/>
          <w:w w:val="100"/>
          <w:kern w:val="2"/>
          <w:sz w:val="24"/>
          <w:szCs w:val="24"/>
          <w:highlight w:val="none"/>
        </w:rPr>
      </w:pPr>
      <w:r>
        <w:rPr>
          <w:rFonts w:ascii="宋体" w:hAnsi="宋体" w:eastAsia="宋体"/>
          <w:color w:val="auto"/>
          <w:spacing w:val="0"/>
          <w:w w:val="100"/>
          <w:kern w:val="2"/>
          <w:sz w:val="24"/>
          <w:szCs w:val="24"/>
          <w:highlight w:val="none"/>
        </w:rPr>
        <w:t>4、</w:t>
      </w:r>
      <w:r>
        <w:rPr>
          <w:rFonts w:ascii="宋体" w:hAnsi="宋体" w:eastAsia="宋体"/>
          <w:b/>
          <w:bCs/>
          <w:color w:val="auto"/>
          <w:spacing w:val="0"/>
          <w:w w:val="100"/>
          <w:kern w:val="2"/>
          <w:sz w:val="24"/>
          <w:szCs w:val="24"/>
          <w:highlight w:val="none"/>
        </w:rPr>
        <w:t>如</w:t>
      </w:r>
      <w:r>
        <w:rPr>
          <w:rFonts w:hint="eastAsia" w:ascii="宋体" w:hAnsi="宋体" w:eastAsia="宋体"/>
          <w:b/>
          <w:bCs/>
          <w:color w:val="auto"/>
          <w:spacing w:val="0"/>
          <w:w w:val="100"/>
          <w:kern w:val="2"/>
          <w:sz w:val="24"/>
          <w:szCs w:val="24"/>
          <w:highlight w:val="none"/>
          <w:lang w:val="en-US" w:eastAsia="zh-CN"/>
        </w:rPr>
        <w:t>招标文件</w:t>
      </w:r>
      <w:r>
        <w:rPr>
          <w:rFonts w:ascii="宋体" w:hAnsi="宋体" w:eastAsia="宋体"/>
          <w:b/>
          <w:bCs/>
          <w:color w:val="auto"/>
          <w:spacing w:val="0"/>
          <w:w w:val="100"/>
          <w:kern w:val="2"/>
          <w:sz w:val="24"/>
          <w:szCs w:val="24"/>
          <w:highlight w:val="none"/>
        </w:rPr>
        <w:t>内容或页码短缺、</w:t>
      </w:r>
      <w:r>
        <w:rPr>
          <w:rFonts w:hint="eastAsia" w:ascii="宋体" w:hAnsi="宋体" w:eastAsia="宋体"/>
          <w:b/>
          <w:bCs/>
          <w:color w:val="auto"/>
          <w:spacing w:val="0"/>
          <w:w w:val="100"/>
          <w:kern w:val="2"/>
          <w:sz w:val="24"/>
          <w:szCs w:val="24"/>
          <w:highlight w:val="none"/>
          <w:lang w:eastAsia="zh-CN"/>
        </w:rPr>
        <w:t>疑问等情况的，请在文件发出后三日内向招标代理机构提出询问。</w:t>
      </w:r>
      <w:r>
        <w:rPr>
          <w:rFonts w:hint="eastAsia" w:ascii="宋体" w:hAnsi="宋体" w:eastAsia="宋体"/>
          <w:color w:val="auto"/>
          <w:spacing w:val="0"/>
          <w:w w:val="100"/>
          <w:kern w:val="2"/>
          <w:sz w:val="24"/>
          <w:szCs w:val="24"/>
          <w:highlight w:val="none"/>
          <w:lang w:eastAsia="zh-CN"/>
        </w:rPr>
        <w:t>若出现</w:t>
      </w:r>
      <w:r>
        <w:rPr>
          <w:rFonts w:ascii="宋体" w:hAnsi="宋体" w:eastAsia="宋体"/>
          <w:color w:val="auto"/>
          <w:spacing w:val="0"/>
          <w:w w:val="100"/>
          <w:kern w:val="2"/>
          <w:sz w:val="24"/>
          <w:szCs w:val="24"/>
          <w:highlight w:val="none"/>
        </w:rPr>
        <w:t>资格要求和技术参数出现倾向性或排他性等表述的，</w:t>
      </w:r>
      <w:r>
        <w:rPr>
          <w:rFonts w:ascii="宋体" w:hAnsi="宋体" w:eastAsia="宋体"/>
          <w:b/>
          <w:color w:val="auto"/>
          <w:spacing w:val="0"/>
          <w:w w:val="100"/>
          <w:kern w:val="2"/>
          <w:sz w:val="24"/>
          <w:szCs w:val="24"/>
          <w:highlight w:val="none"/>
        </w:rPr>
        <w:t>应在本项目招标公告期限及期限届满之日</w:t>
      </w:r>
      <w:r>
        <w:rPr>
          <w:rFonts w:hint="eastAsia" w:ascii="宋体" w:hAnsi="宋体" w:eastAsia="宋体"/>
          <w:b/>
          <w:color w:val="auto"/>
          <w:spacing w:val="0"/>
          <w:w w:val="100"/>
          <w:kern w:val="2"/>
          <w:sz w:val="24"/>
          <w:szCs w:val="24"/>
          <w:highlight w:val="none"/>
        </w:rPr>
        <w:t>前</w:t>
      </w:r>
      <w:r>
        <w:rPr>
          <w:rFonts w:ascii="宋体" w:hAnsi="宋体" w:eastAsia="宋体"/>
          <w:b/>
          <w:color w:val="auto"/>
          <w:spacing w:val="0"/>
          <w:w w:val="100"/>
          <w:kern w:val="2"/>
          <w:sz w:val="24"/>
          <w:szCs w:val="24"/>
          <w:highlight w:val="none"/>
        </w:rPr>
        <w:t>的7个工作日内提出询问或以书面实名制形式提出质疑</w:t>
      </w:r>
      <w:r>
        <w:rPr>
          <w:rFonts w:ascii="宋体" w:hAnsi="宋体" w:eastAsia="宋体"/>
          <w:color w:val="auto"/>
          <w:spacing w:val="0"/>
          <w:w w:val="100"/>
          <w:kern w:val="2"/>
          <w:sz w:val="24"/>
          <w:szCs w:val="24"/>
          <w:highlight w:val="none"/>
        </w:rPr>
        <w:t>；未提出询问、质疑或是未在规定期间内提出询问、质疑的，视作供应商接受本项目招标公告及招标文件中的全部内容；投标供应商不得在招标活动期间及招标结束后针对本项目招标公告及招标文件中的所有内容提出质疑、投诉。</w:t>
      </w:r>
      <w:r>
        <w:rPr>
          <w:rFonts w:ascii="宋体" w:hAnsi="宋体" w:eastAsia="宋体"/>
          <w:b/>
          <w:bCs/>
          <w:color w:val="auto"/>
          <w:spacing w:val="0"/>
          <w:w w:val="100"/>
          <w:kern w:val="2"/>
          <w:sz w:val="24"/>
          <w:szCs w:val="24"/>
          <w:highlight w:val="none"/>
        </w:rPr>
        <w:t>非书面形式的不作为日后质疑提出的依据。</w:t>
      </w:r>
    </w:p>
    <w:p>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outlineLvl w:val="9"/>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5、投标供应商应认真审阅招标文件中所有的事项、格式、条款和规范要求等，如果供应商没有按照招标文件要求提交响应文件，或者响应文件没有对招标文件做出实质性响应，将被拒绝参与投标。</w:t>
      </w:r>
    </w:p>
    <w:p>
      <w:pPr>
        <w:keepNext w:val="0"/>
        <w:keepLines w:val="0"/>
        <w:pageBreakBefore w:val="0"/>
        <w:kinsoku/>
        <w:wordWrap/>
        <w:overflowPunct/>
        <w:topLinePunct w:val="0"/>
        <w:autoSpaceDE/>
        <w:autoSpaceDN/>
        <w:bidi w:val="0"/>
        <w:adjustRightInd/>
        <w:snapToGrid w:val="0"/>
        <w:spacing w:line="360" w:lineRule="auto"/>
        <w:ind w:firstLine="482" w:firstLineChars="200"/>
        <w:jc w:val="both"/>
        <w:textAlignment w:val="auto"/>
        <w:outlineLvl w:val="9"/>
        <w:rPr>
          <w:rFonts w:ascii="宋体" w:hAnsi="宋体" w:eastAsia="宋体"/>
          <w:b/>
          <w:bCs/>
          <w:color w:val="auto"/>
          <w:spacing w:val="0"/>
          <w:w w:val="100"/>
          <w:kern w:val="2"/>
          <w:sz w:val="24"/>
          <w:szCs w:val="24"/>
          <w:highlight w:val="none"/>
        </w:rPr>
      </w:pPr>
      <w:r>
        <w:rPr>
          <w:rFonts w:ascii="宋体" w:hAnsi="宋体" w:eastAsia="宋体"/>
          <w:b/>
          <w:bCs/>
          <w:color w:val="auto"/>
          <w:spacing w:val="0"/>
          <w:w w:val="100"/>
          <w:kern w:val="2"/>
          <w:sz w:val="24"/>
          <w:szCs w:val="24"/>
          <w:highlight w:val="none"/>
        </w:rPr>
        <w:t>二、招标文件的补充说明、澄清、修改、答疑</w:t>
      </w:r>
    </w:p>
    <w:p>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outlineLvl w:val="9"/>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1、代理机构有权对发出的招标文件进行必要的补充说明、澄清或修改。</w:t>
      </w:r>
    </w:p>
    <w:p>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outlineLvl w:val="9"/>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2、招标文件的澄清、修改、补充等内容均以书面明确的形式发布，且以在</w:t>
      </w:r>
      <w:r>
        <w:rPr>
          <w:rFonts w:hint="eastAsia" w:ascii="宋体" w:hAnsi="宋体" w:eastAsia="宋体"/>
          <w:color w:val="auto"/>
          <w:spacing w:val="0"/>
          <w:w w:val="100"/>
          <w:kern w:val="2"/>
          <w:sz w:val="24"/>
          <w:szCs w:val="24"/>
          <w:highlight w:val="none"/>
          <w:lang w:eastAsia="zh-CN"/>
        </w:rPr>
        <w:t>南通沿海集团官网、江苏省招标投标公告服务平台</w:t>
      </w:r>
      <w:r>
        <w:rPr>
          <w:rFonts w:ascii="宋体" w:hAnsi="宋体" w:eastAsia="宋体"/>
          <w:color w:val="auto"/>
          <w:spacing w:val="0"/>
          <w:w w:val="100"/>
          <w:kern w:val="2"/>
          <w:sz w:val="24"/>
          <w:szCs w:val="24"/>
          <w:highlight w:val="none"/>
        </w:rPr>
        <w:t>发布的信息为准。</w:t>
      </w:r>
    </w:p>
    <w:p>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outlineLvl w:val="9"/>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3、代理机构对招标文件的补充说明、澄清或修改，将构成招标文件的一部分，对投标供应商具有约束力。</w:t>
      </w:r>
    </w:p>
    <w:p>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outlineLvl w:val="9"/>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4、补充说明、澄清或修改的内容可能影响到响应文件编制的，代理机构将顺延提交首次响应文件截止之日。</w:t>
      </w:r>
    </w:p>
    <w:p>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outlineLvl w:val="9"/>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5、除非代理机构以书面的形式对招标文件作出澄清、修改及补充，投标供应商对涉及招标文件的任何推论、理解和结论所造成的结果，均由投标供应商自负。</w:t>
      </w:r>
    </w:p>
    <w:p>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outlineLvl w:val="9"/>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6、采购单位视情组织答疑会。如有产生答疑且对招标文件内容有修改，代理机构将按照本须知有关规定，以补充通知（公告</w:t>
      </w:r>
      <w:r>
        <w:rPr>
          <w:rFonts w:hint="eastAsia" w:ascii="宋体" w:hAnsi="宋体" w:eastAsia="宋体"/>
          <w:color w:val="auto"/>
          <w:spacing w:val="0"/>
          <w:w w:val="100"/>
          <w:kern w:val="2"/>
          <w:sz w:val="24"/>
          <w:szCs w:val="24"/>
          <w:highlight w:val="none"/>
          <w:lang w:eastAsia="zh-CN"/>
        </w:rPr>
        <w:t>）</w:t>
      </w:r>
      <w:r>
        <w:rPr>
          <w:rFonts w:ascii="宋体" w:hAnsi="宋体" w:eastAsia="宋体"/>
          <w:color w:val="auto"/>
          <w:spacing w:val="0"/>
          <w:w w:val="100"/>
          <w:kern w:val="2"/>
          <w:sz w:val="24"/>
          <w:szCs w:val="24"/>
          <w:highlight w:val="none"/>
        </w:rPr>
        <w:t>的方式发出。</w:t>
      </w:r>
    </w:p>
    <w:p>
      <w:pPr>
        <w:keepNext w:val="0"/>
        <w:keepLines w:val="0"/>
        <w:pageBreakBefore w:val="0"/>
        <w:kinsoku/>
        <w:wordWrap/>
        <w:overflowPunct/>
        <w:topLinePunct w:val="0"/>
        <w:autoSpaceDE/>
        <w:autoSpaceDN/>
        <w:bidi w:val="0"/>
        <w:adjustRightInd/>
        <w:snapToGrid w:val="0"/>
        <w:spacing w:line="360" w:lineRule="auto"/>
        <w:ind w:firstLine="482" w:firstLineChars="200"/>
        <w:jc w:val="both"/>
        <w:textAlignment w:val="auto"/>
        <w:outlineLvl w:val="9"/>
        <w:rPr>
          <w:rFonts w:ascii="宋体" w:hAnsi="宋体" w:eastAsia="宋体"/>
          <w:b/>
          <w:bCs/>
          <w:color w:val="auto"/>
          <w:spacing w:val="0"/>
          <w:w w:val="100"/>
          <w:kern w:val="2"/>
          <w:sz w:val="24"/>
          <w:szCs w:val="24"/>
          <w:highlight w:val="none"/>
        </w:rPr>
      </w:pPr>
      <w:r>
        <w:rPr>
          <w:rFonts w:ascii="宋体" w:hAnsi="宋体" w:eastAsia="宋体"/>
          <w:b/>
          <w:bCs/>
          <w:color w:val="auto"/>
          <w:spacing w:val="0"/>
          <w:w w:val="100"/>
          <w:kern w:val="2"/>
          <w:sz w:val="24"/>
          <w:szCs w:val="24"/>
          <w:highlight w:val="none"/>
        </w:rPr>
        <w:t>三、投标项目涉及到的现场勘察</w:t>
      </w:r>
    </w:p>
    <w:p>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outlineLvl w:val="9"/>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1、招标文件所提供的项目相关数据仅做参考，根据自身需要，投标供应商可在投标文件递交之日前对有关现场和周围环境进行勘察，以获取编制投标文件和签署合同所需的信息。勘察现场所发生的费用由投标供应商自己承担。</w:t>
      </w:r>
    </w:p>
    <w:p>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outlineLvl w:val="9"/>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2、采购单位向投标供应商提供的有关现场的资料和数据，是采购单位现有的并认为能使投标供应商可利用的资料。采购人对投标供应商由此而做出的推论、理解和结论概不负责。</w:t>
      </w:r>
    </w:p>
    <w:p>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outlineLvl w:val="9"/>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3、经采购人允许，投标供应商可为勘察目的进入采购人的项目现场，但投标供应商不得因此使采购人承担有关的责任和蒙受损失。投标供应商应承担勘察现场的责任和风险。</w:t>
      </w:r>
    </w:p>
    <w:p>
      <w:pPr>
        <w:keepNext w:val="0"/>
        <w:keepLines w:val="0"/>
        <w:pageBreakBefore w:val="0"/>
        <w:kinsoku/>
        <w:wordWrap/>
        <w:overflowPunct/>
        <w:topLinePunct w:val="0"/>
        <w:autoSpaceDE/>
        <w:autoSpaceDN/>
        <w:bidi w:val="0"/>
        <w:adjustRightInd/>
        <w:spacing w:line="360" w:lineRule="auto"/>
        <w:ind w:firstLine="482" w:firstLineChars="200"/>
        <w:jc w:val="both"/>
        <w:textAlignment w:val="auto"/>
        <w:outlineLvl w:val="9"/>
        <w:rPr>
          <w:rFonts w:ascii="宋体" w:hAnsi="宋体" w:eastAsia="宋体"/>
          <w:b/>
          <w:bCs/>
          <w:color w:val="auto"/>
          <w:spacing w:val="0"/>
          <w:w w:val="100"/>
          <w:kern w:val="2"/>
          <w:sz w:val="24"/>
          <w:szCs w:val="24"/>
          <w:highlight w:val="none"/>
        </w:rPr>
      </w:pPr>
      <w:r>
        <w:rPr>
          <w:rFonts w:ascii="宋体" w:hAnsi="宋体" w:eastAsia="宋体"/>
          <w:b/>
          <w:bCs/>
          <w:color w:val="auto"/>
          <w:spacing w:val="0"/>
          <w:w w:val="100"/>
          <w:kern w:val="2"/>
          <w:sz w:val="24"/>
          <w:szCs w:val="24"/>
          <w:highlight w:val="none"/>
        </w:rPr>
        <w:t>四、投标文件的组成及装订</w:t>
      </w:r>
    </w:p>
    <w:p>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outlineLvl w:val="9"/>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1、投标文件由：</w:t>
      </w:r>
      <w:r>
        <w:rPr>
          <w:rFonts w:hint="eastAsia" w:ascii="宋体" w:hAnsi="宋体" w:eastAsia="宋体"/>
          <w:color w:val="auto"/>
          <w:spacing w:val="0"/>
          <w:w w:val="100"/>
          <w:kern w:val="2"/>
          <w:sz w:val="24"/>
          <w:szCs w:val="24"/>
          <w:highlight w:val="none"/>
        </w:rPr>
        <w:t>①</w:t>
      </w:r>
      <w:r>
        <w:rPr>
          <w:rFonts w:ascii="宋体" w:hAnsi="宋体" w:eastAsia="宋体"/>
          <w:color w:val="auto"/>
          <w:spacing w:val="0"/>
          <w:w w:val="100"/>
          <w:kern w:val="2"/>
          <w:sz w:val="24"/>
          <w:szCs w:val="24"/>
          <w:highlight w:val="none"/>
        </w:rPr>
        <w:t>资格审查文件、</w:t>
      </w:r>
      <w:r>
        <w:rPr>
          <w:rFonts w:hint="eastAsia" w:ascii="宋体" w:hAnsi="宋体" w:eastAsia="宋体"/>
          <w:color w:val="auto"/>
          <w:spacing w:val="0"/>
          <w:w w:val="100"/>
          <w:kern w:val="2"/>
          <w:sz w:val="24"/>
          <w:szCs w:val="24"/>
          <w:highlight w:val="none"/>
        </w:rPr>
        <w:t>②</w:t>
      </w:r>
      <w:r>
        <w:rPr>
          <w:rFonts w:hint="eastAsia" w:ascii="宋体" w:hAnsi="宋体" w:eastAsia="宋体"/>
          <w:color w:val="auto"/>
          <w:spacing w:val="0"/>
          <w:w w:val="100"/>
          <w:kern w:val="2"/>
          <w:sz w:val="24"/>
          <w:szCs w:val="24"/>
          <w:highlight w:val="none"/>
          <w:lang w:eastAsia="zh-CN"/>
        </w:rPr>
        <w:t>技术标</w:t>
      </w:r>
      <w:r>
        <w:rPr>
          <w:rFonts w:hint="eastAsia" w:ascii="宋体" w:hAnsi="宋体" w:eastAsia="宋体"/>
          <w:color w:val="auto"/>
          <w:spacing w:val="0"/>
          <w:w w:val="100"/>
          <w:kern w:val="2"/>
          <w:sz w:val="24"/>
          <w:szCs w:val="24"/>
          <w:highlight w:val="none"/>
        </w:rPr>
        <w:t>、③</w:t>
      </w:r>
      <w:r>
        <w:rPr>
          <w:rFonts w:hint="eastAsia" w:ascii="宋体" w:hAnsi="宋体" w:eastAsia="宋体"/>
          <w:color w:val="auto"/>
          <w:spacing w:val="0"/>
          <w:w w:val="100"/>
          <w:kern w:val="2"/>
          <w:sz w:val="24"/>
          <w:szCs w:val="24"/>
          <w:highlight w:val="none"/>
          <w:lang w:eastAsia="zh-CN"/>
        </w:rPr>
        <w:t>价格标、④</w:t>
      </w:r>
      <w:r>
        <w:rPr>
          <w:rFonts w:hint="eastAsia" w:ascii="宋体" w:hAnsi="宋体" w:eastAsia="宋体"/>
          <w:color w:val="auto"/>
          <w:spacing w:val="0"/>
          <w:w w:val="100"/>
          <w:kern w:val="2"/>
          <w:sz w:val="24"/>
          <w:szCs w:val="24"/>
          <w:highlight w:val="none"/>
          <w:lang w:val="en-US" w:eastAsia="zh-CN"/>
        </w:rPr>
        <w:t>电子投标文件</w:t>
      </w:r>
      <w:r>
        <w:rPr>
          <w:rFonts w:ascii="宋体" w:hAnsi="宋体" w:eastAsia="宋体"/>
          <w:color w:val="auto"/>
          <w:spacing w:val="0"/>
          <w:w w:val="100"/>
          <w:kern w:val="2"/>
          <w:sz w:val="24"/>
          <w:szCs w:val="24"/>
          <w:highlight w:val="none"/>
        </w:rPr>
        <w:t>共</w:t>
      </w:r>
      <w:r>
        <w:rPr>
          <w:rFonts w:hint="eastAsia" w:ascii="宋体" w:hAnsi="宋体" w:eastAsia="宋体"/>
          <w:color w:val="auto"/>
          <w:spacing w:val="0"/>
          <w:w w:val="100"/>
          <w:kern w:val="2"/>
          <w:sz w:val="24"/>
          <w:szCs w:val="24"/>
          <w:highlight w:val="none"/>
          <w:lang w:val="en-US" w:eastAsia="zh-CN"/>
        </w:rPr>
        <w:t>四</w:t>
      </w:r>
      <w:r>
        <w:rPr>
          <w:rFonts w:ascii="宋体" w:hAnsi="宋体" w:eastAsia="宋体"/>
          <w:color w:val="auto"/>
          <w:spacing w:val="0"/>
          <w:w w:val="100"/>
          <w:kern w:val="2"/>
          <w:sz w:val="24"/>
          <w:szCs w:val="24"/>
          <w:highlight w:val="none"/>
        </w:rPr>
        <w:t>部分组成。</w:t>
      </w:r>
    </w:p>
    <w:p>
      <w:pPr>
        <w:keepNext w:val="0"/>
        <w:keepLines w:val="0"/>
        <w:pageBreakBefore w:val="0"/>
        <w:kinsoku/>
        <w:wordWrap/>
        <w:overflowPunct/>
        <w:topLinePunct w:val="0"/>
        <w:autoSpaceDE/>
        <w:autoSpaceDN/>
        <w:bidi w:val="0"/>
        <w:adjustRightInd/>
        <w:spacing w:line="360" w:lineRule="auto"/>
        <w:ind w:firstLine="480" w:firstLineChars="200"/>
        <w:jc w:val="both"/>
        <w:textAlignment w:val="auto"/>
        <w:outlineLvl w:val="9"/>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2、投标供应商按招标文件要求编写投标文件，并牢固装订成册。投标文件均需采用A4纸（图纸等除外</w:t>
      </w:r>
      <w:r>
        <w:rPr>
          <w:rFonts w:hint="eastAsia" w:ascii="宋体" w:hAnsi="宋体" w:eastAsia="宋体"/>
          <w:color w:val="auto"/>
          <w:spacing w:val="0"/>
          <w:w w:val="100"/>
          <w:kern w:val="2"/>
          <w:sz w:val="24"/>
          <w:szCs w:val="24"/>
          <w:highlight w:val="none"/>
          <w:lang w:eastAsia="zh-CN"/>
        </w:rPr>
        <w:t>）</w:t>
      </w:r>
      <w:r>
        <w:rPr>
          <w:rFonts w:ascii="宋体" w:hAnsi="宋体" w:eastAsia="宋体"/>
          <w:color w:val="auto"/>
          <w:spacing w:val="0"/>
          <w:w w:val="100"/>
          <w:kern w:val="2"/>
          <w:sz w:val="24"/>
          <w:szCs w:val="24"/>
          <w:highlight w:val="none"/>
        </w:rPr>
        <w:t>，不允许使用活页夹、拉杆夹、文件夹、塑料方便式书脊（插入式或穿孔式</w:t>
      </w:r>
      <w:r>
        <w:rPr>
          <w:rFonts w:hint="eastAsia" w:ascii="宋体" w:hAnsi="宋体" w:eastAsia="宋体"/>
          <w:color w:val="auto"/>
          <w:spacing w:val="0"/>
          <w:w w:val="100"/>
          <w:kern w:val="2"/>
          <w:sz w:val="24"/>
          <w:szCs w:val="24"/>
          <w:highlight w:val="none"/>
          <w:lang w:eastAsia="zh-CN"/>
        </w:rPr>
        <w:t>）</w:t>
      </w:r>
      <w:r>
        <w:rPr>
          <w:rFonts w:ascii="宋体" w:hAnsi="宋体" w:eastAsia="宋体"/>
          <w:color w:val="auto"/>
          <w:spacing w:val="0"/>
          <w:w w:val="100"/>
          <w:kern w:val="2"/>
          <w:sz w:val="24"/>
          <w:szCs w:val="24"/>
          <w:highlight w:val="none"/>
        </w:rPr>
        <w:t>装订。投标文件不得行间插字、涂改、增删，如修改错漏处，须经投标文件签署人签字并加盖公章。</w:t>
      </w:r>
    </w:p>
    <w:p>
      <w:pPr>
        <w:keepNext w:val="0"/>
        <w:keepLines w:val="0"/>
        <w:pageBreakBefore w:val="0"/>
        <w:kinsoku/>
        <w:wordWrap/>
        <w:overflowPunct/>
        <w:topLinePunct w:val="0"/>
        <w:autoSpaceDE/>
        <w:autoSpaceDN/>
        <w:bidi w:val="0"/>
        <w:adjustRightInd/>
        <w:spacing w:line="360" w:lineRule="auto"/>
        <w:ind w:firstLine="480" w:firstLineChars="200"/>
        <w:jc w:val="both"/>
        <w:textAlignment w:val="auto"/>
        <w:outlineLvl w:val="9"/>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3、</w:t>
      </w:r>
      <w:r>
        <w:rPr>
          <w:rFonts w:ascii="宋体" w:hAnsi="宋体" w:eastAsia="宋体"/>
          <w:b/>
          <w:bCs/>
          <w:color w:val="auto"/>
          <w:spacing w:val="0"/>
          <w:w w:val="100"/>
          <w:kern w:val="2"/>
          <w:sz w:val="24"/>
          <w:szCs w:val="24"/>
          <w:highlight w:val="none"/>
        </w:rPr>
        <w:t>投标文件的 “资格审查文件”、</w:t>
      </w:r>
      <w:r>
        <w:rPr>
          <w:rFonts w:hint="eastAsia" w:ascii="宋体" w:hAnsi="宋体" w:eastAsia="宋体"/>
          <w:b/>
          <w:bCs/>
          <w:color w:val="auto"/>
          <w:spacing w:val="0"/>
          <w:w w:val="100"/>
          <w:kern w:val="2"/>
          <w:sz w:val="24"/>
          <w:szCs w:val="24"/>
          <w:highlight w:val="none"/>
        </w:rPr>
        <w:t>“</w:t>
      </w:r>
      <w:r>
        <w:rPr>
          <w:rFonts w:hint="eastAsia" w:ascii="宋体" w:hAnsi="宋体" w:eastAsia="宋体"/>
          <w:b/>
          <w:bCs/>
          <w:color w:val="auto"/>
          <w:spacing w:val="0"/>
          <w:w w:val="100"/>
          <w:kern w:val="2"/>
          <w:sz w:val="24"/>
          <w:szCs w:val="24"/>
          <w:highlight w:val="none"/>
          <w:lang w:eastAsia="zh-CN"/>
        </w:rPr>
        <w:t>技术标</w:t>
      </w:r>
      <w:r>
        <w:rPr>
          <w:rFonts w:hint="eastAsia" w:ascii="宋体" w:hAnsi="宋体" w:eastAsia="宋体"/>
          <w:b/>
          <w:bCs/>
          <w:color w:val="auto"/>
          <w:spacing w:val="0"/>
          <w:w w:val="100"/>
          <w:kern w:val="2"/>
          <w:sz w:val="24"/>
          <w:szCs w:val="24"/>
          <w:highlight w:val="none"/>
        </w:rPr>
        <w:t>”</w:t>
      </w:r>
      <w:r>
        <w:rPr>
          <w:rFonts w:hint="eastAsia" w:ascii="宋体" w:hAnsi="宋体" w:eastAsia="宋体"/>
          <w:b/>
          <w:bCs/>
          <w:color w:val="auto"/>
          <w:spacing w:val="0"/>
          <w:w w:val="100"/>
          <w:kern w:val="2"/>
          <w:sz w:val="24"/>
          <w:szCs w:val="24"/>
          <w:highlight w:val="none"/>
          <w:lang w:eastAsia="zh-CN"/>
        </w:rPr>
        <w:t>、</w:t>
      </w:r>
      <w:r>
        <w:rPr>
          <w:rFonts w:ascii="宋体" w:hAnsi="宋体" w:eastAsia="宋体"/>
          <w:b/>
          <w:bCs/>
          <w:color w:val="auto"/>
          <w:spacing w:val="0"/>
          <w:w w:val="100"/>
          <w:kern w:val="2"/>
          <w:sz w:val="24"/>
          <w:szCs w:val="24"/>
          <w:highlight w:val="none"/>
        </w:rPr>
        <w:t>“</w:t>
      </w:r>
      <w:r>
        <w:rPr>
          <w:rFonts w:hint="eastAsia" w:ascii="宋体" w:hAnsi="宋体" w:eastAsia="宋体"/>
          <w:b/>
          <w:bCs/>
          <w:color w:val="auto"/>
          <w:spacing w:val="0"/>
          <w:w w:val="100"/>
          <w:kern w:val="2"/>
          <w:sz w:val="24"/>
          <w:szCs w:val="24"/>
          <w:highlight w:val="none"/>
          <w:lang w:eastAsia="zh-CN"/>
        </w:rPr>
        <w:t>价格标</w:t>
      </w:r>
      <w:r>
        <w:rPr>
          <w:rFonts w:ascii="宋体" w:hAnsi="宋体" w:eastAsia="宋体"/>
          <w:b/>
          <w:bCs/>
          <w:color w:val="auto"/>
          <w:spacing w:val="0"/>
          <w:w w:val="100"/>
          <w:kern w:val="2"/>
          <w:sz w:val="24"/>
          <w:szCs w:val="24"/>
          <w:highlight w:val="none"/>
        </w:rPr>
        <w:t>”各自装订成册。</w:t>
      </w:r>
      <w:r>
        <w:rPr>
          <w:rFonts w:ascii="宋体" w:hAnsi="宋体" w:eastAsia="宋体"/>
          <w:color w:val="auto"/>
          <w:spacing w:val="0"/>
          <w:w w:val="100"/>
          <w:kern w:val="2"/>
          <w:sz w:val="24"/>
          <w:szCs w:val="24"/>
          <w:highlight w:val="none"/>
        </w:rPr>
        <w:t>特别提示：“</w:t>
      </w:r>
      <w:r>
        <w:rPr>
          <w:rFonts w:hint="eastAsia" w:ascii="宋体" w:hAnsi="宋体" w:eastAsia="宋体"/>
          <w:color w:val="auto"/>
          <w:spacing w:val="0"/>
          <w:w w:val="100"/>
          <w:kern w:val="2"/>
          <w:sz w:val="24"/>
          <w:szCs w:val="24"/>
          <w:highlight w:val="none"/>
          <w:lang w:eastAsia="zh-CN"/>
        </w:rPr>
        <w:t>价格标</w:t>
      </w:r>
      <w:r>
        <w:rPr>
          <w:rFonts w:ascii="宋体" w:hAnsi="宋体" w:eastAsia="宋体"/>
          <w:color w:val="auto"/>
          <w:spacing w:val="0"/>
          <w:w w:val="100"/>
          <w:kern w:val="2"/>
          <w:sz w:val="24"/>
          <w:szCs w:val="24"/>
          <w:highlight w:val="none"/>
        </w:rPr>
        <w:t>”必须单独装订和封装，不得出现在“资格审查文件”</w:t>
      </w:r>
      <w:r>
        <w:rPr>
          <w:rFonts w:hint="eastAsia" w:ascii="宋体" w:hAnsi="宋体" w:eastAsia="宋体"/>
          <w:color w:val="auto"/>
          <w:spacing w:val="0"/>
          <w:w w:val="100"/>
          <w:kern w:val="2"/>
          <w:sz w:val="24"/>
          <w:szCs w:val="24"/>
          <w:highlight w:val="none"/>
        </w:rPr>
        <w:t>、“</w:t>
      </w:r>
      <w:r>
        <w:rPr>
          <w:rFonts w:hint="eastAsia" w:ascii="宋体" w:hAnsi="宋体" w:eastAsia="宋体"/>
          <w:color w:val="auto"/>
          <w:spacing w:val="0"/>
          <w:w w:val="100"/>
          <w:kern w:val="2"/>
          <w:sz w:val="24"/>
          <w:szCs w:val="24"/>
          <w:highlight w:val="none"/>
          <w:lang w:eastAsia="zh-CN"/>
        </w:rPr>
        <w:t>技术标</w:t>
      </w:r>
      <w:r>
        <w:rPr>
          <w:rFonts w:hint="eastAsia" w:ascii="宋体" w:hAnsi="宋体" w:eastAsia="宋体"/>
          <w:color w:val="auto"/>
          <w:spacing w:val="0"/>
          <w:w w:val="100"/>
          <w:kern w:val="2"/>
          <w:sz w:val="24"/>
          <w:szCs w:val="24"/>
          <w:highlight w:val="none"/>
        </w:rPr>
        <w:t>”</w:t>
      </w:r>
      <w:r>
        <w:rPr>
          <w:rFonts w:ascii="宋体" w:hAnsi="宋体" w:eastAsia="宋体"/>
          <w:color w:val="auto"/>
          <w:spacing w:val="0"/>
          <w:w w:val="100"/>
          <w:kern w:val="2"/>
          <w:sz w:val="24"/>
          <w:szCs w:val="24"/>
          <w:highlight w:val="none"/>
        </w:rPr>
        <w:t>之中。</w:t>
      </w:r>
    </w:p>
    <w:p>
      <w:pPr>
        <w:keepNext w:val="0"/>
        <w:keepLines w:val="0"/>
        <w:pageBreakBefore w:val="0"/>
        <w:kinsoku/>
        <w:wordWrap/>
        <w:overflowPunct/>
        <w:topLinePunct w:val="0"/>
        <w:autoSpaceDE/>
        <w:autoSpaceDN/>
        <w:bidi w:val="0"/>
        <w:adjustRightInd/>
        <w:snapToGrid w:val="0"/>
        <w:spacing w:line="360" w:lineRule="auto"/>
        <w:ind w:firstLine="482" w:firstLineChars="200"/>
        <w:jc w:val="both"/>
        <w:textAlignment w:val="auto"/>
        <w:outlineLvl w:val="9"/>
        <w:rPr>
          <w:rFonts w:ascii="宋体" w:hAnsi="宋体" w:eastAsia="宋体"/>
          <w:b/>
          <w:bCs/>
          <w:color w:val="auto"/>
          <w:spacing w:val="0"/>
          <w:w w:val="100"/>
          <w:kern w:val="2"/>
          <w:sz w:val="24"/>
          <w:szCs w:val="24"/>
          <w:highlight w:val="none"/>
        </w:rPr>
      </w:pPr>
      <w:r>
        <w:rPr>
          <w:rFonts w:ascii="宋体" w:hAnsi="宋体" w:eastAsia="宋体"/>
          <w:b/>
          <w:bCs/>
          <w:color w:val="auto"/>
          <w:spacing w:val="0"/>
          <w:w w:val="100"/>
          <w:kern w:val="2"/>
          <w:sz w:val="24"/>
          <w:szCs w:val="24"/>
          <w:highlight w:val="none"/>
        </w:rPr>
        <w:t>五、投标文件的份数、签署</w:t>
      </w:r>
    </w:p>
    <w:p>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outlineLvl w:val="9"/>
        <w:rPr>
          <w:rFonts w:hint="default" w:ascii="宋体" w:hAnsi="宋体" w:eastAsia="宋体"/>
          <w:color w:val="auto"/>
          <w:spacing w:val="0"/>
          <w:w w:val="100"/>
          <w:kern w:val="2"/>
          <w:sz w:val="24"/>
          <w:szCs w:val="24"/>
          <w:highlight w:val="none"/>
          <w:lang w:val="en-US" w:eastAsia="zh-CN"/>
        </w:rPr>
      </w:pPr>
      <w:r>
        <w:rPr>
          <w:rFonts w:ascii="宋体" w:hAnsi="宋体" w:eastAsia="宋体"/>
          <w:color w:val="auto"/>
          <w:spacing w:val="0"/>
          <w:w w:val="100"/>
          <w:kern w:val="2"/>
          <w:sz w:val="24"/>
          <w:szCs w:val="24"/>
          <w:highlight w:val="none"/>
        </w:rPr>
        <w:t>1、投标供应商应准备</w:t>
      </w:r>
      <w:r>
        <w:rPr>
          <w:rFonts w:hint="eastAsia" w:ascii="宋体" w:hAnsi="宋体" w:eastAsia="宋体"/>
          <w:b/>
          <w:bCs/>
          <w:color w:val="auto"/>
          <w:spacing w:val="0"/>
          <w:w w:val="100"/>
          <w:kern w:val="2"/>
          <w:sz w:val="24"/>
          <w:szCs w:val="24"/>
          <w:highlight w:val="none"/>
          <w:u w:val="single"/>
          <w:lang w:val="en-US" w:eastAsia="zh-CN"/>
        </w:rPr>
        <w:t xml:space="preserve"> </w:t>
      </w:r>
      <w:r>
        <w:rPr>
          <w:rFonts w:hint="eastAsia" w:ascii="宋体" w:hAnsi="宋体" w:eastAsia="宋体"/>
          <w:b/>
          <w:bCs/>
          <w:color w:val="auto"/>
          <w:spacing w:val="0"/>
          <w:w w:val="100"/>
          <w:kern w:val="2"/>
          <w:sz w:val="24"/>
          <w:szCs w:val="24"/>
          <w:highlight w:val="none"/>
          <w:u w:val="single"/>
        </w:rPr>
        <w:t>叁</w:t>
      </w:r>
      <w:r>
        <w:rPr>
          <w:rFonts w:hint="eastAsia" w:ascii="宋体" w:hAnsi="宋体" w:eastAsia="宋体"/>
          <w:b/>
          <w:bCs/>
          <w:color w:val="auto"/>
          <w:spacing w:val="0"/>
          <w:w w:val="100"/>
          <w:kern w:val="2"/>
          <w:sz w:val="24"/>
          <w:szCs w:val="24"/>
          <w:highlight w:val="none"/>
          <w:u w:val="single"/>
          <w:lang w:val="en-US" w:eastAsia="zh-CN"/>
        </w:rPr>
        <w:t xml:space="preserve"> </w:t>
      </w:r>
      <w:r>
        <w:rPr>
          <w:rFonts w:ascii="宋体" w:hAnsi="宋体" w:eastAsia="宋体"/>
          <w:color w:val="auto"/>
          <w:spacing w:val="0"/>
          <w:w w:val="100"/>
          <w:kern w:val="2"/>
          <w:sz w:val="24"/>
          <w:szCs w:val="24"/>
          <w:highlight w:val="none"/>
        </w:rPr>
        <w:t>份完整的投标文件，其中正本</w:t>
      </w:r>
      <w:r>
        <w:rPr>
          <w:rFonts w:ascii="宋体" w:hAnsi="宋体" w:eastAsia="宋体"/>
          <w:b/>
          <w:bCs/>
          <w:color w:val="auto"/>
          <w:spacing w:val="0"/>
          <w:w w:val="100"/>
          <w:kern w:val="2"/>
          <w:sz w:val="24"/>
          <w:szCs w:val="24"/>
          <w:highlight w:val="none"/>
          <w:u w:val="single"/>
        </w:rPr>
        <w:t>壹</w:t>
      </w:r>
      <w:r>
        <w:rPr>
          <w:rFonts w:ascii="宋体" w:hAnsi="宋体" w:eastAsia="宋体"/>
          <w:color w:val="auto"/>
          <w:spacing w:val="0"/>
          <w:w w:val="100"/>
          <w:kern w:val="2"/>
          <w:sz w:val="24"/>
          <w:szCs w:val="24"/>
          <w:highlight w:val="none"/>
        </w:rPr>
        <w:t>份，副本</w:t>
      </w:r>
      <w:r>
        <w:rPr>
          <w:rFonts w:hint="eastAsia" w:ascii="宋体" w:hAnsi="宋体" w:eastAsia="宋体"/>
          <w:b/>
          <w:bCs/>
          <w:color w:val="auto"/>
          <w:spacing w:val="0"/>
          <w:w w:val="100"/>
          <w:kern w:val="2"/>
          <w:sz w:val="24"/>
          <w:szCs w:val="24"/>
          <w:highlight w:val="none"/>
          <w:u w:val="single"/>
        </w:rPr>
        <w:t>贰</w:t>
      </w:r>
      <w:r>
        <w:rPr>
          <w:rFonts w:ascii="宋体" w:hAnsi="宋体" w:eastAsia="宋体"/>
          <w:color w:val="auto"/>
          <w:spacing w:val="0"/>
          <w:w w:val="100"/>
          <w:kern w:val="2"/>
          <w:sz w:val="24"/>
          <w:szCs w:val="24"/>
          <w:highlight w:val="none"/>
        </w:rPr>
        <w:t>份，并标明“正本”或“副本”字样，若有差异，概以“正本”为准。</w:t>
      </w:r>
      <w:r>
        <w:rPr>
          <w:rFonts w:hint="eastAsia" w:ascii="宋体" w:hAnsi="宋体" w:eastAsia="宋体"/>
          <w:color w:val="auto"/>
          <w:spacing w:val="0"/>
          <w:w w:val="100"/>
          <w:kern w:val="2"/>
          <w:sz w:val="24"/>
          <w:szCs w:val="24"/>
          <w:highlight w:val="none"/>
          <w:u w:val="single"/>
          <w:lang w:eastAsia="zh-CN"/>
        </w:rPr>
        <w:t>“</w:t>
      </w:r>
      <w:r>
        <w:rPr>
          <w:rFonts w:hint="eastAsia" w:ascii="宋体" w:hAnsi="宋体" w:eastAsia="宋体"/>
          <w:color w:val="auto"/>
          <w:spacing w:val="0"/>
          <w:w w:val="100"/>
          <w:kern w:val="2"/>
          <w:sz w:val="24"/>
          <w:szCs w:val="24"/>
          <w:highlight w:val="none"/>
          <w:u w:val="single"/>
          <w:lang w:val="en-US" w:eastAsia="zh-CN"/>
        </w:rPr>
        <w:t>电子投标文件</w:t>
      </w:r>
      <w:r>
        <w:rPr>
          <w:rFonts w:hint="eastAsia" w:ascii="宋体" w:hAnsi="宋体" w:eastAsia="宋体"/>
          <w:color w:val="auto"/>
          <w:spacing w:val="0"/>
          <w:w w:val="100"/>
          <w:kern w:val="2"/>
          <w:sz w:val="24"/>
          <w:szCs w:val="24"/>
          <w:highlight w:val="none"/>
          <w:u w:val="single"/>
          <w:lang w:eastAsia="zh-CN"/>
        </w:rPr>
        <w:t>”</w:t>
      </w:r>
      <w:r>
        <w:rPr>
          <w:rFonts w:hint="eastAsia" w:ascii="宋体" w:hAnsi="宋体" w:eastAsia="宋体"/>
          <w:color w:val="auto"/>
          <w:spacing w:val="0"/>
          <w:w w:val="100"/>
          <w:kern w:val="2"/>
          <w:sz w:val="24"/>
          <w:szCs w:val="24"/>
          <w:highlight w:val="none"/>
          <w:u w:val="single"/>
          <w:lang w:val="en-US" w:eastAsia="zh-CN"/>
        </w:rPr>
        <w:t>一份，U盘或光盘，单独密封</w:t>
      </w:r>
      <w:r>
        <w:rPr>
          <w:rFonts w:hint="eastAsia" w:ascii="宋体" w:hAnsi="宋体" w:eastAsia="宋体"/>
          <w:color w:val="auto"/>
          <w:spacing w:val="0"/>
          <w:w w:val="100"/>
          <w:kern w:val="2"/>
          <w:sz w:val="24"/>
          <w:szCs w:val="24"/>
          <w:highlight w:val="none"/>
          <w:lang w:val="en-US" w:eastAsia="zh-CN"/>
        </w:rPr>
        <w:t>。</w:t>
      </w:r>
    </w:p>
    <w:p>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outlineLvl w:val="9"/>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2、投标文件分</w:t>
      </w:r>
      <w:r>
        <w:rPr>
          <w:rFonts w:hint="eastAsia" w:ascii="宋体" w:hAnsi="宋体" w:eastAsia="宋体"/>
          <w:color w:val="auto"/>
          <w:spacing w:val="0"/>
          <w:w w:val="100"/>
          <w:kern w:val="2"/>
          <w:sz w:val="24"/>
          <w:szCs w:val="24"/>
          <w:highlight w:val="none"/>
          <w:lang w:val="en-US" w:eastAsia="zh-CN"/>
        </w:rPr>
        <w:t>四</w:t>
      </w:r>
      <w:r>
        <w:rPr>
          <w:rFonts w:ascii="宋体" w:hAnsi="宋体" w:eastAsia="宋体"/>
          <w:color w:val="auto"/>
          <w:spacing w:val="0"/>
          <w:w w:val="100"/>
          <w:kern w:val="2"/>
          <w:sz w:val="24"/>
          <w:szCs w:val="24"/>
          <w:highlight w:val="none"/>
        </w:rPr>
        <w:t xml:space="preserve">册密封。第一册为“资格审查文件”，第二册为 </w:t>
      </w:r>
      <w:r>
        <w:rPr>
          <w:rFonts w:hint="eastAsia" w:ascii="宋体" w:hAnsi="宋体" w:eastAsia="宋体"/>
          <w:color w:val="auto"/>
          <w:spacing w:val="0"/>
          <w:w w:val="100"/>
          <w:kern w:val="2"/>
          <w:sz w:val="24"/>
          <w:szCs w:val="24"/>
          <w:highlight w:val="none"/>
        </w:rPr>
        <w:t>“</w:t>
      </w:r>
      <w:r>
        <w:rPr>
          <w:rFonts w:hint="eastAsia" w:ascii="宋体" w:hAnsi="宋体" w:eastAsia="宋体"/>
          <w:color w:val="auto"/>
          <w:spacing w:val="0"/>
          <w:w w:val="100"/>
          <w:kern w:val="2"/>
          <w:sz w:val="24"/>
          <w:szCs w:val="24"/>
          <w:highlight w:val="none"/>
          <w:lang w:eastAsia="zh-CN"/>
        </w:rPr>
        <w:t>技术标</w:t>
      </w:r>
      <w:r>
        <w:rPr>
          <w:rFonts w:hint="eastAsia" w:ascii="宋体" w:hAnsi="宋体" w:eastAsia="宋体"/>
          <w:color w:val="auto"/>
          <w:spacing w:val="0"/>
          <w:w w:val="100"/>
          <w:kern w:val="2"/>
          <w:sz w:val="24"/>
          <w:szCs w:val="24"/>
          <w:highlight w:val="none"/>
        </w:rPr>
        <w:t>”、第三册</w:t>
      </w:r>
      <w:r>
        <w:rPr>
          <w:rFonts w:ascii="宋体" w:hAnsi="宋体" w:eastAsia="宋体"/>
          <w:color w:val="auto"/>
          <w:spacing w:val="0"/>
          <w:w w:val="100"/>
          <w:kern w:val="2"/>
          <w:sz w:val="24"/>
          <w:szCs w:val="24"/>
          <w:highlight w:val="none"/>
        </w:rPr>
        <w:t>“</w:t>
      </w:r>
      <w:r>
        <w:rPr>
          <w:rFonts w:hint="eastAsia" w:ascii="宋体" w:hAnsi="宋体" w:eastAsia="宋体"/>
          <w:color w:val="auto"/>
          <w:spacing w:val="0"/>
          <w:w w:val="100"/>
          <w:kern w:val="2"/>
          <w:sz w:val="24"/>
          <w:szCs w:val="24"/>
          <w:highlight w:val="none"/>
          <w:lang w:eastAsia="zh-CN"/>
        </w:rPr>
        <w:t>价格标</w:t>
      </w:r>
      <w:r>
        <w:rPr>
          <w:rFonts w:ascii="宋体" w:hAnsi="宋体" w:eastAsia="宋体"/>
          <w:color w:val="auto"/>
          <w:spacing w:val="0"/>
          <w:w w:val="100"/>
          <w:kern w:val="2"/>
          <w:sz w:val="24"/>
          <w:szCs w:val="24"/>
          <w:highlight w:val="none"/>
        </w:rPr>
        <w:t>”，</w:t>
      </w:r>
      <w:r>
        <w:rPr>
          <w:rFonts w:hint="eastAsia" w:ascii="宋体" w:hAnsi="宋体" w:eastAsia="宋体"/>
          <w:color w:val="auto"/>
          <w:spacing w:val="0"/>
          <w:w w:val="100"/>
          <w:kern w:val="2"/>
          <w:sz w:val="24"/>
          <w:szCs w:val="24"/>
          <w:highlight w:val="none"/>
          <w:lang w:val="en-US" w:eastAsia="zh-CN"/>
        </w:rPr>
        <w:t>第四册</w:t>
      </w:r>
      <w:r>
        <w:rPr>
          <w:rFonts w:hint="eastAsia" w:ascii="宋体" w:hAnsi="宋体" w:eastAsia="宋体"/>
          <w:color w:val="auto"/>
          <w:spacing w:val="0"/>
          <w:w w:val="100"/>
          <w:kern w:val="2"/>
          <w:sz w:val="24"/>
          <w:szCs w:val="24"/>
          <w:highlight w:val="none"/>
          <w:lang w:eastAsia="zh-CN"/>
        </w:rPr>
        <w:t>“</w:t>
      </w:r>
      <w:r>
        <w:rPr>
          <w:rFonts w:hint="eastAsia" w:ascii="宋体" w:hAnsi="宋体" w:eastAsia="宋体"/>
          <w:color w:val="auto"/>
          <w:spacing w:val="0"/>
          <w:w w:val="100"/>
          <w:kern w:val="2"/>
          <w:sz w:val="24"/>
          <w:szCs w:val="24"/>
          <w:highlight w:val="none"/>
          <w:lang w:val="en-US" w:eastAsia="zh-CN"/>
        </w:rPr>
        <w:t>电子投标文件</w:t>
      </w:r>
      <w:r>
        <w:rPr>
          <w:rFonts w:hint="eastAsia" w:ascii="宋体" w:hAnsi="宋体" w:eastAsia="宋体"/>
          <w:color w:val="auto"/>
          <w:spacing w:val="0"/>
          <w:w w:val="100"/>
          <w:kern w:val="2"/>
          <w:sz w:val="24"/>
          <w:szCs w:val="24"/>
          <w:highlight w:val="none"/>
          <w:lang w:eastAsia="zh-CN"/>
        </w:rPr>
        <w:t>”，</w:t>
      </w:r>
      <w:r>
        <w:rPr>
          <w:rFonts w:ascii="宋体" w:hAnsi="宋体" w:eastAsia="宋体"/>
          <w:color w:val="auto"/>
          <w:spacing w:val="0"/>
          <w:w w:val="100"/>
          <w:kern w:val="2"/>
          <w:sz w:val="24"/>
          <w:szCs w:val="24"/>
          <w:highlight w:val="none"/>
        </w:rPr>
        <w:t>投标文件的第一册、第二册</w:t>
      </w:r>
      <w:r>
        <w:rPr>
          <w:rFonts w:hint="eastAsia" w:ascii="宋体" w:hAnsi="宋体" w:eastAsia="宋体"/>
          <w:color w:val="auto"/>
          <w:spacing w:val="0"/>
          <w:w w:val="100"/>
          <w:kern w:val="2"/>
          <w:sz w:val="24"/>
          <w:szCs w:val="24"/>
          <w:highlight w:val="none"/>
        </w:rPr>
        <w:t>、</w:t>
      </w:r>
      <w:r>
        <w:rPr>
          <w:rFonts w:ascii="宋体" w:hAnsi="宋体" w:eastAsia="宋体"/>
          <w:color w:val="auto"/>
          <w:spacing w:val="0"/>
          <w:w w:val="100"/>
          <w:kern w:val="2"/>
          <w:sz w:val="24"/>
          <w:szCs w:val="24"/>
          <w:highlight w:val="none"/>
        </w:rPr>
        <w:t>第三册</w:t>
      </w:r>
      <w:r>
        <w:rPr>
          <w:rFonts w:hint="eastAsia" w:ascii="宋体" w:hAnsi="宋体" w:eastAsia="宋体"/>
          <w:color w:val="auto"/>
          <w:spacing w:val="0"/>
          <w:w w:val="100"/>
          <w:kern w:val="2"/>
          <w:sz w:val="24"/>
          <w:szCs w:val="24"/>
          <w:highlight w:val="none"/>
          <w:lang w:eastAsia="zh-CN"/>
        </w:rPr>
        <w:t>、</w:t>
      </w:r>
      <w:r>
        <w:rPr>
          <w:rFonts w:hint="eastAsia" w:ascii="宋体" w:hAnsi="宋体" w:eastAsia="宋体"/>
          <w:color w:val="auto"/>
          <w:spacing w:val="0"/>
          <w:w w:val="100"/>
          <w:kern w:val="2"/>
          <w:sz w:val="24"/>
          <w:szCs w:val="24"/>
          <w:highlight w:val="none"/>
          <w:lang w:val="en-US" w:eastAsia="zh-CN"/>
        </w:rPr>
        <w:t>第四册</w:t>
      </w:r>
      <w:r>
        <w:rPr>
          <w:rFonts w:ascii="宋体" w:hAnsi="宋体" w:eastAsia="宋体"/>
          <w:color w:val="auto"/>
          <w:spacing w:val="0"/>
          <w:w w:val="100"/>
          <w:kern w:val="2"/>
          <w:sz w:val="24"/>
          <w:szCs w:val="24"/>
          <w:highlight w:val="none"/>
        </w:rPr>
        <w:t>应分别密封，并在封袋上标明“资格审查文件”</w:t>
      </w:r>
      <w:r>
        <w:rPr>
          <w:rFonts w:hint="eastAsia" w:ascii="宋体" w:hAnsi="宋体" w:eastAsia="宋体"/>
          <w:color w:val="auto"/>
          <w:spacing w:val="0"/>
          <w:w w:val="100"/>
          <w:kern w:val="2"/>
          <w:sz w:val="24"/>
          <w:szCs w:val="24"/>
          <w:highlight w:val="none"/>
        </w:rPr>
        <w:t>“</w:t>
      </w:r>
      <w:r>
        <w:rPr>
          <w:rFonts w:hint="eastAsia" w:ascii="宋体" w:hAnsi="宋体" w:eastAsia="宋体"/>
          <w:color w:val="auto"/>
          <w:spacing w:val="0"/>
          <w:w w:val="100"/>
          <w:kern w:val="2"/>
          <w:sz w:val="24"/>
          <w:szCs w:val="24"/>
          <w:highlight w:val="none"/>
          <w:lang w:eastAsia="zh-CN"/>
        </w:rPr>
        <w:t>技术标</w:t>
      </w:r>
      <w:r>
        <w:rPr>
          <w:rFonts w:hint="eastAsia" w:ascii="宋体" w:hAnsi="宋体" w:eastAsia="宋体"/>
          <w:color w:val="auto"/>
          <w:spacing w:val="0"/>
          <w:w w:val="100"/>
          <w:kern w:val="2"/>
          <w:sz w:val="24"/>
          <w:szCs w:val="24"/>
          <w:highlight w:val="none"/>
        </w:rPr>
        <w:t>”</w:t>
      </w:r>
      <w:r>
        <w:rPr>
          <w:rFonts w:ascii="宋体" w:hAnsi="宋体" w:eastAsia="宋体"/>
          <w:color w:val="auto"/>
          <w:spacing w:val="0"/>
          <w:w w:val="100"/>
          <w:kern w:val="2"/>
          <w:sz w:val="24"/>
          <w:szCs w:val="24"/>
          <w:highlight w:val="none"/>
        </w:rPr>
        <w:t>“</w:t>
      </w:r>
      <w:r>
        <w:rPr>
          <w:rFonts w:hint="eastAsia" w:ascii="宋体" w:hAnsi="宋体" w:eastAsia="宋体"/>
          <w:color w:val="auto"/>
          <w:spacing w:val="0"/>
          <w:w w:val="100"/>
          <w:kern w:val="2"/>
          <w:sz w:val="24"/>
          <w:szCs w:val="24"/>
          <w:highlight w:val="none"/>
          <w:lang w:eastAsia="zh-CN"/>
        </w:rPr>
        <w:t>价格标</w:t>
      </w:r>
      <w:r>
        <w:rPr>
          <w:rFonts w:ascii="宋体" w:hAnsi="宋体" w:eastAsia="宋体"/>
          <w:color w:val="auto"/>
          <w:spacing w:val="0"/>
          <w:w w:val="100"/>
          <w:kern w:val="2"/>
          <w:sz w:val="24"/>
          <w:szCs w:val="24"/>
          <w:highlight w:val="none"/>
        </w:rPr>
        <w:t>”</w:t>
      </w:r>
      <w:r>
        <w:rPr>
          <w:rFonts w:hint="eastAsia" w:ascii="宋体" w:hAnsi="宋体" w:eastAsia="宋体"/>
          <w:color w:val="auto"/>
          <w:spacing w:val="0"/>
          <w:w w:val="100"/>
          <w:kern w:val="2"/>
          <w:sz w:val="24"/>
          <w:szCs w:val="24"/>
          <w:highlight w:val="none"/>
          <w:lang w:eastAsia="zh-CN"/>
        </w:rPr>
        <w:t>“</w:t>
      </w:r>
      <w:r>
        <w:rPr>
          <w:rFonts w:hint="eastAsia" w:ascii="宋体" w:hAnsi="宋体" w:eastAsia="宋体"/>
          <w:color w:val="auto"/>
          <w:spacing w:val="0"/>
          <w:w w:val="100"/>
          <w:kern w:val="2"/>
          <w:sz w:val="24"/>
          <w:szCs w:val="24"/>
          <w:highlight w:val="none"/>
          <w:lang w:val="en-US" w:eastAsia="zh-CN"/>
        </w:rPr>
        <w:t>电子投标文件</w:t>
      </w:r>
      <w:r>
        <w:rPr>
          <w:rFonts w:hint="eastAsia" w:ascii="宋体" w:hAnsi="宋体" w:eastAsia="宋体"/>
          <w:color w:val="auto"/>
          <w:spacing w:val="0"/>
          <w:w w:val="100"/>
          <w:kern w:val="2"/>
          <w:sz w:val="24"/>
          <w:szCs w:val="24"/>
          <w:highlight w:val="none"/>
          <w:lang w:eastAsia="zh-CN"/>
        </w:rPr>
        <w:t>”</w:t>
      </w:r>
      <w:r>
        <w:rPr>
          <w:rFonts w:ascii="宋体" w:hAnsi="宋体" w:eastAsia="宋体"/>
          <w:color w:val="auto"/>
          <w:spacing w:val="0"/>
          <w:w w:val="100"/>
          <w:kern w:val="2"/>
          <w:sz w:val="24"/>
          <w:szCs w:val="24"/>
          <w:highlight w:val="none"/>
        </w:rPr>
        <w:t>。</w:t>
      </w:r>
    </w:p>
    <w:p>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outlineLvl w:val="9"/>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3、投标供应商可将投标文件正副本统一密封或分别密封，如正本和副本分别密封的，应在封袋上标明正、副本字样。</w:t>
      </w:r>
    </w:p>
    <w:p>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outlineLvl w:val="9"/>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4、投标文件正本须按招标文件要求由法定代表人或被授权人签字或盖章并加盖投标供应商印章。副本可复印，但须加盖投标供应商印章。</w:t>
      </w:r>
    </w:p>
    <w:p>
      <w:pPr>
        <w:keepNext w:val="0"/>
        <w:keepLines w:val="0"/>
        <w:pageBreakBefore w:val="0"/>
        <w:kinsoku/>
        <w:wordWrap/>
        <w:overflowPunct/>
        <w:topLinePunct w:val="0"/>
        <w:autoSpaceDE/>
        <w:autoSpaceDN/>
        <w:bidi w:val="0"/>
        <w:adjustRightInd/>
        <w:snapToGrid w:val="0"/>
        <w:spacing w:line="360" w:lineRule="auto"/>
        <w:ind w:firstLine="482" w:firstLineChars="200"/>
        <w:jc w:val="both"/>
        <w:textAlignment w:val="auto"/>
        <w:outlineLvl w:val="9"/>
        <w:rPr>
          <w:rFonts w:ascii="宋体" w:hAnsi="宋体" w:eastAsia="宋体"/>
          <w:b/>
          <w:bCs/>
          <w:color w:val="auto"/>
          <w:spacing w:val="0"/>
          <w:w w:val="100"/>
          <w:kern w:val="2"/>
          <w:sz w:val="24"/>
          <w:szCs w:val="24"/>
          <w:highlight w:val="none"/>
        </w:rPr>
      </w:pPr>
      <w:r>
        <w:rPr>
          <w:rFonts w:ascii="宋体" w:hAnsi="宋体" w:eastAsia="宋体"/>
          <w:b/>
          <w:bCs/>
          <w:color w:val="auto"/>
          <w:spacing w:val="0"/>
          <w:w w:val="100"/>
          <w:kern w:val="2"/>
          <w:sz w:val="24"/>
          <w:szCs w:val="24"/>
          <w:highlight w:val="none"/>
        </w:rPr>
        <w:t>六、投标响应文件的密封及标记</w:t>
      </w:r>
    </w:p>
    <w:p>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outlineLvl w:val="9"/>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密封后，应在每一密封包的投标文件上明确标注投标项目名称、投标文件各自对应的名称、投标供应商全称及日期，同时加盖投标供应商公章。</w:t>
      </w:r>
    </w:p>
    <w:p>
      <w:pPr>
        <w:keepNext w:val="0"/>
        <w:keepLines w:val="0"/>
        <w:pageBreakBefore w:val="0"/>
        <w:kinsoku/>
        <w:wordWrap/>
        <w:overflowPunct/>
        <w:topLinePunct w:val="0"/>
        <w:autoSpaceDE/>
        <w:autoSpaceDN/>
        <w:bidi w:val="0"/>
        <w:adjustRightInd/>
        <w:snapToGrid w:val="0"/>
        <w:spacing w:line="360" w:lineRule="auto"/>
        <w:ind w:firstLine="482" w:firstLineChars="200"/>
        <w:jc w:val="both"/>
        <w:textAlignment w:val="auto"/>
        <w:outlineLvl w:val="9"/>
        <w:rPr>
          <w:rFonts w:ascii="宋体" w:hAnsi="宋体" w:eastAsia="宋体"/>
          <w:b/>
          <w:bCs/>
          <w:color w:val="auto"/>
          <w:spacing w:val="0"/>
          <w:w w:val="100"/>
          <w:kern w:val="2"/>
          <w:sz w:val="24"/>
          <w:szCs w:val="24"/>
          <w:highlight w:val="none"/>
        </w:rPr>
      </w:pPr>
      <w:r>
        <w:rPr>
          <w:rFonts w:ascii="宋体" w:hAnsi="宋体" w:eastAsia="宋体"/>
          <w:b/>
          <w:bCs/>
          <w:color w:val="auto"/>
          <w:spacing w:val="0"/>
          <w:w w:val="100"/>
          <w:kern w:val="2"/>
          <w:sz w:val="24"/>
          <w:szCs w:val="24"/>
          <w:highlight w:val="none"/>
        </w:rPr>
        <w:t>七、投标文件的有效期</w:t>
      </w:r>
    </w:p>
    <w:p>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outlineLvl w:val="9"/>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1、从投标文件接收截止之日算起，</w:t>
      </w:r>
      <w:r>
        <w:rPr>
          <w:rFonts w:ascii="宋体" w:hAnsi="宋体" w:eastAsia="宋体"/>
          <w:color w:val="auto"/>
          <w:spacing w:val="0"/>
          <w:w w:val="100"/>
          <w:kern w:val="2"/>
          <w:sz w:val="24"/>
          <w:szCs w:val="24"/>
          <w:highlight w:val="none"/>
          <w:u w:val="single"/>
        </w:rPr>
        <w:t>45</w:t>
      </w:r>
      <w:r>
        <w:rPr>
          <w:rFonts w:ascii="宋体" w:hAnsi="宋体" w:eastAsia="宋体"/>
          <w:color w:val="auto"/>
          <w:spacing w:val="0"/>
          <w:w w:val="100"/>
          <w:kern w:val="2"/>
          <w:sz w:val="24"/>
          <w:szCs w:val="24"/>
          <w:highlight w:val="none"/>
        </w:rPr>
        <w:t>个日历天内投标书应保持有效。有效期短于这个规定期限的，投标将被拒绝。</w:t>
      </w:r>
    </w:p>
    <w:p>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outlineLvl w:val="9"/>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2、在特殊情况下，采购代理机构可与投标供应商协商延长投标书的有效期。这种要求和答复都应以书面、传真、或电报的形式进行。同意延长有效期的投标供应商不能修改投标文件，按本招标文件规定的投标保证金的有效期也相应延长。拒绝接受延期要求的投标供应商的投标书将被拒绝，但投标保证金可退还。</w:t>
      </w:r>
    </w:p>
    <w:p>
      <w:pPr>
        <w:keepNext w:val="0"/>
        <w:keepLines w:val="0"/>
        <w:pageBreakBefore w:val="0"/>
        <w:kinsoku/>
        <w:wordWrap/>
        <w:overflowPunct/>
        <w:topLinePunct w:val="0"/>
        <w:autoSpaceDE/>
        <w:autoSpaceDN/>
        <w:bidi w:val="0"/>
        <w:adjustRightInd/>
        <w:snapToGrid w:val="0"/>
        <w:spacing w:line="360" w:lineRule="auto"/>
        <w:ind w:firstLine="482" w:firstLineChars="200"/>
        <w:jc w:val="both"/>
        <w:textAlignment w:val="auto"/>
        <w:outlineLvl w:val="9"/>
        <w:rPr>
          <w:rFonts w:ascii="宋体" w:hAnsi="宋体" w:eastAsia="宋体"/>
          <w:b/>
          <w:bCs/>
          <w:color w:val="auto"/>
          <w:spacing w:val="0"/>
          <w:w w:val="100"/>
          <w:kern w:val="2"/>
          <w:sz w:val="24"/>
          <w:szCs w:val="24"/>
          <w:highlight w:val="none"/>
        </w:rPr>
      </w:pPr>
      <w:r>
        <w:rPr>
          <w:rFonts w:ascii="宋体" w:hAnsi="宋体" w:eastAsia="宋体"/>
          <w:b/>
          <w:bCs/>
          <w:color w:val="auto"/>
          <w:spacing w:val="0"/>
          <w:w w:val="100"/>
          <w:kern w:val="2"/>
          <w:sz w:val="24"/>
          <w:szCs w:val="24"/>
          <w:highlight w:val="none"/>
        </w:rPr>
        <w:t>八、投标报价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outlineLvl w:val="9"/>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1、本项目不接受任何有选择的报价。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outlineLvl w:val="9"/>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2、投标报价均以人民币为报价的币种。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outlineLvl w:val="9"/>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3、报价表必须加盖投标供应商公章且必须经法定代表人或被授权人签字或盖章。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outlineLvl w:val="9"/>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4、报价出现前后不一致的，按照下列规定修正：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outlineLvl w:val="9"/>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（1</w:t>
      </w:r>
      <w:r>
        <w:rPr>
          <w:rFonts w:hint="eastAsia" w:ascii="宋体" w:hAnsi="宋体" w:eastAsia="宋体"/>
          <w:color w:val="auto"/>
          <w:spacing w:val="0"/>
          <w:w w:val="100"/>
          <w:kern w:val="2"/>
          <w:sz w:val="24"/>
          <w:szCs w:val="24"/>
          <w:highlight w:val="none"/>
          <w:lang w:eastAsia="zh-CN"/>
        </w:rPr>
        <w:t>）</w:t>
      </w:r>
      <w:r>
        <w:rPr>
          <w:rFonts w:ascii="宋体" w:hAnsi="宋体" w:eastAsia="宋体"/>
          <w:color w:val="auto"/>
          <w:spacing w:val="0"/>
          <w:w w:val="100"/>
          <w:kern w:val="2"/>
          <w:sz w:val="24"/>
          <w:szCs w:val="24"/>
          <w:highlight w:val="none"/>
        </w:rPr>
        <w:t>投标文件中报价表（开标一览表</w:t>
      </w:r>
      <w:r>
        <w:rPr>
          <w:rFonts w:hint="eastAsia" w:ascii="宋体" w:hAnsi="宋体" w:eastAsia="宋体"/>
          <w:color w:val="auto"/>
          <w:spacing w:val="0"/>
          <w:w w:val="100"/>
          <w:kern w:val="2"/>
          <w:sz w:val="24"/>
          <w:szCs w:val="24"/>
          <w:highlight w:val="none"/>
          <w:lang w:eastAsia="zh-CN"/>
        </w:rPr>
        <w:t>）</w:t>
      </w:r>
      <w:r>
        <w:rPr>
          <w:rFonts w:ascii="宋体" w:hAnsi="宋体" w:eastAsia="宋体"/>
          <w:color w:val="auto"/>
          <w:spacing w:val="0"/>
          <w:w w:val="100"/>
          <w:kern w:val="2"/>
          <w:sz w:val="24"/>
          <w:szCs w:val="24"/>
          <w:highlight w:val="none"/>
        </w:rPr>
        <w:t>内容与投标文件技术响应中内容明细不一致的，以报价表（开标一览表</w:t>
      </w:r>
      <w:r>
        <w:rPr>
          <w:rFonts w:hint="eastAsia" w:ascii="宋体" w:hAnsi="宋体" w:eastAsia="宋体"/>
          <w:color w:val="auto"/>
          <w:spacing w:val="0"/>
          <w:w w:val="100"/>
          <w:kern w:val="2"/>
          <w:sz w:val="24"/>
          <w:szCs w:val="24"/>
          <w:highlight w:val="none"/>
          <w:lang w:eastAsia="zh-CN"/>
        </w:rPr>
        <w:t>）</w:t>
      </w:r>
      <w:r>
        <w:rPr>
          <w:rFonts w:ascii="宋体" w:hAnsi="宋体" w:eastAsia="宋体"/>
          <w:color w:val="auto"/>
          <w:spacing w:val="0"/>
          <w:w w:val="100"/>
          <w:kern w:val="2"/>
          <w:sz w:val="24"/>
          <w:szCs w:val="24"/>
          <w:highlight w:val="none"/>
        </w:rPr>
        <w:t>为准；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outlineLvl w:val="9"/>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（2</w:t>
      </w:r>
      <w:r>
        <w:rPr>
          <w:rFonts w:hint="eastAsia" w:ascii="宋体" w:hAnsi="宋体" w:eastAsia="宋体"/>
          <w:color w:val="auto"/>
          <w:spacing w:val="0"/>
          <w:w w:val="100"/>
          <w:kern w:val="2"/>
          <w:sz w:val="24"/>
          <w:szCs w:val="24"/>
          <w:highlight w:val="none"/>
          <w:lang w:eastAsia="zh-CN"/>
        </w:rPr>
        <w:t>）</w:t>
      </w:r>
      <w:r>
        <w:rPr>
          <w:rFonts w:ascii="宋体" w:hAnsi="宋体" w:eastAsia="宋体"/>
          <w:color w:val="auto"/>
          <w:spacing w:val="0"/>
          <w:w w:val="100"/>
          <w:kern w:val="2"/>
          <w:sz w:val="24"/>
          <w:szCs w:val="24"/>
          <w:highlight w:val="none"/>
        </w:rPr>
        <w:t>投标文件中涉及大写金额和小写金额不一致的，以大写金额为准；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outlineLvl w:val="9"/>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（3</w:t>
      </w:r>
      <w:r>
        <w:rPr>
          <w:rFonts w:hint="eastAsia" w:ascii="宋体" w:hAnsi="宋体" w:eastAsia="宋体"/>
          <w:color w:val="auto"/>
          <w:spacing w:val="0"/>
          <w:w w:val="100"/>
          <w:kern w:val="2"/>
          <w:sz w:val="24"/>
          <w:szCs w:val="24"/>
          <w:highlight w:val="none"/>
          <w:lang w:eastAsia="zh-CN"/>
        </w:rPr>
        <w:t>）</w:t>
      </w:r>
      <w:r>
        <w:rPr>
          <w:rFonts w:ascii="宋体" w:hAnsi="宋体" w:eastAsia="宋体"/>
          <w:color w:val="auto"/>
          <w:spacing w:val="0"/>
          <w:w w:val="100"/>
          <w:kern w:val="2"/>
          <w:sz w:val="24"/>
          <w:szCs w:val="24"/>
          <w:highlight w:val="none"/>
        </w:rPr>
        <w:t>单价金额小数点或者百分比有明显错位的，以报价表（开标一览表</w:t>
      </w:r>
      <w:r>
        <w:rPr>
          <w:rFonts w:hint="eastAsia" w:ascii="宋体" w:hAnsi="宋体" w:eastAsia="宋体"/>
          <w:color w:val="auto"/>
          <w:spacing w:val="0"/>
          <w:w w:val="100"/>
          <w:kern w:val="2"/>
          <w:sz w:val="24"/>
          <w:szCs w:val="24"/>
          <w:highlight w:val="none"/>
          <w:lang w:eastAsia="zh-CN"/>
        </w:rPr>
        <w:t>）</w:t>
      </w:r>
      <w:r>
        <w:rPr>
          <w:rFonts w:ascii="宋体" w:hAnsi="宋体" w:eastAsia="宋体"/>
          <w:color w:val="auto"/>
          <w:spacing w:val="0"/>
          <w:w w:val="100"/>
          <w:kern w:val="2"/>
          <w:sz w:val="24"/>
          <w:szCs w:val="24"/>
          <w:highlight w:val="none"/>
        </w:rPr>
        <w:t>的总价为准，并修改单价；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outlineLvl w:val="9"/>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（4</w:t>
      </w:r>
      <w:r>
        <w:rPr>
          <w:rFonts w:hint="eastAsia" w:ascii="宋体" w:hAnsi="宋体" w:eastAsia="宋体"/>
          <w:color w:val="auto"/>
          <w:spacing w:val="0"/>
          <w:w w:val="100"/>
          <w:kern w:val="2"/>
          <w:sz w:val="24"/>
          <w:szCs w:val="24"/>
          <w:highlight w:val="none"/>
          <w:lang w:eastAsia="zh-CN"/>
        </w:rPr>
        <w:t>）</w:t>
      </w:r>
      <w:r>
        <w:rPr>
          <w:rFonts w:ascii="宋体" w:hAnsi="宋体" w:eastAsia="宋体"/>
          <w:color w:val="auto"/>
          <w:spacing w:val="0"/>
          <w:w w:val="100"/>
          <w:kern w:val="2"/>
          <w:sz w:val="24"/>
          <w:szCs w:val="24"/>
          <w:highlight w:val="none"/>
        </w:rPr>
        <w:t>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outlineLvl w:val="9"/>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同时出现两种以上不一致的，按照前款规定的顺序修正。修正后的报价应当由</w:t>
      </w:r>
      <w:r>
        <w:rPr>
          <w:rFonts w:hint="eastAsia" w:ascii="宋体" w:hAnsi="宋体" w:eastAsia="宋体"/>
          <w:color w:val="auto"/>
          <w:spacing w:val="0"/>
          <w:w w:val="100"/>
          <w:kern w:val="2"/>
          <w:sz w:val="24"/>
          <w:szCs w:val="24"/>
          <w:highlight w:val="none"/>
          <w:lang w:eastAsia="zh-CN"/>
        </w:rPr>
        <w:t>投标供应商</w:t>
      </w:r>
      <w:r>
        <w:rPr>
          <w:rFonts w:ascii="宋体" w:hAnsi="宋体" w:eastAsia="宋体"/>
          <w:color w:val="auto"/>
          <w:spacing w:val="0"/>
          <w:w w:val="100"/>
          <w:kern w:val="2"/>
          <w:sz w:val="24"/>
          <w:szCs w:val="24"/>
          <w:highlight w:val="none"/>
        </w:rPr>
        <w:t>的法定代表人或分支机构负责人或其被授权人签字确认后产生约束力，</w:t>
      </w:r>
      <w:r>
        <w:rPr>
          <w:rFonts w:hint="eastAsia" w:ascii="宋体" w:hAnsi="宋体" w:eastAsia="宋体"/>
          <w:color w:val="auto"/>
          <w:spacing w:val="0"/>
          <w:w w:val="100"/>
          <w:kern w:val="2"/>
          <w:sz w:val="24"/>
          <w:szCs w:val="24"/>
          <w:highlight w:val="none"/>
          <w:lang w:eastAsia="zh-CN"/>
        </w:rPr>
        <w:t>投标供应商</w:t>
      </w:r>
      <w:r>
        <w:rPr>
          <w:rFonts w:ascii="宋体" w:hAnsi="宋体" w:eastAsia="宋体"/>
          <w:color w:val="auto"/>
          <w:spacing w:val="0"/>
          <w:w w:val="100"/>
          <w:kern w:val="2"/>
          <w:sz w:val="24"/>
          <w:szCs w:val="24"/>
          <w:highlight w:val="none"/>
        </w:rPr>
        <w:t>不确认的，其投标无效。</w:t>
      </w:r>
    </w:p>
    <w:p>
      <w:pPr>
        <w:keepNext w:val="0"/>
        <w:keepLines w:val="0"/>
        <w:pageBreakBefore w:val="0"/>
        <w:widowControl/>
        <w:kinsoku/>
        <w:wordWrap/>
        <w:overflowPunct/>
        <w:topLinePunct w:val="0"/>
        <w:autoSpaceDE/>
        <w:autoSpaceDN/>
        <w:bidi w:val="0"/>
        <w:adjustRightInd/>
        <w:spacing w:line="360" w:lineRule="auto"/>
        <w:ind w:firstLine="482" w:firstLineChars="200"/>
        <w:jc w:val="both"/>
        <w:textAlignment w:val="auto"/>
        <w:outlineLvl w:val="9"/>
        <w:rPr>
          <w:rFonts w:ascii="宋体" w:hAnsi="宋体" w:eastAsia="宋体" w:cs="宋体"/>
          <w:b/>
          <w:bCs/>
          <w:color w:val="auto"/>
          <w:spacing w:val="0"/>
          <w:w w:val="100"/>
          <w:kern w:val="2"/>
          <w:sz w:val="24"/>
          <w:szCs w:val="24"/>
          <w:highlight w:val="none"/>
          <w:lang w:val="zh-CN"/>
        </w:rPr>
      </w:pPr>
      <w:r>
        <w:rPr>
          <w:rFonts w:hint="eastAsia" w:ascii="宋体" w:hAnsi="宋体" w:eastAsia="宋体" w:cs="宋体"/>
          <w:b/>
          <w:bCs/>
          <w:color w:val="auto"/>
          <w:spacing w:val="0"/>
          <w:w w:val="100"/>
          <w:kern w:val="2"/>
          <w:sz w:val="24"/>
          <w:szCs w:val="24"/>
          <w:highlight w:val="none"/>
        </w:rPr>
        <w:t>一个标的只允许一个报价，不接受任何有选择性的报价。根据招标文件所确定的</w:t>
      </w:r>
      <w:r>
        <w:rPr>
          <w:rFonts w:hint="eastAsia" w:ascii="宋体" w:hAnsi="宋体" w:eastAsia="宋体" w:cs="宋体"/>
          <w:b/>
          <w:bCs/>
          <w:color w:val="auto"/>
          <w:spacing w:val="0"/>
          <w:w w:val="100"/>
          <w:kern w:val="2"/>
          <w:sz w:val="24"/>
          <w:szCs w:val="24"/>
          <w:highlight w:val="none"/>
          <w:lang w:eastAsia="zh-CN"/>
        </w:rPr>
        <w:t>南通海润水务有限公司、江苏通州湾自来水有限公司管道修补器采购项目</w:t>
      </w:r>
      <w:r>
        <w:rPr>
          <w:rFonts w:hint="eastAsia" w:ascii="宋体" w:hAnsi="宋体" w:eastAsia="宋体" w:cs="宋体"/>
          <w:b/>
          <w:bCs/>
          <w:color w:val="auto"/>
          <w:spacing w:val="0"/>
          <w:w w:val="100"/>
          <w:kern w:val="2"/>
          <w:sz w:val="24"/>
          <w:szCs w:val="24"/>
          <w:highlight w:val="none"/>
        </w:rPr>
        <w:t>范围内的全部工作内容的价格体现，是为完成招标文件规定的工作所涉及到的一切费用。包括但不限于货物的制造、运输、装卸、安装调试、检测、验收、</w:t>
      </w:r>
      <w:r>
        <w:rPr>
          <w:rFonts w:hint="eastAsia" w:ascii="宋体" w:hAnsi="宋体" w:eastAsia="宋体" w:cs="宋体"/>
          <w:b/>
          <w:bCs/>
          <w:color w:val="auto"/>
          <w:spacing w:val="0"/>
          <w:w w:val="100"/>
          <w:kern w:val="2"/>
          <w:sz w:val="24"/>
          <w:szCs w:val="24"/>
          <w:highlight w:val="none"/>
          <w:lang w:val="zh-CN"/>
        </w:rPr>
        <w:t>技术支持与培训、</w:t>
      </w:r>
      <w:r>
        <w:rPr>
          <w:rFonts w:hint="eastAsia" w:ascii="宋体" w:hAnsi="宋体" w:eastAsia="宋体" w:cs="宋体"/>
          <w:b/>
          <w:bCs/>
          <w:color w:val="auto"/>
          <w:spacing w:val="0"/>
          <w:w w:val="100"/>
          <w:kern w:val="2"/>
          <w:sz w:val="24"/>
          <w:szCs w:val="24"/>
          <w:highlight w:val="none"/>
          <w:lang w:val="en-US" w:eastAsia="zh-CN"/>
        </w:rPr>
        <w:t>抽样检测费用、</w:t>
      </w:r>
      <w:r>
        <w:rPr>
          <w:rFonts w:hint="eastAsia" w:ascii="宋体" w:hAnsi="宋体" w:eastAsia="宋体" w:cs="宋体"/>
          <w:b/>
          <w:bCs/>
          <w:color w:val="auto"/>
          <w:spacing w:val="0"/>
          <w:w w:val="100"/>
          <w:kern w:val="2"/>
          <w:sz w:val="24"/>
          <w:szCs w:val="24"/>
          <w:highlight w:val="none"/>
          <w:lang w:val="zh-CN"/>
        </w:rPr>
        <w:t>售后服务</w:t>
      </w:r>
      <w:r>
        <w:rPr>
          <w:rFonts w:hint="eastAsia" w:ascii="宋体" w:hAnsi="宋体" w:eastAsia="宋体" w:cs="宋体"/>
          <w:b/>
          <w:bCs/>
          <w:color w:val="auto"/>
          <w:spacing w:val="0"/>
          <w:w w:val="100"/>
          <w:kern w:val="2"/>
          <w:sz w:val="24"/>
          <w:szCs w:val="24"/>
          <w:highlight w:val="none"/>
        </w:rPr>
        <w:t>服务</w:t>
      </w:r>
      <w:r>
        <w:rPr>
          <w:rFonts w:hint="eastAsia" w:ascii="宋体" w:hAnsi="宋体" w:eastAsia="宋体" w:cs="宋体"/>
          <w:b/>
          <w:bCs/>
          <w:color w:val="auto"/>
          <w:spacing w:val="0"/>
          <w:w w:val="100"/>
          <w:kern w:val="2"/>
          <w:sz w:val="24"/>
          <w:szCs w:val="24"/>
          <w:highlight w:val="none"/>
          <w:lang w:eastAsia="zh-CN"/>
        </w:rPr>
        <w:t>、</w:t>
      </w:r>
      <w:r>
        <w:rPr>
          <w:rFonts w:hint="eastAsia" w:ascii="宋体" w:hAnsi="宋体" w:eastAsia="宋体" w:cs="宋体"/>
          <w:b/>
          <w:bCs/>
          <w:color w:val="auto"/>
          <w:spacing w:val="0"/>
          <w:w w:val="100"/>
          <w:kern w:val="2"/>
          <w:sz w:val="24"/>
          <w:szCs w:val="24"/>
          <w:highlight w:val="none"/>
          <w:lang w:val="zh-CN"/>
        </w:rPr>
        <w:t>与维保及相关劳务支出等工作所发生的全部费用以及投标人企业利润、税金（必须开具税率为</w:t>
      </w:r>
      <w:r>
        <w:rPr>
          <w:rFonts w:hint="eastAsia" w:ascii="宋体" w:hAnsi="宋体" w:eastAsia="宋体" w:cs="宋体"/>
          <w:b/>
          <w:bCs/>
          <w:color w:val="auto"/>
          <w:spacing w:val="0"/>
          <w:w w:val="100"/>
          <w:kern w:val="2"/>
          <w:sz w:val="24"/>
          <w:szCs w:val="24"/>
          <w:highlight w:val="none"/>
          <w:lang w:val="en-US" w:eastAsia="zh-CN"/>
        </w:rPr>
        <w:t>13%的增值税专用发票</w:t>
      </w:r>
      <w:r>
        <w:rPr>
          <w:rFonts w:hint="eastAsia" w:ascii="宋体" w:hAnsi="宋体" w:eastAsia="宋体" w:cs="宋体"/>
          <w:b/>
          <w:bCs/>
          <w:color w:val="auto"/>
          <w:spacing w:val="0"/>
          <w:w w:val="100"/>
          <w:kern w:val="2"/>
          <w:sz w:val="24"/>
          <w:szCs w:val="24"/>
          <w:highlight w:val="none"/>
          <w:lang w:val="zh-CN"/>
        </w:rPr>
        <w:t>）和政策性文件规定及合同包含的所有风险、责任等各项应有费用。上述单价不因市场价格因素和政策调整的变化而调整。</w:t>
      </w:r>
    </w:p>
    <w:p>
      <w:pPr>
        <w:keepNext w:val="0"/>
        <w:keepLines w:val="0"/>
        <w:pageBreakBefore w:val="0"/>
        <w:kinsoku/>
        <w:wordWrap/>
        <w:overflowPunct/>
        <w:topLinePunct w:val="0"/>
        <w:autoSpaceDE/>
        <w:autoSpaceDN/>
        <w:bidi w:val="0"/>
        <w:adjustRightInd/>
        <w:snapToGrid w:val="0"/>
        <w:spacing w:line="360" w:lineRule="auto"/>
        <w:ind w:firstLine="482" w:firstLineChars="200"/>
        <w:jc w:val="both"/>
        <w:textAlignment w:val="auto"/>
        <w:outlineLvl w:val="9"/>
        <w:rPr>
          <w:rFonts w:hint="eastAsia" w:ascii="宋体" w:hAnsi="宋体" w:eastAsia="宋体"/>
          <w:b/>
          <w:bCs/>
          <w:color w:val="auto"/>
          <w:spacing w:val="0"/>
          <w:w w:val="100"/>
          <w:kern w:val="2"/>
          <w:sz w:val="24"/>
          <w:szCs w:val="24"/>
          <w:highlight w:val="none"/>
          <w:lang w:val="en-US" w:eastAsia="zh-CN"/>
        </w:rPr>
      </w:pPr>
      <w:r>
        <w:rPr>
          <w:rFonts w:hint="eastAsia" w:ascii="宋体" w:hAnsi="宋体" w:eastAsia="宋体"/>
          <w:b/>
          <w:bCs/>
          <w:color w:val="auto"/>
          <w:spacing w:val="0"/>
          <w:w w:val="100"/>
          <w:kern w:val="2"/>
          <w:sz w:val="24"/>
          <w:szCs w:val="24"/>
          <w:highlight w:val="none"/>
          <w:lang w:val="en-US" w:eastAsia="zh-CN"/>
        </w:rPr>
        <w:t>由于新型冠状肺炎疫情的影响，因卫生防疫要求采取的措施、物资等一切费用均包含在投标报价中。</w:t>
      </w:r>
    </w:p>
    <w:p>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outlineLvl w:val="9"/>
        <w:rPr>
          <w:rFonts w:ascii="宋体" w:hAnsi="宋体" w:eastAsia="宋体"/>
          <w:color w:val="auto"/>
          <w:spacing w:val="0"/>
          <w:w w:val="100"/>
          <w:kern w:val="2"/>
          <w:sz w:val="24"/>
          <w:szCs w:val="24"/>
          <w:highlight w:val="none"/>
        </w:rPr>
      </w:pPr>
      <w:r>
        <w:rPr>
          <w:rFonts w:hint="eastAsia" w:ascii="宋体" w:hAnsi="宋体" w:eastAsia="宋体"/>
          <w:color w:val="auto"/>
          <w:spacing w:val="0"/>
          <w:w w:val="100"/>
          <w:kern w:val="2"/>
          <w:sz w:val="24"/>
          <w:szCs w:val="24"/>
          <w:highlight w:val="none"/>
          <w:lang w:val="en-US" w:eastAsia="zh-CN"/>
        </w:rPr>
        <w:t>6、</w:t>
      </w:r>
      <w:r>
        <w:rPr>
          <w:rFonts w:ascii="宋体" w:hAnsi="宋体" w:eastAsia="宋体"/>
          <w:color w:val="auto"/>
          <w:spacing w:val="0"/>
          <w:w w:val="100"/>
          <w:kern w:val="2"/>
          <w:sz w:val="24"/>
          <w:szCs w:val="24"/>
          <w:highlight w:val="none"/>
        </w:rPr>
        <w:t>一次报定的投标报价为成交价，同时，中标成交供应商的成交价在合同实施期间不因市场变化因素而变动。</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outlineLvl w:val="9"/>
        <w:rPr>
          <w:rFonts w:ascii="宋体" w:hAnsi="宋体" w:eastAsia="宋体"/>
          <w:color w:val="auto"/>
          <w:spacing w:val="0"/>
          <w:w w:val="100"/>
          <w:kern w:val="2"/>
          <w:sz w:val="24"/>
          <w:szCs w:val="24"/>
          <w:highlight w:val="none"/>
        </w:rPr>
      </w:pPr>
      <w:r>
        <w:rPr>
          <w:rFonts w:hint="eastAsia" w:ascii="宋体" w:hAnsi="宋体" w:eastAsia="宋体"/>
          <w:color w:val="auto"/>
          <w:spacing w:val="0"/>
          <w:w w:val="100"/>
          <w:kern w:val="2"/>
          <w:sz w:val="24"/>
          <w:szCs w:val="24"/>
          <w:highlight w:val="none"/>
          <w:lang w:val="en-US" w:eastAsia="zh-CN"/>
        </w:rPr>
        <w:t>7、</w:t>
      </w:r>
      <w:r>
        <w:rPr>
          <w:rFonts w:ascii="宋体" w:hAnsi="宋体" w:eastAsia="宋体"/>
          <w:color w:val="auto"/>
          <w:spacing w:val="0"/>
          <w:w w:val="100"/>
          <w:kern w:val="2"/>
          <w:sz w:val="24"/>
          <w:szCs w:val="24"/>
          <w:highlight w:val="none"/>
        </w:rPr>
        <w:t>投标供应商应详细阅读招标文件的全部内容，根据采购项目需求，准确制定相关工作方案等，必须对本采购项目全部进行报价，如有漏项，视同对本项目的优惠。不按招标文件的要求提供响应文件，导致报价无效，按无效标处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jc w:val="both"/>
        <w:textAlignment w:val="auto"/>
        <w:outlineLvl w:val="9"/>
        <w:rPr>
          <w:rFonts w:ascii="宋体" w:hAnsi="宋体" w:eastAsia="宋体"/>
          <w:b/>
          <w:bCs/>
          <w:color w:val="auto"/>
          <w:spacing w:val="0"/>
          <w:w w:val="100"/>
          <w:kern w:val="2"/>
          <w:sz w:val="24"/>
          <w:szCs w:val="24"/>
          <w:highlight w:val="none"/>
          <w:lang w:val="zh-CN"/>
        </w:rPr>
      </w:pPr>
      <w:r>
        <w:rPr>
          <w:rFonts w:ascii="宋体" w:hAnsi="宋体" w:eastAsia="宋体"/>
          <w:b/>
          <w:bCs/>
          <w:color w:val="auto"/>
          <w:spacing w:val="0"/>
          <w:w w:val="100"/>
          <w:kern w:val="2"/>
          <w:sz w:val="24"/>
          <w:szCs w:val="24"/>
          <w:highlight w:val="none"/>
          <w:lang w:val="zh-CN"/>
        </w:rPr>
        <w:t>九、投标费用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outlineLvl w:val="9"/>
        <w:rPr>
          <w:rFonts w:hint="eastAsia" w:ascii="宋体" w:hAnsi="宋体" w:eastAsia="宋体"/>
          <w:b w:val="0"/>
          <w:bCs w:val="0"/>
          <w:color w:val="auto"/>
          <w:spacing w:val="0"/>
          <w:w w:val="100"/>
          <w:kern w:val="2"/>
          <w:sz w:val="24"/>
          <w:szCs w:val="24"/>
          <w:highlight w:val="none"/>
          <w:lang w:val="zh-CN"/>
        </w:rPr>
      </w:pPr>
      <w:r>
        <w:rPr>
          <w:rFonts w:hint="eastAsia" w:ascii="宋体" w:hAnsi="宋体" w:eastAsia="宋体"/>
          <w:b w:val="0"/>
          <w:bCs w:val="0"/>
          <w:color w:val="auto"/>
          <w:spacing w:val="0"/>
          <w:w w:val="100"/>
          <w:kern w:val="2"/>
          <w:sz w:val="24"/>
          <w:szCs w:val="24"/>
          <w:highlight w:val="none"/>
          <w:lang w:val="zh-CN"/>
        </w:rPr>
        <w:t>1、</w:t>
      </w:r>
      <w:r>
        <w:rPr>
          <w:rFonts w:hint="eastAsia" w:ascii="宋体" w:hAnsi="宋体" w:eastAsia="宋体"/>
          <w:b w:val="0"/>
          <w:bCs w:val="0"/>
          <w:color w:val="auto"/>
          <w:spacing w:val="0"/>
          <w:w w:val="100"/>
          <w:kern w:val="2"/>
          <w:sz w:val="24"/>
          <w:szCs w:val="24"/>
          <w:highlight w:val="none"/>
          <w:lang w:val="zh-CN" w:eastAsia="zh-CN"/>
        </w:rPr>
        <w:t>投标供应商</w:t>
      </w:r>
      <w:r>
        <w:rPr>
          <w:rFonts w:hint="eastAsia" w:ascii="宋体" w:hAnsi="宋体" w:eastAsia="宋体"/>
          <w:b w:val="0"/>
          <w:bCs w:val="0"/>
          <w:color w:val="auto"/>
          <w:spacing w:val="0"/>
          <w:w w:val="100"/>
          <w:kern w:val="2"/>
          <w:sz w:val="24"/>
          <w:szCs w:val="24"/>
          <w:highlight w:val="none"/>
          <w:lang w:val="zh-CN"/>
        </w:rPr>
        <w:t>承担参与投标可能发生的全部费用，</w:t>
      </w:r>
      <w:r>
        <w:rPr>
          <w:rFonts w:hint="eastAsia" w:ascii="宋体" w:hAnsi="宋体" w:eastAsia="宋体"/>
          <w:b w:val="0"/>
          <w:bCs w:val="0"/>
          <w:color w:val="auto"/>
          <w:spacing w:val="0"/>
          <w:w w:val="100"/>
          <w:kern w:val="2"/>
          <w:sz w:val="24"/>
          <w:szCs w:val="24"/>
          <w:highlight w:val="none"/>
          <w:lang w:val="zh-CN" w:eastAsia="zh-CN"/>
        </w:rPr>
        <w:t>采购人</w:t>
      </w:r>
      <w:r>
        <w:rPr>
          <w:rFonts w:hint="eastAsia" w:ascii="宋体" w:hAnsi="宋体" w:eastAsia="宋体"/>
          <w:b w:val="0"/>
          <w:bCs w:val="0"/>
          <w:color w:val="auto"/>
          <w:spacing w:val="0"/>
          <w:w w:val="100"/>
          <w:kern w:val="2"/>
          <w:sz w:val="24"/>
          <w:szCs w:val="24"/>
          <w:highlight w:val="none"/>
          <w:lang w:val="zh-CN"/>
        </w:rPr>
        <w:t>在任何情况下均无义务和责任承担这些费用。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outlineLvl w:val="9"/>
        <w:rPr>
          <w:rFonts w:hint="eastAsia" w:ascii="宋体" w:hAnsi="宋体" w:eastAsia="宋体"/>
          <w:b w:val="0"/>
          <w:bCs w:val="0"/>
          <w:color w:val="auto"/>
          <w:spacing w:val="0"/>
          <w:w w:val="100"/>
          <w:kern w:val="2"/>
          <w:sz w:val="24"/>
          <w:szCs w:val="24"/>
          <w:highlight w:val="none"/>
          <w:lang w:val="zh-CN"/>
        </w:rPr>
      </w:pPr>
      <w:r>
        <w:rPr>
          <w:rFonts w:hint="eastAsia" w:ascii="宋体" w:hAnsi="宋体" w:eastAsia="宋体"/>
          <w:b w:val="0"/>
          <w:bCs w:val="0"/>
          <w:color w:val="auto"/>
          <w:spacing w:val="0"/>
          <w:w w:val="100"/>
          <w:kern w:val="2"/>
          <w:sz w:val="24"/>
          <w:szCs w:val="24"/>
          <w:highlight w:val="none"/>
          <w:lang w:val="zh-CN"/>
        </w:rPr>
        <w:t>2、</w:t>
      </w:r>
      <w:r>
        <w:rPr>
          <w:rFonts w:hint="eastAsia" w:ascii="宋体" w:hAnsi="宋体" w:eastAsia="宋体"/>
          <w:b w:val="0"/>
          <w:bCs w:val="0"/>
          <w:color w:val="auto"/>
          <w:spacing w:val="0"/>
          <w:w w:val="100"/>
          <w:kern w:val="2"/>
          <w:sz w:val="24"/>
          <w:szCs w:val="24"/>
          <w:highlight w:val="none"/>
          <w:lang w:val="zh-CN" w:eastAsia="zh-CN"/>
        </w:rPr>
        <w:t>采购人</w:t>
      </w:r>
      <w:r>
        <w:rPr>
          <w:rFonts w:hint="eastAsia" w:ascii="宋体" w:hAnsi="宋体" w:eastAsia="宋体"/>
          <w:b w:val="0"/>
          <w:bCs w:val="0"/>
          <w:color w:val="auto"/>
          <w:spacing w:val="0"/>
          <w:w w:val="100"/>
          <w:kern w:val="2"/>
          <w:sz w:val="24"/>
          <w:szCs w:val="24"/>
          <w:highlight w:val="none"/>
          <w:lang w:val="zh-CN"/>
        </w:rPr>
        <w:t>不收取任何费用。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outlineLvl w:val="9"/>
        <w:rPr>
          <w:rFonts w:hint="eastAsia" w:ascii="宋体" w:hAnsi="宋体" w:eastAsia="宋体"/>
          <w:b w:val="0"/>
          <w:bCs w:val="0"/>
          <w:color w:val="auto"/>
          <w:spacing w:val="0"/>
          <w:w w:val="100"/>
          <w:kern w:val="2"/>
          <w:sz w:val="24"/>
          <w:szCs w:val="24"/>
          <w:highlight w:val="none"/>
          <w:lang w:val="zh-CN"/>
        </w:rPr>
      </w:pPr>
      <w:r>
        <w:rPr>
          <w:rFonts w:hint="eastAsia" w:ascii="宋体" w:hAnsi="宋体" w:eastAsia="宋体"/>
          <w:b w:val="0"/>
          <w:bCs w:val="0"/>
          <w:color w:val="auto"/>
          <w:spacing w:val="0"/>
          <w:w w:val="100"/>
          <w:kern w:val="2"/>
          <w:sz w:val="24"/>
          <w:szCs w:val="24"/>
          <w:highlight w:val="none"/>
          <w:lang w:val="zh-CN"/>
        </w:rPr>
        <w:t>3、本次招标文件工本费为300元，</w:t>
      </w:r>
      <w:r>
        <w:rPr>
          <w:rFonts w:hint="eastAsia" w:ascii="宋体" w:hAnsi="宋体" w:eastAsia="宋体"/>
          <w:b w:val="0"/>
          <w:bCs w:val="0"/>
          <w:color w:val="auto"/>
          <w:spacing w:val="0"/>
          <w:w w:val="100"/>
          <w:kern w:val="2"/>
          <w:sz w:val="24"/>
          <w:szCs w:val="24"/>
          <w:highlight w:val="none"/>
          <w:lang w:val="zh-CN" w:eastAsia="zh-CN"/>
        </w:rPr>
        <w:t>报名成功后通过二维码予以支付</w:t>
      </w:r>
      <w:r>
        <w:rPr>
          <w:rFonts w:hint="eastAsia" w:ascii="宋体" w:hAnsi="宋体" w:eastAsia="宋体"/>
          <w:b w:val="0"/>
          <w:bCs w:val="0"/>
          <w:color w:val="auto"/>
          <w:spacing w:val="0"/>
          <w:w w:val="100"/>
          <w:kern w:val="2"/>
          <w:sz w:val="24"/>
          <w:szCs w:val="24"/>
          <w:highlight w:val="none"/>
          <w:lang w:val="zh-CN"/>
        </w:rPr>
        <w:t>，文件一经售出，一律不退。本项目评审费由中标单位按实支付，具体金额以实际为准。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jc w:val="both"/>
        <w:textAlignment w:val="auto"/>
        <w:outlineLvl w:val="9"/>
        <w:rPr>
          <w:rFonts w:hint="eastAsia" w:ascii="宋体" w:hAnsi="宋体" w:eastAsia="宋体"/>
          <w:b/>
          <w:bCs/>
          <w:color w:val="auto"/>
          <w:spacing w:val="0"/>
          <w:w w:val="100"/>
          <w:kern w:val="2"/>
          <w:sz w:val="24"/>
          <w:szCs w:val="24"/>
          <w:highlight w:val="none"/>
          <w:lang w:val="zh-CN"/>
        </w:rPr>
      </w:pPr>
      <w:r>
        <w:rPr>
          <w:rFonts w:ascii="宋体" w:hAnsi="宋体" w:eastAsia="宋体"/>
          <w:b/>
          <w:bCs/>
          <w:color w:val="auto"/>
          <w:spacing w:val="0"/>
          <w:w w:val="100"/>
          <w:kern w:val="2"/>
          <w:sz w:val="24"/>
          <w:szCs w:val="24"/>
          <w:highlight w:val="none"/>
          <w:lang w:val="zh-CN"/>
        </w:rPr>
        <w:t>十、</w:t>
      </w:r>
      <w:r>
        <w:rPr>
          <w:rFonts w:ascii="宋体" w:hAnsi="宋体" w:eastAsia="宋体"/>
          <w:b/>
          <w:bCs/>
          <w:color w:val="auto"/>
          <w:spacing w:val="0"/>
          <w:w w:val="100"/>
          <w:kern w:val="2"/>
          <w:sz w:val="24"/>
          <w:szCs w:val="24"/>
          <w:highlight w:val="none"/>
        </w:rPr>
        <w:t>投标</w:t>
      </w:r>
      <w:r>
        <w:rPr>
          <w:rFonts w:ascii="宋体" w:hAnsi="宋体" w:eastAsia="宋体"/>
          <w:b/>
          <w:bCs/>
          <w:color w:val="auto"/>
          <w:spacing w:val="0"/>
          <w:w w:val="100"/>
          <w:kern w:val="2"/>
          <w:sz w:val="24"/>
          <w:szCs w:val="24"/>
          <w:highlight w:val="none"/>
          <w:lang w:val="zh-CN"/>
        </w:rPr>
        <w:t>保证金</w:t>
      </w:r>
      <w:r>
        <w:rPr>
          <w:rFonts w:hint="eastAsia" w:ascii="宋体" w:hAnsi="宋体" w:eastAsia="宋体"/>
          <w:b/>
          <w:bCs/>
          <w:color w:val="auto"/>
          <w:spacing w:val="0"/>
          <w:w w:val="100"/>
          <w:kern w:val="2"/>
          <w:sz w:val="24"/>
          <w:szCs w:val="24"/>
          <w:highlight w:val="none"/>
          <w:lang w:val="zh-CN"/>
        </w:rPr>
        <w:t>：详见公告。</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jc w:val="both"/>
        <w:textAlignment w:val="auto"/>
        <w:outlineLvl w:val="9"/>
        <w:rPr>
          <w:rFonts w:ascii="宋体" w:hAnsi="宋体" w:eastAsia="宋体"/>
          <w:b/>
          <w:bCs/>
          <w:color w:val="auto"/>
          <w:spacing w:val="0"/>
          <w:w w:val="100"/>
          <w:kern w:val="2"/>
          <w:sz w:val="24"/>
          <w:szCs w:val="24"/>
          <w:highlight w:val="none"/>
          <w:lang w:val="zh-CN"/>
        </w:rPr>
      </w:pPr>
      <w:r>
        <w:rPr>
          <w:rFonts w:ascii="宋体" w:hAnsi="宋体" w:eastAsia="宋体"/>
          <w:b/>
          <w:bCs/>
          <w:color w:val="auto"/>
          <w:spacing w:val="0"/>
          <w:w w:val="100"/>
          <w:kern w:val="2"/>
          <w:sz w:val="24"/>
          <w:szCs w:val="24"/>
          <w:highlight w:val="none"/>
          <w:lang w:val="zh-CN"/>
        </w:rPr>
        <w:t>十一、投标文件递交时间及地址</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outlineLvl w:val="9"/>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投标供应商必须在规定的时间将投标文件送达指定地点，采购单位拒绝接收在截止时间后递交的投标文件。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jc w:val="both"/>
        <w:textAlignment w:val="auto"/>
        <w:outlineLvl w:val="9"/>
        <w:rPr>
          <w:rFonts w:ascii="宋体" w:hAnsi="宋体" w:eastAsia="宋体"/>
          <w:b/>
          <w:bCs/>
          <w:color w:val="auto"/>
          <w:spacing w:val="0"/>
          <w:w w:val="100"/>
          <w:kern w:val="2"/>
          <w:sz w:val="24"/>
          <w:szCs w:val="24"/>
          <w:highlight w:val="none"/>
          <w:lang w:val="zh-CN"/>
        </w:rPr>
      </w:pPr>
      <w:r>
        <w:rPr>
          <w:rFonts w:hint="eastAsia" w:ascii="宋体" w:hAnsi="宋体" w:eastAsia="宋体"/>
          <w:b/>
          <w:bCs/>
          <w:color w:val="auto"/>
          <w:spacing w:val="0"/>
          <w:w w:val="100"/>
          <w:kern w:val="2"/>
          <w:sz w:val="24"/>
          <w:szCs w:val="24"/>
          <w:highlight w:val="none"/>
          <w:lang w:val="en-US" w:eastAsia="zh-CN"/>
        </w:rPr>
        <w:t>十二、</w:t>
      </w:r>
      <w:r>
        <w:rPr>
          <w:rFonts w:ascii="宋体" w:hAnsi="宋体" w:eastAsia="宋体"/>
          <w:b/>
          <w:bCs/>
          <w:color w:val="auto"/>
          <w:spacing w:val="0"/>
          <w:w w:val="100"/>
          <w:kern w:val="2"/>
          <w:sz w:val="24"/>
          <w:szCs w:val="24"/>
          <w:highlight w:val="none"/>
          <w:lang w:val="zh-CN"/>
        </w:rPr>
        <w:t>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outlineLvl w:val="9"/>
        <w:rPr>
          <w:rFonts w:hint="eastAsia" w:ascii="宋体" w:hAnsi="宋体" w:eastAsia="宋体"/>
          <w:color w:val="auto"/>
          <w:spacing w:val="0"/>
          <w:w w:val="100"/>
          <w:kern w:val="2"/>
          <w:sz w:val="24"/>
          <w:szCs w:val="24"/>
          <w:highlight w:val="none"/>
        </w:rPr>
      </w:pPr>
      <w:r>
        <w:rPr>
          <w:rFonts w:hint="eastAsia" w:ascii="宋体" w:hAnsi="宋体" w:eastAsia="宋体"/>
          <w:color w:val="auto"/>
          <w:spacing w:val="0"/>
          <w:w w:val="100"/>
          <w:kern w:val="2"/>
          <w:sz w:val="24"/>
          <w:szCs w:val="24"/>
          <w:highlight w:val="none"/>
        </w:rPr>
        <w:t>履约保证金的形式：采用银行转账方式支付。</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outlineLvl w:val="9"/>
        <w:rPr>
          <w:rFonts w:hint="eastAsia" w:ascii="宋体" w:hAnsi="宋体" w:eastAsia="宋体"/>
          <w:color w:val="auto"/>
          <w:spacing w:val="0"/>
          <w:w w:val="100"/>
          <w:kern w:val="2"/>
          <w:sz w:val="24"/>
          <w:szCs w:val="24"/>
          <w:highlight w:val="none"/>
        </w:rPr>
      </w:pPr>
      <w:r>
        <w:rPr>
          <w:rFonts w:hint="eastAsia" w:ascii="宋体" w:hAnsi="宋体" w:eastAsia="宋体"/>
          <w:color w:val="auto"/>
          <w:spacing w:val="0"/>
          <w:w w:val="100"/>
          <w:kern w:val="2"/>
          <w:sz w:val="24"/>
          <w:szCs w:val="24"/>
          <w:highlight w:val="none"/>
        </w:rPr>
        <w:t>履约保证金的金额：</w:t>
      </w:r>
      <w:r>
        <w:rPr>
          <w:rFonts w:hint="eastAsia" w:ascii="宋体" w:hAnsi="宋体" w:eastAsia="宋体"/>
          <w:color w:val="auto"/>
          <w:spacing w:val="0"/>
          <w:w w:val="100"/>
          <w:kern w:val="2"/>
          <w:sz w:val="24"/>
          <w:szCs w:val="24"/>
          <w:highlight w:val="none"/>
          <w:lang w:val="en-US" w:eastAsia="zh-CN"/>
        </w:rPr>
        <w:t>暂定</w:t>
      </w:r>
      <w:r>
        <w:rPr>
          <w:rFonts w:hint="eastAsia" w:ascii="宋体" w:hAnsi="宋体" w:eastAsia="宋体"/>
          <w:color w:val="auto"/>
          <w:spacing w:val="0"/>
          <w:w w:val="100"/>
          <w:kern w:val="2"/>
          <w:sz w:val="24"/>
          <w:szCs w:val="24"/>
          <w:highlight w:val="none"/>
        </w:rPr>
        <w:t>合同金额的</w:t>
      </w:r>
      <w:r>
        <w:rPr>
          <w:rFonts w:ascii="宋体" w:hAnsi="宋体" w:eastAsia="宋体"/>
          <w:color w:val="auto"/>
          <w:spacing w:val="0"/>
          <w:w w:val="100"/>
          <w:kern w:val="2"/>
          <w:sz w:val="24"/>
          <w:szCs w:val="24"/>
          <w:highlight w:val="none"/>
        </w:rPr>
        <w:t>5</w:t>
      </w:r>
      <w:r>
        <w:rPr>
          <w:rFonts w:hint="eastAsia" w:ascii="宋体" w:hAnsi="宋体" w:eastAsia="宋体"/>
          <w:color w:val="auto"/>
          <w:spacing w:val="0"/>
          <w:w w:val="100"/>
          <w:kern w:val="2"/>
          <w:sz w:val="24"/>
          <w:szCs w:val="24"/>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outlineLvl w:val="9"/>
        <w:rPr>
          <w:rFonts w:hint="eastAsia" w:ascii="宋体" w:hAnsi="宋体" w:eastAsia="宋体"/>
          <w:color w:val="auto"/>
          <w:spacing w:val="0"/>
          <w:w w:val="100"/>
          <w:kern w:val="2"/>
          <w:sz w:val="24"/>
          <w:szCs w:val="24"/>
          <w:highlight w:val="none"/>
        </w:rPr>
      </w:pPr>
      <w:r>
        <w:rPr>
          <w:rFonts w:hint="eastAsia" w:ascii="宋体" w:hAnsi="宋体" w:eastAsia="宋体"/>
          <w:color w:val="auto"/>
          <w:spacing w:val="0"/>
          <w:w w:val="100"/>
          <w:kern w:val="2"/>
          <w:sz w:val="24"/>
          <w:szCs w:val="24"/>
          <w:highlight w:val="none"/>
        </w:rPr>
        <w:t>履约保证金的缴纳：在中标通知书发出</w:t>
      </w:r>
      <w:r>
        <w:rPr>
          <w:rFonts w:hint="eastAsia" w:ascii="宋体" w:hAnsi="宋体" w:eastAsia="宋体"/>
          <w:color w:val="auto"/>
          <w:spacing w:val="0"/>
          <w:w w:val="100"/>
          <w:kern w:val="2"/>
          <w:sz w:val="24"/>
          <w:szCs w:val="24"/>
          <w:highlight w:val="none"/>
          <w:lang w:val="en-US" w:eastAsia="zh-CN"/>
        </w:rPr>
        <w:t>之日起5</w:t>
      </w:r>
      <w:r>
        <w:rPr>
          <w:rFonts w:hint="eastAsia" w:ascii="宋体" w:hAnsi="宋体" w:eastAsia="宋体"/>
          <w:color w:val="auto"/>
          <w:spacing w:val="0"/>
          <w:w w:val="100"/>
          <w:kern w:val="2"/>
          <w:sz w:val="24"/>
          <w:szCs w:val="24"/>
          <w:highlight w:val="none"/>
        </w:rPr>
        <w:t>个工作日内缴纳。</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outlineLvl w:val="9"/>
        <w:rPr>
          <w:rFonts w:hint="eastAsia" w:ascii="宋体" w:hAnsi="宋体" w:eastAsia="宋体"/>
          <w:color w:val="auto"/>
          <w:spacing w:val="0"/>
          <w:w w:val="100"/>
          <w:kern w:val="2"/>
          <w:sz w:val="24"/>
          <w:szCs w:val="24"/>
          <w:highlight w:val="none"/>
        </w:rPr>
      </w:pPr>
      <w:r>
        <w:rPr>
          <w:rFonts w:hint="eastAsia" w:ascii="宋体" w:hAnsi="宋体" w:eastAsia="宋体"/>
          <w:color w:val="auto"/>
          <w:spacing w:val="0"/>
          <w:w w:val="100"/>
          <w:kern w:val="2"/>
          <w:sz w:val="24"/>
          <w:szCs w:val="24"/>
          <w:highlight w:val="none"/>
        </w:rPr>
        <w:t>履约保证金的退还：</w:t>
      </w:r>
      <w:r>
        <w:rPr>
          <w:rFonts w:hint="eastAsia" w:ascii="宋体" w:hAnsi="宋体" w:eastAsia="宋体"/>
          <w:color w:val="auto"/>
          <w:spacing w:val="0"/>
          <w:w w:val="100"/>
          <w:kern w:val="2"/>
          <w:sz w:val="24"/>
          <w:szCs w:val="24"/>
          <w:highlight w:val="none"/>
          <w:lang w:eastAsia="zh-CN"/>
        </w:rPr>
        <w:t>年度合同中最后一批次货物供货完成，且所有批次货物</w:t>
      </w:r>
      <w:r>
        <w:rPr>
          <w:rFonts w:hint="eastAsia" w:ascii="宋体" w:hAnsi="宋体" w:eastAsia="宋体"/>
          <w:color w:val="auto"/>
          <w:spacing w:val="0"/>
          <w:w w:val="100"/>
          <w:kern w:val="2"/>
          <w:sz w:val="24"/>
          <w:szCs w:val="24"/>
          <w:highlight w:val="none"/>
        </w:rPr>
        <w:t>达到规定标准后无息退还。</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jc w:val="both"/>
        <w:textAlignment w:val="auto"/>
        <w:outlineLvl w:val="9"/>
        <w:rPr>
          <w:rFonts w:hint="eastAsia" w:ascii="宋体" w:hAnsi="宋体" w:eastAsia="宋体"/>
          <w:b/>
          <w:bCs/>
          <w:color w:val="auto"/>
          <w:spacing w:val="0"/>
          <w:w w:val="100"/>
          <w:kern w:val="2"/>
          <w:sz w:val="24"/>
          <w:szCs w:val="24"/>
          <w:highlight w:val="none"/>
          <w:lang w:val="zh-CN"/>
        </w:rPr>
      </w:pPr>
      <w:r>
        <w:rPr>
          <w:rFonts w:hint="eastAsia" w:ascii="宋体" w:hAnsi="宋体" w:eastAsia="宋体"/>
          <w:b/>
          <w:bCs/>
          <w:color w:val="auto"/>
          <w:spacing w:val="0"/>
          <w:w w:val="100"/>
          <w:kern w:val="2"/>
          <w:sz w:val="24"/>
          <w:szCs w:val="24"/>
          <w:highlight w:val="none"/>
          <w:lang w:val="en-US" w:eastAsia="zh-CN"/>
        </w:rPr>
        <w:t>十三、</w:t>
      </w:r>
      <w:r>
        <w:rPr>
          <w:rFonts w:hint="eastAsia" w:ascii="宋体" w:hAnsi="宋体" w:eastAsia="宋体"/>
          <w:b/>
          <w:bCs/>
          <w:color w:val="auto"/>
          <w:spacing w:val="0"/>
          <w:w w:val="100"/>
          <w:kern w:val="2"/>
          <w:sz w:val="24"/>
          <w:szCs w:val="24"/>
          <w:highlight w:val="none"/>
          <w:lang w:val="zh-CN"/>
        </w:rPr>
        <w:t>付款方式：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outlineLvl w:val="9"/>
        <w:rPr>
          <w:rFonts w:hint="eastAsia" w:ascii="宋体" w:hAnsi="宋体" w:eastAsia="宋体"/>
          <w:color w:val="auto"/>
          <w:spacing w:val="0"/>
          <w:w w:val="100"/>
          <w:kern w:val="2"/>
          <w:sz w:val="24"/>
          <w:szCs w:val="24"/>
          <w:highlight w:val="none"/>
          <w:lang w:val="zh-CN"/>
        </w:rPr>
      </w:pPr>
      <w:r>
        <w:rPr>
          <w:rFonts w:hint="eastAsia" w:ascii="宋体" w:hAnsi="宋体" w:eastAsia="宋体" w:cs="宋体"/>
          <w:color w:val="auto"/>
          <w:sz w:val="24"/>
          <w:szCs w:val="24"/>
          <w:highlight w:val="none"/>
        </w:rPr>
        <w:t>材料按批运至指定地点，按实际供货数量乘以单价计算货款，支付本批次货款的60%，一年后无质量问题付至该批货款的90%。该批货款的10%作为质保金，在收货满2年后不计息全额一次性付清。中标供应商应在合同约定的付款期限前，开具符合采购人要求13%的增值税专用发票，否则采购人有权延迟付款且不承担违约责任。中标供应商未按规定履行开票义务，由中标供应商承担造成的税收损失赔偿责任。</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jc w:val="both"/>
        <w:textAlignment w:val="auto"/>
        <w:outlineLvl w:val="9"/>
        <w:rPr>
          <w:rFonts w:ascii="宋体" w:hAnsi="宋体" w:eastAsia="宋体"/>
          <w:b/>
          <w:bCs/>
          <w:color w:val="auto"/>
          <w:spacing w:val="0"/>
          <w:w w:val="100"/>
          <w:kern w:val="2"/>
          <w:sz w:val="24"/>
          <w:szCs w:val="24"/>
          <w:highlight w:val="none"/>
        </w:rPr>
      </w:pPr>
      <w:r>
        <w:rPr>
          <w:rFonts w:hint="eastAsia" w:ascii="宋体" w:hAnsi="宋体" w:eastAsia="宋体"/>
          <w:b/>
          <w:bCs/>
          <w:color w:val="auto"/>
          <w:spacing w:val="0"/>
          <w:w w:val="100"/>
          <w:kern w:val="2"/>
          <w:sz w:val="24"/>
          <w:szCs w:val="24"/>
          <w:highlight w:val="none"/>
          <w:lang w:val="en-US" w:eastAsia="zh-CN"/>
        </w:rPr>
        <w:t>十四、</w:t>
      </w:r>
      <w:r>
        <w:rPr>
          <w:rFonts w:ascii="宋体" w:hAnsi="宋体" w:eastAsia="宋体"/>
          <w:b/>
          <w:bCs/>
          <w:color w:val="auto"/>
          <w:spacing w:val="0"/>
          <w:w w:val="100"/>
          <w:kern w:val="2"/>
          <w:sz w:val="24"/>
          <w:szCs w:val="24"/>
          <w:highlight w:val="none"/>
        </w:rPr>
        <w:t>未尽事宜</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outlineLvl w:val="9"/>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按有关的法律法规的规定执行。</w:t>
      </w:r>
    </w:p>
    <w:p>
      <w:pPr>
        <w:pStyle w:val="2"/>
        <w:rPr>
          <w:rFonts w:ascii="宋体" w:hAnsi="宋体" w:eastAsia="宋体"/>
          <w:color w:val="auto"/>
          <w:spacing w:val="0"/>
          <w:w w:val="100"/>
          <w:kern w:val="2"/>
          <w:sz w:val="24"/>
          <w:szCs w:val="24"/>
          <w:highlight w:val="none"/>
        </w:rPr>
      </w:pPr>
    </w:p>
    <w:p>
      <w:pPr>
        <w:pStyle w:val="3"/>
        <w:rPr>
          <w:rFonts w:ascii="宋体" w:hAnsi="宋体" w:eastAsia="宋体"/>
          <w:color w:val="auto"/>
          <w:spacing w:val="0"/>
          <w:w w:val="100"/>
          <w:kern w:val="2"/>
          <w:sz w:val="24"/>
          <w:szCs w:val="24"/>
          <w:highlight w:val="none"/>
        </w:rPr>
      </w:pPr>
    </w:p>
    <w:p>
      <w:pPr>
        <w:pStyle w:val="4"/>
        <w:rPr>
          <w:rFonts w:ascii="宋体" w:hAnsi="宋体" w:eastAsia="宋体"/>
          <w:color w:val="auto"/>
          <w:spacing w:val="0"/>
          <w:w w:val="100"/>
          <w:kern w:val="2"/>
          <w:sz w:val="24"/>
          <w:szCs w:val="24"/>
          <w:highlight w:val="none"/>
        </w:rPr>
      </w:pPr>
    </w:p>
    <w:p>
      <w:pPr>
        <w:rPr>
          <w:rFonts w:ascii="宋体" w:hAnsi="宋体" w:eastAsia="宋体"/>
          <w:color w:val="auto"/>
          <w:spacing w:val="0"/>
          <w:w w:val="100"/>
          <w:kern w:val="2"/>
          <w:sz w:val="24"/>
          <w:szCs w:val="24"/>
          <w:highlight w:val="none"/>
        </w:rPr>
      </w:pPr>
    </w:p>
    <w:p>
      <w:pPr>
        <w:pStyle w:val="2"/>
        <w:rPr>
          <w:rFonts w:ascii="宋体" w:hAnsi="宋体" w:eastAsia="宋体"/>
          <w:color w:val="auto"/>
          <w:spacing w:val="0"/>
          <w:w w:val="100"/>
          <w:kern w:val="2"/>
          <w:sz w:val="24"/>
          <w:szCs w:val="24"/>
          <w:highlight w:val="none"/>
        </w:rPr>
      </w:pPr>
    </w:p>
    <w:p>
      <w:pPr>
        <w:pStyle w:val="3"/>
        <w:rPr>
          <w:rFonts w:ascii="宋体" w:hAnsi="宋体" w:eastAsia="宋体"/>
          <w:color w:val="auto"/>
          <w:spacing w:val="0"/>
          <w:w w:val="100"/>
          <w:kern w:val="2"/>
          <w:sz w:val="24"/>
          <w:szCs w:val="24"/>
          <w:highlight w:val="none"/>
        </w:rPr>
      </w:pPr>
    </w:p>
    <w:p>
      <w:pPr>
        <w:pStyle w:val="4"/>
        <w:rPr>
          <w:rFonts w:ascii="宋体" w:hAnsi="宋体" w:eastAsia="宋体"/>
          <w:color w:val="auto"/>
          <w:spacing w:val="0"/>
          <w:w w:val="100"/>
          <w:kern w:val="2"/>
          <w:sz w:val="24"/>
          <w:szCs w:val="24"/>
          <w:highlight w:val="none"/>
        </w:rPr>
      </w:pPr>
    </w:p>
    <w:p>
      <w:pPr>
        <w:rPr>
          <w:rFonts w:ascii="宋体" w:hAnsi="宋体" w:eastAsia="宋体"/>
          <w:color w:val="auto"/>
          <w:spacing w:val="0"/>
          <w:w w:val="100"/>
          <w:kern w:val="2"/>
          <w:sz w:val="24"/>
          <w:szCs w:val="24"/>
          <w:highlight w:val="none"/>
        </w:rPr>
      </w:pPr>
    </w:p>
    <w:p>
      <w:pPr>
        <w:pStyle w:val="2"/>
        <w:rPr>
          <w:rFonts w:ascii="宋体" w:hAnsi="宋体" w:eastAsia="宋体"/>
          <w:color w:val="auto"/>
          <w:spacing w:val="0"/>
          <w:w w:val="100"/>
          <w:kern w:val="2"/>
          <w:sz w:val="24"/>
          <w:szCs w:val="24"/>
          <w:highlight w:val="none"/>
        </w:rPr>
      </w:pPr>
    </w:p>
    <w:p>
      <w:pPr>
        <w:pStyle w:val="3"/>
        <w:rPr>
          <w:rFonts w:ascii="宋体" w:hAnsi="宋体" w:eastAsia="宋体"/>
          <w:color w:val="auto"/>
          <w:spacing w:val="0"/>
          <w:w w:val="100"/>
          <w:kern w:val="2"/>
          <w:sz w:val="24"/>
          <w:szCs w:val="24"/>
          <w:highlight w:val="none"/>
        </w:rPr>
      </w:pPr>
    </w:p>
    <w:p>
      <w:pPr>
        <w:pStyle w:val="4"/>
        <w:rPr>
          <w:rFonts w:ascii="宋体" w:hAnsi="宋体" w:eastAsia="宋体"/>
          <w:color w:val="auto"/>
          <w:spacing w:val="0"/>
          <w:w w:val="100"/>
          <w:kern w:val="2"/>
          <w:sz w:val="24"/>
          <w:szCs w:val="24"/>
          <w:highlight w:val="none"/>
        </w:rPr>
      </w:pPr>
    </w:p>
    <w:p>
      <w:pPr>
        <w:rPr>
          <w:rFonts w:ascii="宋体" w:hAnsi="宋体" w:eastAsia="宋体"/>
          <w:color w:val="auto"/>
          <w:spacing w:val="0"/>
          <w:w w:val="100"/>
          <w:kern w:val="2"/>
          <w:sz w:val="24"/>
          <w:szCs w:val="24"/>
          <w:highlight w:val="none"/>
        </w:rPr>
      </w:pPr>
    </w:p>
    <w:p>
      <w:pPr>
        <w:pStyle w:val="2"/>
        <w:rPr>
          <w:rFonts w:ascii="宋体" w:hAnsi="宋体" w:eastAsia="宋体"/>
          <w:color w:val="auto"/>
          <w:spacing w:val="0"/>
          <w:w w:val="100"/>
          <w:kern w:val="2"/>
          <w:sz w:val="24"/>
          <w:szCs w:val="24"/>
          <w:highlight w:val="none"/>
        </w:rPr>
      </w:pPr>
    </w:p>
    <w:p>
      <w:pPr>
        <w:pStyle w:val="3"/>
        <w:rPr>
          <w:color w:val="auto"/>
          <w:highlight w:val="none"/>
        </w:rPr>
      </w:pPr>
    </w:p>
    <w:p>
      <w:pPr>
        <w:pStyle w:val="4"/>
        <w:rPr>
          <w:color w:val="auto"/>
          <w:highlight w:val="none"/>
        </w:rPr>
      </w:pPr>
    </w:p>
    <w:p>
      <w:pPr>
        <w:rPr>
          <w:color w:val="auto"/>
          <w:highlight w:val="none"/>
        </w:rPr>
      </w:pPr>
    </w:p>
    <w:p>
      <w:pPr>
        <w:pStyle w:val="2"/>
        <w:rPr>
          <w:color w:val="auto"/>
          <w:highlight w:val="none"/>
        </w:rPr>
      </w:pPr>
    </w:p>
    <w:p>
      <w:pPr>
        <w:pStyle w:val="3"/>
        <w:rPr>
          <w:color w:val="auto"/>
          <w:highlight w:val="none"/>
        </w:rPr>
      </w:pPr>
    </w:p>
    <w:p>
      <w:pPr>
        <w:pStyle w:val="4"/>
        <w:rPr>
          <w:color w:val="auto"/>
          <w:highlight w:val="none"/>
        </w:rPr>
      </w:pPr>
    </w:p>
    <w:p>
      <w:pPr>
        <w:pStyle w:val="3"/>
        <w:rPr>
          <w:rFonts w:ascii="宋体" w:hAnsi="宋体" w:eastAsia="宋体"/>
          <w:color w:val="auto"/>
          <w:spacing w:val="0"/>
          <w:w w:val="100"/>
          <w:kern w:val="2"/>
          <w:sz w:val="24"/>
          <w:szCs w:val="24"/>
          <w:highlight w:val="none"/>
        </w:rPr>
      </w:pPr>
    </w:p>
    <w:p>
      <w:pPr>
        <w:pStyle w:val="4"/>
        <w:rPr>
          <w:rFonts w:ascii="宋体" w:hAnsi="宋体" w:eastAsia="宋体"/>
          <w:color w:val="auto"/>
          <w:spacing w:val="0"/>
          <w:w w:val="100"/>
          <w:kern w:val="2"/>
          <w:sz w:val="24"/>
          <w:szCs w:val="24"/>
          <w:highlight w:val="none"/>
        </w:rPr>
      </w:pPr>
    </w:p>
    <w:p>
      <w:pPr>
        <w:rPr>
          <w:rFonts w:ascii="宋体" w:hAnsi="宋体" w:eastAsia="宋体"/>
          <w:color w:val="auto"/>
          <w:spacing w:val="0"/>
          <w:w w:val="100"/>
          <w:kern w:val="2"/>
          <w:sz w:val="24"/>
          <w:szCs w:val="24"/>
          <w:highlight w:val="none"/>
        </w:rPr>
      </w:pPr>
    </w:p>
    <w:p>
      <w:pPr>
        <w:pStyle w:val="2"/>
        <w:rPr>
          <w:rFonts w:ascii="宋体" w:hAnsi="宋体" w:eastAsia="宋体"/>
          <w:color w:val="auto"/>
          <w:spacing w:val="0"/>
          <w:w w:val="100"/>
          <w:kern w:val="2"/>
          <w:sz w:val="24"/>
          <w:szCs w:val="24"/>
          <w:highlight w:val="none"/>
        </w:rPr>
      </w:pPr>
    </w:p>
    <w:p>
      <w:pPr>
        <w:pStyle w:val="3"/>
        <w:rPr>
          <w:rFonts w:ascii="宋体" w:hAnsi="宋体" w:eastAsia="宋体"/>
          <w:color w:val="auto"/>
          <w:spacing w:val="0"/>
          <w:w w:val="100"/>
          <w:kern w:val="2"/>
          <w:sz w:val="24"/>
          <w:szCs w:val="24"/>
          <w:highlight w:val="none"/>
        </w:rPr>
      </w:pPr>
    </w:p>
    <w:p>
      <w:pPr>
        <w:pStyle w:val="4"/>
        <w:rPr>
          <w:color w:val="auto"/>
          <w:highlight w:val="none"/>
        </w:rPr>
      </w:pPr>
    </w:p>
    <w:p>
      <w:pPr>
        <w:keepNext w:val="0"/>
        <w:keepLines w:val="0"/>
        <w:pageBreakBefore w:val="0"/>
        <w:widowControl w:val="0"/>
        <w:kinsoku/>
        <w:wordWrap/>
        <w:overflowPunct/>
        <w:topLinePunct w:val="0"/>
        <w:autoSpaceDE/>
        <w:autoSpaceDN/>
        <w:bidi w:val="0"/>
        <w:adjustRightInd w:val="0"/>
        <w:snapToGrid w:val="0"/>
        <w:spacing w:before="178" w:beforeLines="50" w:after="178" w:afterLines="50" w:line="360" w:lineRule="auto"/>
        <w:jc w:val="center"/>
        <w:textAlignment w:val="baseline"/>
        <w:outlineLvl w:val="0"/>
        <w:rPr>
          <w:rFonts w:ascii="宋体" w:hAnsi="宋体" w:eastAsia="宋体" w:cs="Times New Roman"/>
          <w:b/>
          <w:bCs/>
          <w:color w:val="auto"/>
          <w:spacing w:val="0"/>
          <w:w w:val="100"/>
          <w:kern w:val="2"/>
          <w:sz w:val="36"/>
          <w:szCs w:val="36"/>
          <w:highlight w:val="none"/>
        </w:rPr>
      </w:pPr>
      <w:r>
        <w:rPr>
          <w:rFonts w:ascii="宋体" w:hAnsi="宋体" w:eastAsia="宋体" w:cs="Times New Roman"/>
          <w:b/>
          <w:bCs/>
          <w:color w:val="auto"/>
          <w:spacing w:val="0"/>
          <w:w w:val="100"/>
          <w:kern w:val="2"/>
          <w:sz w:val="36"/>
          <w:szCs w:val="36"/>
          <w:highlight w:val="none"/>
        </w:rPr>
        <w:t>第三章</w:t>
      </w:r>
      <w:r>
        <w:rPr>
          <w:rFonts w:hint="eastAsia" w:ascii="宋体" w:hAnsi="宋体" w:eastAsia="宋体" w:cs="Times New Roman"/>
          <w:b/>
          <w:bCs/>
          <w:color w:val="auto"/>
          <w:spacing w:val="0"/>
          <w:w w:val="100"/>
          <w:kern w:val="2"/>
          <w:sz w:val="36"/>
          <w:szCs w:val="36"/>
          <w:highlight w:val="none"/>
          <w:lang w:val="en-US" w:eastAsia="zh-CN"/>
        </w:rPr>
        <w:t xml:space="preserve">  </w:t>
      </w:r>
      <w:r>
        <w:rPr>
          <w:rFonts w:ascii="宋体" w:hAnsi="宋体" w:eastAsia="宋体" w:cs="Times New Roman"/>
          <w:b/>
          <w:bCs/>
          <w:color w:val="auto"/>
          <w:spacing w:val="0"/>
          <w:w w:val="100"/>
          <w:kern w:val="2"/>
          <w:sz w:val="36"/>
          <w:szCs w:val="36"/>
          <w:highlight w:val="none"/>
        </w:rPr>
        <w:t>项目需求</w:t>
      </w:r>
    </w:p>
    <w:p>
      <w:pPr>
        <w:keepNext w:val="0"/>
        <w:keepLines w:val="0"/>
        <w:pageBreakBefore w:val="0"/>
        <w:widowControl w:val="0"/>
        <w:kinsoku/>
        <w:wordWrap/>
        <w:overflowPunct/>
        <w:topLinePunct w:val="0"/>
        <w:bidi w:val="0"/>
        <w:snapToGrid w:val="0"/>
        <w:spacing w:line="360" w:lineRule="auto"/>
        <w:ind w:firstLine="482" w:firstLineChars="200"/>
        <w:jc w:val="both"/>
        <w:textAlignment w:val="auto"/>
        <w:outlineLvl w:val="9"/>
        <w:rPr>
          <w:rFonts w:ascii="宋体" w:hAnsi="宋体" w:eastAsia="宋体" w:cs="宋体"/>
          <w:color w:val="auto"/>
          <w:spacing w:val="0"/>
          <w:w w:val="100"/>
          <w:kern w:val="2"/>
          <w:sz w:val="24"/>
          <w:szCs w:val="24"/>
          <w:highlight w:val="none"/>
        </w:rPr>
      </w:pPr>
      <w:r>
        <w:rPr>
          <w:rFonts w:hint="eastAsia" w:ascii="宋体" w:hAnsi="宋体" w:eastAsia="宋体" w:cs="宋体"/>
          <w:b/>
          <w:color w:val="auto"/>
          <w:spacing w:val="0"/>
          <w:w w:val="100"/>
          <w:kern w:val="2"/>
          <w:sz w:val="24"/>
          <w:szCs w:val="24"/>
          <w:highlight w:val="none"/>
          <w:lang w:val="zh-CN"/>
        </w:rPr>
        <w:t>请供应商在报名前和制作响应文件时仔细研究项目需求说明。</w:t>
      </w:r>
      <w:r>
        <w:rPr>
          <w:rFonts w:hint="eastAsia" w:ascii="宋体" w:hAnsi="宋体" w:eastAsia="宋体" w:cs="宋体"/>
          <w:color w:val="auto"/>
          <w:spacing w:val="0"/>
          <w:w w:val="100"/>
          <w:kern w:val="2"/>
          <w:sz w:val="24"/>
          <w:szCs w:val="24"/>
          <w:highlight w:val="none"/>
          <w:lang w:val="zh-CN"/>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如供应商提供的货物和服务同采购单位提出的项目需求说明中的技术、商务要求不同的，必须在《商</w:t>
      </w:r>
      <w:r>
        <w:rPr>
          <w:rFonts w:hint="eastAsia" w:ascii="宋体" w:hAnsi="宋体" w:eastAsia="宋体" w:cs="宋体"/>
          <w:color w:val="auto"/>
          <w:spacing w:val="0"/>
          <w:w w:val="100"/>
          <w:kern w:val="2"/>
          <w:sz w:val="24"/>
          <w:szCs w:val="24"/>
          <w:highlight w:val="none"/>
        </w:rPr>
        <w:t>务部分正负偏离表》和《技术部分正负偏离表》上明示，如不明示的视同完全响应</w:t>
      </w:r>
      <w:r>
        <w:rPr>
          <w:rFonts w:hint="eastAsia" w:ascii="宋体" w:hAnsi="宋体" w:eastAsia="宋体" w:cs="宋体"/>
          <w:color w:val="auto"/>
          <w:spacing w:val="0"/>
          <w:w w:val="100"/>
          <w:kern w:val="2"/>
          <w:sz w:val="24"/>
          <w:szCs w:val="24"/>
          <w:highlight w:val="none"/>
          <w:lang w:val="zh-CN"/>
        </w:rPr>
        <w:t>。</w:t>
      </w:r>
      <w:r>
        <w:rPr>
          <w:rFonts w:hint="eastAsia" w:ascii="宋体" w:hAnsi="宋体" w:eastAsia="宋体" w:cs="宋体"/>
          <w:color w:val="auto"/>
          <w:spacing w:val="0"/>
          <w:w w:val="100"/>
          <w:kern w:val="2"/>
          <w:sz w:val="24"/>
          <w:szCs w:val="24"/>
          <w:highlight w:val="none"/>
        </w:rPr>
        <w:t>本项目不接受负偏离的产品。</w:t>
      </w:r>
    </w:p>
    <w:p>
      <w:pPr>
        <w:pStyle w:val="69"/>
        <w:keepNext w:val="0"/>
        <w:keepLines w:val="0"/>
        <w:pageBreakBefore w:val="0"/>
        <w:widowControl w:val="0"/>
        <w:kinsoku/>
        <w:wordWrap/>
        <w:overflowPunct/>
        <w:topLinePunct w:val="0"/>
        <w:bidi w:val="0"/>
        <w:snapToGrid w:val="0"/>
        <w:spacing w:line="360" w:lineRule="auto"/>
        <w:ind w:firstLine="480" w:firstLineChars="200"/>
        <w:jc w:val="both"/>
        <w:textAlignment w:val="auto"/>
        <w:outlineLvl w:val="9"/>
        <w:rPr>
          <w:rFonts w:hint="eastAsia" w:hAnsi="宋体"/>
          <w:b w:val="0"/>
          <w:bCs w:val="0"/>
          <w:color w:val="auto"/>
          <w:sz w:val="24"/>
          <w:szCs w:val="24"/>
          <w:highlight w:val="none"/>
          <w:lang w:val="zh-CN"/>
        </w:rPr>
      </w:pPr>
      <w:r>
        <w:rPr>
          <w:rFonts w:hint="eastAsia" w:hAnsi="宋体"/>
          <w:b w:val="0"/>
          <w:bCs w:val="0"/>
          <w:color w:val="auto"/>
          <w:kern w:val="2"/>
          <w:sz w:val="24"/>
          <w:szCs w:val="24"/>
          <w:highlight w:val="none"/>
          <w:lang w:eastAsia="zh-CN"/>
        </w:rPr>
        <w:t>（</w:t>
      </w:r>
      <w:r>
        <w:rPr>
          <w:rFonts w:hint="eastAsia" w:hAnsi="宋体"/>
          <w:b w:val="0"/>
          <w:bCs w:val="0"/>
          <w:color w:val="auto"/>
          <w:kern w:val="2"/>
          <w:sz w:val="24"/>
          <w:szCs w:val="24"/>
          <w:highlight w:val="none"/>
        </w:rPr>
        <w:t>一</w:t>
      </w:r>
      <w:r>
        <w:rPr>
          <w:rFonts w:hint="eastAsia" w:hAnsi="宋体"/>
          <w:b w:val="0"/>
          <w:bCs w:val="0"/>
          <w:color w:val="auto"/>
          <w:kern w:val="2"/>
          <w:sz w:val="24"/>
          <w:szCs w:val="24"/>
          <w:highlight w:val="none"/>
          <w:lang w:eastAsia="zh-CN"/>
        </w:rPr>
        <w:t>）</w:t>
      </w:r>
      <w:r>
        <w:rPr>
          <w:rFonts w:hint="eastAsia" w:hAnsi="宋体"/>
          <w:b w:val="0"/>
          <w:bCs w:val="0"/>
          <w:color w:val="auto"/>
          <w:kern w:val="2"/>
          <w:sz w:val="24"/>
          <w:szCs w:val="24"/>
          <w:highlight w:val="none"/>
        </w:rPr>
        <w:t>有关要求说明</w:t>
      </w:r>
    </w:p>
    <w:p>
      <w:pPr>
        <w:pStyle w:val="69"/>
        <w:keepNext w:val="0"/>
        <w:keepLines w:val="0"/>
        <w:pageBreakBefore w:val="0"/>
        <w:widowControl w:val="0"/>
        <w:kinsoku/>
        <w:wordWrap/>
        <w:overflowPunct/>
        <w:topLinePunct w:val="0"/>
        <w:bidi w:val="0"/>
        <w:snapToGrid w:val="0"/>
        <w:spacing w:line="360" w:lineRule="auto"/>
        <w:ind w:firstLine="480" w:firstLineChars="200"/>
        <w:jc w:val="both"/>
        <w:textAlignment w:val="auto"/>
        <w:outlineLvl w:val="9"/>
        <w:rPr>
          <w:rFonts w:hAnsi="宋体"/>
          <w:color w:val="auto"/>
          <w:sz w:val="24"/>
          <w:szCs w:val="24"/>
          <w:highlight w:val="none"/>
          <w:lang w:val="zh-CN"/>
        </w:rPr>
      </w:pPr>
      <w:r>
        <w:rPr>
          <w:rFonts w:hint="eastAsia" w:hAnsi="宋体"/>
          <w:color w:val="auto"/>
          <w:sz w:val="24"/>
          <w:szCs w:val="24"/>
          <w:highlight w:val="none"/>
          <w:lang w:val="zh-CN"/>
        </w:rPr>
        <w:t>产品符合《管道用球墨铸铁修补器》YB/T4652-2018标准要求，产品应有省级或以上具有资质的第三方检测机构的检测报告（检测内容不少于标准6.1.1、6.2.1及7.1.2所列项目）。</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（二）</w:t>
      </w:r>
      <w:r>
        <w:rPr>
          <w:rFonts w:hint="eastAsia" w:ascii="宋体" w:hAnsi="宋体" w:eastAsia="宋体" w:cs="宋体"/>
          <w:b w:val="0"/>
          <w:bCs w:val="0"/>
          <w:color w:val="auto"/>
          <w:sz w:val="24"/>
          <w:szCs w:val="24"/>
          <w:highlight w:val="none"/>
        </w:rPr>
        <w:t>项目名称</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lang w:eastAsia="zh-CN"/>
        </w:rPr>
        <w:t>南通海润水务有限公司、江苏通州湾自来水有限公司管道用管道修补器采购项目</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outlineLvl w:val="9"/>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（三）</w:t>
      </w:r>
      <w:r>
        <w:rPr>
          <w:rFonts w:hint="eastAsia" w:ascii="宋体" w:hAnsi="宋体" w:eastAsia="宋体" w:cs="宋体"/>
          <w:b w:val="0"/>
          <w:bCs w:val="0"/>
          <w:color w:val="auto"/>
          <w:sz w:val="24"/>
          <w:szCs w:val="24"/>
          <w:highlight w:val="none"/>
        </w:rPr>
        <w:t>项目地点：</w:t>
      </w:r>
      <w:r>
        <w:rPr>
          <w:rFonts w:hint="eastAsia" w:ascii="宋体" w:hAnsi="宋体" w:eastAsia="宋体" w:cs="宋体"/>
          <w:color w:val="auto"/>
          <w:sz w:val="24"/>
          <w:szCs w:val="24"/>
          <w:highlight w:val="none"/>
        </w:rPr>
        <w:t>通州湾示范区</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outlineLvl w:val="9"/>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（四）</w:t>
      </w:r>
      <w:r>
        <w:rPr>
          <w:rFonts w:hint="eastAsia" w:ascii="宋体" w:hAnsi="宋体" w:eastAsia="宋体" w:cs="宋体"/>
          <w:b w:val="0"/>
          <w:bCs w:val="0"/>
          <w:color w:val="auto"/>
          <w:sz w:val="24"/>
          <w:szCs w:val="24"/>
          <w:highlight w:val="none"/>
        </w:rPr>
        <w:t>采购清单及单价最高限价</w:t>
      </w:r>
    </w:p>
    <w:tbl>
      <w:tblPr>
        <w:tblStyle w:val="53"/>
        <w:tblW w:w="51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0"/>
        <w:gridCol w:w="2172"/>
        <w:gridCol w:w="3458"/>
        <w:gridCol w:w="920"/>
        <w:gridCol w:w="819"/>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21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名称</w:t>
            </w: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规格型号</w:t>
            </w: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数量</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单价最高限价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217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（PE管/PVC管用）</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塑料管承插修补器</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（抱束节）</w:t>
            </w: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P32塑料管承插修补器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P40塑料管承插修补器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58.00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P50塑料管承插修补器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30</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74.00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P63塑料管承插修补器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30</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108.00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P75塑料管承插修补器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148.00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P90塑料管承插修补器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192.00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P110塑料管承插修补器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30</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224.00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P160塑料管承插修补器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329.00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P200塑料管承插修补器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454.00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P250塑料管承插修补器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558.00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11</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P315塑料管承插修补器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760.00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P400塑料管承插修补器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1408.00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13</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P500塑料管承插修补器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1789.00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14</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P630塑料管承插修补器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2793.00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w:t>
            </w:r>
          </w:p>
        </w:tc>
        <w:tc>
          <w:tcPr>
            <w:tcW w:w="217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（PE管/PVC管用）</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塑料管直管修补器  （开片节）</w:t>
            </w: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P50*100塑料管直管修补器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50</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59.00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P63*100塑料管直管修补器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50</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69.00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17</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P63*200塑料管直管修补器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100</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89.00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18</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P63*300塑料管直管修补器   </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80</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126.00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19</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P75*100塑料管直管修补器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83.00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P75*200塑料管直管修补器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114.00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21</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P75*300塑料管直管修补器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30</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22</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P75*500塑料管直管修补器    </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212.00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23</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P90*300塑料管直管修补器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209.00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P110*100塑料管直管修补器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123.00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25</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P110*300塑料管直管修补器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100</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238.00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26</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P160*300塑料管直管修补器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296.00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27</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P200*300塑料管直管修补器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30</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387.00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28</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P200*500塑料管直管修补器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30</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528.00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29</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P200*1000塑料管直管修补器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931.00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30</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P315*500塑料管直管修补器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810.00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P315*1000塑料管直管修补器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1360.00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P400*500塑料管直管修补器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1303.00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33</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P400*1000塑料管直管修补器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2321.00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34</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P500*500塑料管直管修补器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1722.00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35</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P500*1000塑料管直管修补器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2910.00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217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（PE管/PVC管用）</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塑料管直管修补器</w:t>
            </w: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P630*500塑料管直管修补器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2277.00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37</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P630*1000塑料管直管修补器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3729.00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38</w:t>
            </w:r>
          </w:p>
        </w:tc>
        <w:tc>
          <w:tcPr>
            <w:tcW w:w="217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（PE管/PVC管用）</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塑料管全密封式三通（开片三通）</w:t>
            </w: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P110-110S 塑料管三通修补器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383.00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39</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P200-200S 塑料管三通修补器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943.00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40</w:t>
            </w:r>
          </w:p>
        </w:tc>
        <w:tc>
          <w:tcPr>
            <w:tcW w:w="217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（PE管/PVC管用）</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 xml:space="preserve">塑料管弯头修补器 </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 xml:space="preserve"> （抱弯头）</w:t>
            </w: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P50W 塑料管弯头修补器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119.00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41</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P63W 塑料管弯头修补器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151.00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42</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P75W 塑料管弯头修补器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189.00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43</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P90W 塑料管弯头修补器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254.00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44</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P110W 塑料管弯头修补器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326.00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45</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P160W 塑料管弯头修补器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524.00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46</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P200W 塑料管弯头修补器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739.00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47</w:t>
            </w:r>
          </w:p>
        </w:tc>
        <w:tc>
          <w:tcPr>
            <w:tcW w:w="217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PE管异径直节修补器（大小头）</w:t>
            </w: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P110-63Y PE管异径直节修补器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222.00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P160-110Y PE管异径直节修补器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306.00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49</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P200-160YPE管异径直节修补器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398.00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50</w:t>
            </w:r>
          </w:p>
        </w:tc>
        <w:tc>
          <w:tcPr>
            <w:tcW w:w="217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（PE管/PVC管用）</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塑料管全密封式三通（开片三通）</w:t>
            </w: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P110*300-100塑料管全密封式三通  </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50</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392.00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51</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P160*300-100塑料管全密封式三通</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486.00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52</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P160*300-150塑料管全密封式三通</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561.00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53</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P200*300-100塑料管全密封式三通</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592.00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54</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P200*300-150塑料管全密封式三通</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675.00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55</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P200*500-200塑料管全密封式三通</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1021.00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56</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P250*300-100塑料管全密封式三通</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844.00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57</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P250*300-150塑料管全密封式三通</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913.00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58</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P250*500-200塑料管全密封式三通</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1208.00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59</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P315*300-100塑料管全密封式三通</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950.00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60</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P315*300-150塑料管全密封式三通</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1024.00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61</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P315*500-200塑料管全密封式三通</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1426.00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62</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P315*500-300塑料管全密封式三通</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1692.00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63</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P400*500-100塑料管全密封式三通</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2061.00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64</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P400*500-200塑料管全密封式三通</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2236.00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65</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P400*500-300塑料管全密封式三通</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2383.00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66</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P400*750-400塑料管全密封式三通</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3172.00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67</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P500*500-200塑料管全密封式三通</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2884.00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68</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P500*500-300塑料管全密封式三通</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2988.00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69</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P500*750-500塑料管全密封式三通</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4487.00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70</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P630*800-500塑料管全密封式三通</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5179.00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71</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P630*800-600塑料管全密封式三通</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5556.00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217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（PE管/PVC管用）</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抢修、分水两用型修补器</w:t>
            </w: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P63*200-50抢修、分水两用型修补器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30</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94.00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73</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P63*300-50抢修、分水两用型修补器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30</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133.00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74</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P75*300-50抢修、分水两用型修补器  </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30</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166.00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75</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P90*300-50抢修、分水两用型修补器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215.00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76</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P110*300-50抢修、分水两用型修补器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245.00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77</w:t>
            </w:r>
          </w:p>
        </w:tc>
        <w:tc>
          <w:tcPr>
            <w:tcW w:w="217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球墨铸铁管承插修补器 （H抱束节、抱大头）</w:t>
            </w: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H100球墨铸铁管承插修补器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289.00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78</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H150球墨铸铁管承插修补器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402.00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H200球墨铸铁管承插修补器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583.00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80</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H300球墨铸铁管承插修补器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851.00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81</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H400球墨铸铁管承插修补器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1226.00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82</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H500球墨铸铁管承插修补器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1660.00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83</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H600球墨铸铁管承插修补器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2150.00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84</w:t>
            </w:r>
          </w:p>
        </w:tc>
        <w:tc>
          <w:tcPr>
            <w:tcW w:w="217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球墨铸铁管直管修补器 （H 开片接）</w:t>
            </w: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H100*300球墨铸铁管直管修补器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241.00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85</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H150*500球墨铸铁管直管修补器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477.00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86</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H200*500球墨铸铁管直管修补器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618.00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87</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H300*500球墨铸铁管直管修补器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935.00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88</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H400*500球墨铸铁管直管修补器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1471.00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89</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H500*500球墨铸铁管直管修补器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1953.00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H600*500球墨铸铁管直管修补器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2305.00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91</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H800*1000球墨铸铁管直管修补器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7125.00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92</w:t>
            </w:r>
          </w:p>
        </w:tc>
        <w:tc>
          <w:tcPr>
            <w:tcW w:w="217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球铁管全密封式三通（H 开片三通）</w:t>
            </w: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H100*300-100球铁管全密封式三通</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407.00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93</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H150*300-150球铁管全密封式三通</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630.00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94</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H200*300-100球铁管全密封式三通</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688.00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95</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H200*500-200球铁管全密封式三通</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1113.50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96</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H300*300-100球铁管全密封式三通</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1056.00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97</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H300*500-300球铁管全密封式三通</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1719.00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98</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H400*500-200球铁管全密封式三通</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2314.00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99</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H400*750-400球铁管全密封式三通</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3318.00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100</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H500*500-200球铁管全密封式三通</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3081.00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101</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H500*750-500球铁管全密封式三通</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4272.00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102</w:t>
            </w:r>
          </w:p>
        </w:tc>
        <w:tc>
          <w:tcPr>
            <w:tcW w:w="217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水泥管承插修补器  （水泥管抱大头）</w:t>
            </w: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Z100水泥管承插修补器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591.00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103</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Z150水泥管承插修补器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692.00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104</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Z200水泥管承插修补器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847.00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105</w:t>
            </w:r>
          </w:p>
        </w:tc>
        <w:tc>
          <w:tcPr>
            <w:tcW w:w="217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水泥管用直管修补器（水泥开片节）</w:t>
            </w: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Z100*500水泥管用直管修补器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597.00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106</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Z150*500水泥管用直管修补器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761.00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107</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Z200*500水泥管用直管修补器</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893.00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108</w:t>
            </w:r>
          </w:p>
        </w:tc>
        <w:tc>
          <w:tcPr>
            <w:tcW w:w="217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多功能法兰连接器</w:t>
            </w: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多功能法兰连接器 FL110-C</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453.00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109</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多功能法兰连接器 FL150-C</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668.00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110</w:t>
            </w:r>
          </w:p>
        </w:tc>
        <w:tc>
          <w:tcPr>
            <w:tcW w:w="217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多功能法兰连接器 FL200-C</w:t>
            </w:r>
          </w:p>
        </w:tc>
        <w:tc>
          <w:tcPr>
            <w:tcW w:w="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945.20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2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c>
          <w:tcPr>
            <w:tcW w:w="21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合计：</w:t>
            </w:r>
          </w:p>
        </w:tc>
        <w:tc>
          <w:tcPr>
            <w:tcW w:w="345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c>
          <w:tcPr>
            <w:tcW w:w="92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1331</w:t>
            </w:r>
          </w:p>
        </w:tc>
        <w:tc>
          <w:tcPr>
            <w:tcW w:w="1105"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b w:val="0"/>
                <w:bCs w:val="0"/>
                <w:i w:val="0"/>
                <w:iCs w:val="0"/>
                <w:color w:val="auto"/>
                <w:sz w:val="18"/>
                <w:szCs w:val="18"/>
                <w:highlight w:val="none"/>
                <w:u w:val="none"/>
                <w:lang w:val="en-US" w:eastAsia="zh-CN"/>
              </w:rPr>
            </w:pPr>
            <w:r>
              <w:rPr>
                <w:rFonts w:hint="eastAsia" w:ascii="宋体" w:hAnsi="宋体" w:eastAsia="宋体" w:cs="宋体"/>
                <w:b w:val="0"/>
                <w:bCs w:val="0"/>
                <w:i w:val="0"/>
                <w:iCs w:val="0"/>
                <w:color w:val="auto"/>
                <w:sz w:val="18"/>
                <w:szCs w:val="18"/>
                <w:highlight w:val="none"/>
                <w:u w:val="none"/>
                <w:lang w:val="en-US" w:eastAsia="zh-CN"/>
              </w:rPr>
              <w:t>700000.00</w:t>
            </w:r>
          </w:p>
        </w:tc>
      </w:tr>
    </w:tbl>
    <w:p>
      <w:pPr>
        <w:pStyle w:val="99"/>
        <w:keepNext w:val="0"/>
        <w:keepLines w:val="0"/>
        <w:pageBreakBefore w:val="0"/>
        <w:widowControl w:val="0"/>
        <w:kinsoku/>
        <w:wordWrap/>
        <w:overflowPunct/>
        <w:topLinePunct w:val="0"/>
        <w:autoSpaceDE/>
        <w:autoSpaceDN/>
        <w:bidi w:val="0"/>
        <w:adjustRightInd/>
        <w:snapToGrid w:val="0"/>
        <w:spacing w:before="100" w:beforeAutospacing="1" w:line="360" w:lineRule="auto"/>
        <w:ind w:right="0" w:firstLine="482" w:firstLineChars="200"/>
        <w:textAlignment w:val="auto"/>
        <w:rPr>
          <w:rFonts w:ascii="宋体" w:hAnsi="宋体" w:cs="宋体"/>
          <w:color w:val="auto"/>
          <w:sz w:val="24"/>
          <w:szCs w:val="24"/>
          <w:highlight w:val="none"/>
          <w:lang w:val="zh-CN"/>
        </w:rPr>
      </w:pPr>
      <w:r>
        <w:rPr>
          <w:rFonts w:hint="eastAsia"/>
          <w:b/>
          <w:color w:val="auto"/>
          <w:sz w:val="24"/>
          <w:szCs w:val="24"/>
          <w:highlight w:val="none"/>
          <w:lang w:val="en-US"/>
        </w:rPr>
        <w:t>以上供货量为预估量，实际数量按</w:t>
      </w:r>
      <w:r>
        <w:rPr>
          <w:rFonts w:hint="eastAsia"/>
          <w:b/>
          <w:color w:val="auto"/>
          <w:sz w:val="24"/>
          <w:szCs w:val="24"/>
          <w:highlight w:val="none"/>
          <w:lang w:val="en-US" w:eastAsia="zh-CN"/>
        </w:rPr>
        <w:t>采购人</w:t>
      </w:r>
      <w:r>
        <w:rPr>
          <w:rFonts w:hint="eastAsia"/>
          <w:b/>
          <w:color w:val="auto"/>
          <w:sz w:val="24"/>
          <w:szCs w:val="24"/>
          <w:highlight w:val="none"/>
          <w:lang w:val="en-US"/>
        </w:rPr>
        <w:t>需求为准。</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（五）材质要求</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1、壳体材料：为QT450-10球墨铸铁，符合GB/T1348-2009规定，或优于该标准的材质，性能要求应符合：</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抗拉强度≥450 Rm/MPa；断后伸长率≥10（A/%）；</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硬度范围160～210（HBW）；球化等级（金相）3级及以上。</w:t>
      </w:r>
    </w:p>
    <w:p>
      <w:pPr>
        <w:keepNext w:val="0"/>
        <w:keepLines w:val="0"/>
        <w:pageBreakBefore w:val="0"/>
        <w:widowControl w:val="0"/>
        <w:tabs>
          <w:tab w:val="left" w:pos="1523"/>
        </w:tabs>
        <w:kinsoku/>
        <w:wordWrap/>
        <w:overflowPunct/>
        <w:topLinePunct w:val="0"/>
        <w:autoSpaceDE/>
        <w:autoSpaceDN/>
        <w:bidi w:val="0"/>
        <w:adjustRightInd/>
        <w:snapToGrid/>
        <w:spacing w:line="360" w:lineRule="auto"/>
        <w:ind w:right="0" w:firstLine="480" w:firstLineChars="200"/>
        <w:jc w:val="both"/>
        <w:textAlignment w:val="auto"/>
        <w:rPr>
          <w:rFonts w:hint="eastAsia" w:ascii="仿宋_GB2312" w:hAnsi="仿宋_GB2312" w:eastAsia="仿宋_GB2312" w:cs="仿宋_GB2312"/>
          <w:color w:val="auto"/>
          <w:kern w:val="2"/>
          <w:sz w:val="24"/>
          <w:szCs w:val="24"/>
          <w:highlight w:val="none"/>
          <w:lang w:val="en-US" w:bidi="ar-SA"/>
        </w:rPr>
      </w:pPr>
      <w:r>
        <w:rPr>
          <w:rFonts w:hint="eastAsia" w:ascii="宋体" w:hAnsi="宋体" w:eastAsia="宋体" w:cs="宋体"/>
          <w:color w:val="auto"/>
          <w:kern w:val="0"/>
          <w:sz w:val="24"/>
          <w:szCs w:val="24"/>
          <w:highlight w:val="none"/>
          <w:lang w:val="en-US" w:eastAsia="zh-CN" w:bidi="ar-SA"/>
        </w:rPr>
        <w:t>2、橡胶密封件材料：材质为丁腈橡胶或三元乙丙橡胶，符合GB/T21873-2008规定，不得含有再生胶成分，</w:t>
      </w:r>
      <w:bookmarkStart w:id="4" w:name="_Hlk113283782"/>
      <w:r>
        <w:rPr>
          <w:rFonts w:hint="eastAsia" w:ascii="宋体" w:hAnsi="宋体" w:eastAsia="宋体" w:cs="宋体"/>
          <w:color w:val="auto"/>
          <w:kern w:val="0"/>
          <w:sz w:val="24"/>
          <w:szCs w:val="24"/>
          <w:highlight w:val="none"/>
          <w:lang w:val="en-US" w:eastAsia="zh-CN" w:bidi="ar-SA"/>
        </w:rPr>
        <w:t>具体响应采购人要求，</w:t>
      </w:r>
      <w:bookmarkEnd w:id="4"/>
      <w:r>
        <w:rPr>
          <w:rFonts w:hint="eastAsia" w:ascii="宋体" w:hAnsi="宋体" w:eastAsia="宋体" w:cs="宋体"/>
          <w:color w:val="auto"/>
          <w:kern w:val="0"/>
          <w:sz w:val="24"/>
          <w:szCs w:val="24"/>
          <w:highlight w:val="none"/>
          <w:lang w:val="en-US" w:eastAsia="zh-CN" w:bidi="ar-SA"/>
        </w:rPr>
        <w:t>同时满足下表要求：</w:t>
      </w:r>
    </w:p>
    <w:tbl>
      <w:tblPr>
        <w:tblStyle w:val="53"/>
        <w:tblW w:w="82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2276"/>
        <w:gridCol w:w="2677"/>
        <w:gridCol w:w="2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4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序号</w:t>
            </w:r>
          </w:p>
        </w:tc>
        <w:tc>
          <w:tcPr>
            <w:tcW w:w="4953"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项目</w:t>
            </w:r>
          </w:p>
        </w:tc>
        <w:tc>
          <w:tcPr>
            <w:tcW w:w="240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84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p>
        </w:tc>
        <w:tc>
          <w:tcPr>
            <w:tcW w:w="4953"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硬度/IRHD</w:t>
            </w:r>
          </w:p>
        </w:tc>
        <w:tc>
          <w:tcPr>
            <w:tcW w:w="240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 w:hRule="atLeast"/>
          <w:jc w:val="center"/>
        </w:trPr>
        <w:tc>
          <w:tcPr>
            <w:tcW w:w="84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p>
        </w:tc>
        <w:tc>
          <w:tcPr>
            <w:tcW w:w="4953"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扯断强度/MPa</w:t>
            </w:r>
          </w:p>
        </w:tc>
        <w:tc>
          <w:tcPr>
            <w:tcW w:w="240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84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4953"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扯断伸长率/%</w:t>
            </w:r>
          </w:p>
        </w:tc>
        <w:tc>
          <w:tcPr>
            <w:tcW w:w="240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jc w:val="center"/>
        </w:trPr>
        <w:tc>
          <w:tcPr>
            <w:tcW w:w="84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p>
        </w:tc>
        <w:tc>
          <w:tcPr>
            <w:tcW w:w="4953"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压缩永久变形/% 23℃，72h</w:t>
            </w:r>
          </w:p>
        </w:tc>
        <w:tc>
          <w:tcPr>
            <w:tcW w:w="240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84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p>
        </w:tc>
        <w:tc>
          <w:tcPr>
            <w:tcW w:w="2276"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耐老化性能</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（70℃，7 d）</w:t>
            </w:r>
          </w:p>
        </w:tc>
        <w:tc>
          <w:tcPr>
            <w:tcW w:w="267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压缩永久变形</w:t>
            </w:r>
          </w:p>
        </w:tc>
        <w:tc>
          <w:tcPr>
            <w:tcW w:w="240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84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w:t>
            </w:r>
          </w:p>
        </w:tc>
        <w:tc>
          <w:tcPr>
            <w:tcW w:w="2276"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color w:val="auto"/>
                <w:kern w:val="0"/>
                <w:sz w:val="21"/>
                <w:szCs w:val="21"/>
                <w:highlight w:val="none"/>
                <w:lang w:val="en-US" w:eastAsia="zh-CN" w:bidi="ar-SA"/>
              </w:rPr>
            </w:pPr>
          </w:p>
        </w:tc>
        <w:tc>
          <w:tcPr>
            <w:tcW w:w="267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扯断强度下降</w:t>
            </w:r>
          </w:p>
        </w:tc>
        <w:tc>
          <w:tcPr>
            <w:tcW w:w="240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84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w:t>
            </w:r>
          </w:p>
        </w:tc>
        <w:tc>
          <w:tcPr>
            <w:tcW w:w="2276"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color w:val="auto"/>
                <w:kern w:val="0"/>
                <w:sz w:val="21"/>
                <w:szCs w:val="21"/>
                <w:highlight w:val="none"/>
                <w:lang w:val="en-US" w:eastAsia="zh-CN" w:bidi="ar-SA"/>
              </w:rPr>
            </w:pPr>
          </w:p>
        </w:tc>
        <w:tc>
          <w:tcPr>
            <w:tcW w:w="267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扯断伸长率下降</w:t>
            </w:r>
          </w:p>
        </w:tc>
        <w:tc>
          <w:tcPr>
            <w:tcW w:w="240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84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w:t>
            </w:r>
          </w:p>
        </w:tc>
        <w:tc>
          <w:tcPr>
            <w:tcW w:w="2276"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color w:val="auto"/>
                <w:kern w:val="0"/>
                <w:sz w:val="21"/>
                <w:szCs w:val="21"/>
                <w:highlight w:val="none"/>
                <w:lang w:val="en-US" w:eastAsia="zh-CN" w:bidi="ar-SA"/>
              </w:rPr>
            </w:pPr>
          </w:p>
        </w:tc>
        <w:tc>
          <w:tcPr>
            <w:tcW w:w="267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硬度变化/IRHD</w:t>
            </w:r>
          </w:p>
        </w:tc>
        <w:tc>
          <w:tcPr>
            <w:tcW w:w="240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-5～+8</w:t>
            </w:r>
          </w:p>
        </w:tc>
      </w:tr>
    </w:tbl>
    <w:p>
      <w:pPr>
        <w:keepNext w:val="0"/>
        <w:keepLines w:val="0"/>
        <w:pageBreakBefore w:val="0"/>
        <w:widowControl w:val="0"/>
        <w:kinsoku/>
        <w:wordWrap/>
        <w:overflowPunct/>
        <w:topLinePunct w:val="0"/>
        <w:autoSpaceDE/>
        <w:autoSpaceDN/>
        <w:bidi w:val="0"/>
        <w:adjustRightInd/>
        <w:snapToGrid/>
        <w:spacing w:before="100" w:beforeAutospacing="1"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密封件材料应符合GB/T17219《生活饮用水输配水设备及防护材料的安全性评价标准》要求，具有涉水卫生许可批件。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内外防腐：产品内外涂覆采用环氧树脂粉末静电喷涂，产品铸件在经过内外表面抛丸清砂后，清理掉铸件内外表面油锈、水份、等杂质，再进行环氧树脂粉末喷涂，喷涂总厚度不低于200微米。涂层固化后不溶解于水，不影响水质，且不因空气、温度变化而发生异状，具有良好的抗腐蚀和抗污垢性，不产生二次污染。</w:t>
      </w:r>
      <w:bookmarkStart w:id="5" w:name="_Hlk115265469"/>
      <w:r>
        <w:rPr>
          <w:rFonts w:hint="eastAsia" w:ascii="宋体" w:hAnsi="宋体" w:eastAsia="宋体" w:cs="宋体"/>
          <w:color w:val="auto"/>
          <w:kern w:val="0"/>
          <w:sz w:val="24"/>
          <w:szCs w:val="24"/>
          <w:highlight w:val="none"/>
          <w:lang w:val="en-US" w:eastAsia="zh-CN" w:bidi="ar-SA"/>
        </w:rPr>
        <w:t>产品内外涂覆材质符合GB/T17219《生活饮用水输配水设备及防护材料的安全性评价标准》要求，具有涉水卫生许可批件。</w:t>
      </w:r>
    </w:p>
    <w:bookmarkEnd w:id="5"/>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4、紧固件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紧固件材质为碳钢，各规格螺栓性能等级应达到GB/T 3098.1-2010标准8中试验要求及以上，各规格螺母性能等级达到GB/T 3098.2-2015 标准8中试验要求及以上。各规格螺栓、螺母需进行高耐腐蚀的发黑处理。各规格螺栓需有止转设计，便于施工。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紧固件的尺寸和数量应满足连接强度和相应压力要求；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5、密封性能：在满足不低于1.6MPa的压力下进行水压试验，持压 1 min 以上，无渗漏且壳体无结构性损伤。橡胶密封垫DN100及以上产品密封圈宽度须达到20毫米及以上，DN100以下产品密封圈宽度须达到18毫米及以上。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6、卫生要求：用于饮用水管道的修补器卫生要求应符GB/T17219</w:t>
      </w:r>
      <w:bookmarkStart w:id="6" w:name="_Hlk113281683"/>
      <w:r>
        <w:rPr>
          <w:rFonts w:hint="eastAsia" w:ascii="宋体" w:hAnsi="宋体" w:eastAsia="宋体" w:cs="宋体"/>
          <w:color w:val="auto"/>
          <w:kern w:val="0"/>
          <w:sz w:val="24"/>
          <w:szCs w:val="24"/>
          <w:highlight w:val="none"/>
          <w:lang w:val="en-US" w:eastAsia="zh-CN" w:bidi="ar-SA"/>
        </w:rPr>
        <w:t>《生活饮用水输配水设备及防护材料的安全性评价标准》</w:t>
      </w:r>
      <w:bookmarkEnd w:id="6"/>
      <w:r>
        <w:rPr>
          <w:rFonts w:hint="eastAsia" w:ascii="宋体" w:hAnsi="宋体" w:eastAsia="宋体" w:cs="宋体"/>
          <w:color w:val="auto"/>
          <w:kern w:val="0"/>
          <w:sz w:val="24"/>
          <w:szCs w:val="24"/>
          <w:highlight w:val="none"/>
          <w:lang w:val="en-US" w:eastAsia="zh-CN" w:bidi="ar-SA"/>
        </w:rPr>
        <w:t>的最新规定。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7、外观：产品外观应平整光滑，无气孔、针眼、气泡 、裂纹等目视可见缺陷，壳体上应铸有规格型号、品牌等清晰标志。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8、包装及标志：达到《管道用球墨铸铁修补器》YB/T4652-2018标准中8要求及以上，具体响应采购人要求。</w:t>
      </w:r>
    </w:p>
    <w:p>
      <w:pPr>
        <w:pStyle w:val="52"/>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（六）其他</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olor w:val="auto"/>
          <w:kern w:val="0"/>
          <w:sz w:val="24"/>
          <w:szCs w:val="24"/>
          <w:highlight w:val="none"/>
          <w:lang w:val="zh-CN"/>
        </w:rPr>
      </w:pPr>
      <w:r>
        <w:rPr>
          <w:rFonts w:hint="eastAsia" w:ascii="宋体" w:hAnsi="宋体" w:eastAsia="宋体"/>
          <w:color w:val="auto"/>
          <w:kern w:val="0"/>
          <w:sz w:val="24"/>
          <w:szCs w:val="24"/>
          <w:highlight w:val="none"/>
          <w:lang w:val="zh-CN"/>
        </w:rPr>
        <w:t>1、交货时间：一年，自合同签订之日起。每批供货按采购人每批下订单的供货清单10日内供货。采购人将根据工程实际需要，要求供应商少量多批次送至不同施工现场，请供应商充分考虑运输成本；</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olor w:val="auto"/>
          <w:kern w:val="0"/>
          <w:sz w:val="24"/>
          <w:szCs w:val="24"/>
          <w:highlight w:val="none"/>
          <w:lang w:val="zh-CN"/>
        </w:rPr>
      </w:pPr>
      <w:r>
        <w:rPr>
          <w:rFonts w:hint="eastAsia" w:ascii="宋体" w:hAnsi="宋体" w:eastAsia="宋体"/>
          <w:color w:val="auto"/>
          <w:kern w:val="0"/>
          <w:sz w:val="24"/>
          <w:szCs w:val="24"/>
          <w:highlight w:val="none"/>
          <w:lang w:val="zh-CN"/>
        </w:rPr>
        <w:t>2、验收要求：货物运抵采购现场后，买、卖双方共同派人员验收，如发生件数短少、外包装损坏， 由卖方负责免费补齐、调换；同时供货商在供货时须按采购人要求提供相关产品合格证、产品第三方检测报告、装箱送货单及需方要求的其他材料，买、卖双方对到货进行开箱验收，清点无误后，为合格标准。中标供应商在供货过程中，产品不符合国标或约定的，该批货物全部退货并扣除质保金。</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olor w:val="auto"/>
          <w:kern w:val="0"/>
          <w:sz w:val="24"/>
          <w:szCs w:val="24"/>
          <w:highlight w:val="none"/>
          <w:lang w:val="zh-CN"/>
        </w:rPr>
      </w:pPr>
      <w:r>
        <w:rPr>
          <w:rFonts w:hint="eastAsia" w:ascii="宋体" w:hAnsi="宋体" w:eastAsia="宋体"/>
          <w:color w:val="auto"/>
          <w:kern w:val="0"/>
          <w:sz w:val="24"/>
          <w:szCs w:val="24"/>
          <w:highlight w:val="none"/>
          <w:lang w:val="zh-CN"/>
        </w:rPr>
        <w:t>供货过程中，采购人将会对不同批次所供产品进行随机抽样，抽样产品送省级及以上质量监督检验机构按国家最新的有关规定、合同、投标文件约定商务技术标准要求进行质量检测，该部分检测费用由供方承担。检验结果将作为判定合同货物质量是否合格的最终依据。投标产品一旦抽检不合格或不符合投标承诺要求，按违约处理，需方有权决定终止合同，同时对供方处以扣除履约保证金的违约处罚，并报相关采购网站公示。如供需双方在合同有效期内因设备质量问题发生争议时，以有权鉴定部门的质量鉴定结果为准。</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olor w:val="auto"/>
          <w:kern w:val="0"/>
          <w:sz w:val="24"/>
          <w:szCs w:val="24"/>
          <w:highlight w:val="none"/>
          <w:lang w:val="zh-CN"/>
        </w:rPr>
      </w:pPr>
      <w:r>
        <w:rPr>
          <w:rFonts w:hint="eastAsia" w:ascii="宋体" w:hAnsi="宋体" w:eastAsia="宋体"/>
          <w:color w:val="auto"/>
          <w:kern w:val="0"/>
          <w:sz w:val="24"/>
          <w:szCs w:val="24"/>
          <w:highlight w:val="none"/>
          <w:lang w:val="zh-CN"/>
        </w:rPr>
        <w:t>3、付款方式：材料按批运至指定地点，按实际供货数量乘以单价计算货款，支付本批次货款的60%，一年后无质量问题付至该批货款的90%。该批货款的10%作为质保金，在质保期满后不计息全额一次性付清。中标供应商应在合同约定的付款期限前，开具符合采购人要求13%的增值税专用发票，否则采购人有权延迟付款且不承担违约责任。中标供应商未按规定履行开票义务，由中标供应商承担造成的税收损失赔偿责任。</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olor w:val="auto"/>
          <w:kern w:val="0"/>
          <w:sz w:val="24"/>
          <w:szCs w:val="24"/>
          <w:highlight w:val="none"/>
          <w:lang w:val="zh-CN"/>
        </w:rPr>
      </w:pPr>
      <w:r>
        <w:rPr>
          <w:rFonts w:hint="eastAsia" w:ascii="宋体" w:hAnsi="宋体" w:eastAsia="宋体"/>
          <w:color w:val="auto"/>
          <w:kern w:val="0"/>
          <w:sz w:val="24"/>
          <w:szCs w:val="24"/>
          <w:highlight w:val="none"/>
          <w:lang w:val="zh-CN"/>
        </w:rPr>
        <w:t>4、质保期：至少为2年（具体以中标供应商的免费质保期承诺函为准），以货物（产品）运抵现场并验收合格之日为质保期起始日。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olor w:val="auto"/>
          <w:kern w:val="0"/>
          <w:sz w:val="24"/>
          <w:szCs w:val="24"/>
          <w:highlight w:val="none"/>
          <w:lang w:val="zh-CN"/>
        </w:rPr>
      </w:pPr>
      <w:r>
        <w:rPr>
          <w:rFonts w:hint="eastAsia" w:ascii="宋体" w:hAnsi="宋体" w:eastAsia="宋体"/>
          <w:color w:val="auto"/>
          <w:kern w:val="0"/>
          <w:sz w:val="24"/>
          <w:szCs w:val="24"/>
          <w:highlight w:val="none"/>
          <w:lang w:val="zh-CN"/>
        </w:rPr>
        <w:t>5、投标单位必须保证所供材料为原厂出产，不可采用外购产品来供货。</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olor w:val="auto"/>
          <w:kern w:val="0"/>
          <w:sz w:val="24"/>
          <w:szCs w:val="24"/>
          <w:highlight w:val="none"/>
          <w:lang w:val="zh-CN"/>
        </w:rPr>
      </w:pPr>
      <w:r>
        <w:rPr>
          <w:rFonts w:hint="eastAsia" w:ascii="宋体" w:hAnsi="宋体" w:eastAsia="宋体"/>
          <w:color w:val="auto"/>
          <w:kern w:val="0"/>
          <w:sz w:val="24"/>
          <w:szCs w:val="24"/>
          <w:highlight w:val="none"/>
          <w:lang w:val="zh-CN"/>
        </w:rPr>
        <w:t>中标后，买方会对其进行实地考察。如果与投标文件不相符的话，采购人有权取消其中标候选人资格，并按照评标委员会提出的中标候选人名单排序依次确定其他中标候选人为中标人，也可以重新招标。</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ascii="宋体" w:hAnsi="宋体" w:eastAsia="宋体"/>
          <w:color w:val="auto"/>
          <w:kern w:val="0"/>
          <w:sz w:val="24"/>
          <w:szCs w:val="24"/>
          <w:highlight w:val="none"/>
          <w:lang w:val="zh-CN"/>
        </w:rPr>
      </w:pPr>
      <w:r>
        <w:rPr>
          <w:rFonts w:hint="eastAsia" w:ascii="宋体" w:hAnsi="宋体" w:eastAsia="宋体"/>
          <w:color w:val="auto"/>
          <w:kern w:val="0"/>
          <w:sz w:val="24"/>
          <w:szCs w:val="24"/>
          <w:highlight w:val="none"/>
          <w:lang w:val="zh-CN"/>
        </w:rPr>
        <w:t>6、中标单位需提供省级及以上具有资质的第三方检测机构出具的所投产品的壳体材料检测报告和橡胶密封件材料检测报告。中标单位须提供防腐材料的市级及以上卫生部门颁发的涉及饮用水卫生生产许可证批件（有效期内）。</w:t>
      </w:r>
    </w:p>
    <w:p>
      <w:pPr>
        <w:pStyle w:val="6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auto"/>
          <w:spacing w:val="0"/>
          <w:w w:val="100"/>
          <w:kern w:val="2"/>
          <w:sz w:val="24"/>
          <w:szCs w:val="24"/>
          <w:highlight w:val="none"/>
          <w:lang w:val="zh-CN"/>
        </w:rPr>
      </w:pPr>
    </w:p>
    <w:p>
      <w:pPr>
        <w:pStyle w:val="6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auto"/>
          <w:spacing w:val="0"/>
          <w:w w:val="100"/>
          <w:kern w:val="2"/>
          <w:sz w:val="24"/>
          <w:szCs w:val="24"/>
          <w:highlight w:val="none"/>
          <w:lang w:val="zh-CN"/>
        </w:rPr>
      </w:pPr>
    </w:p>
    <w:p>
      <w:pPr>
        <w:pStyle w:val="6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auto"/>
          <w:spacing w:val="0"/>
          <w:w w:val="100"/>
          <w:kern w:val="2"/>
          <w:sz w:val="24"/>
          <w:szCs w:val="24"/>
          <w:highlight w:val="none"/>
          <w:lang w:val="zh-CN"/>
        </w:rPr>
      </w:pPr>
    </w:p>
    <w:p>
      <w:pPr>
        <w:pStyle w:val="6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auto"/>
          <w:spacing w:val="0"/>
          <w:w w:val="100"/>
          <w:kern w:val="2"/>
          <w:sz w:val="24"/>
          <w:szCs w:val="24"/>
          <w:highlight w:val="none"/>
          <w:lang w:val="zh-CN"/>
        </w:rPr>
      </w:pPr>
    </w:p>
    <w:p>
      <w:pPr>
        <w:pStyle w:val="6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auto"/>
          <w:spacing w:val="0"/>
          <w:w w:val="100"/>
          <w:kern w:val="2"/>
          <w:sz w:val="24"/>
          <w:szCs w:val="24"/>
          <w:highlight w:val="none"/>
          <w:lang w:val="zh-CN"/>
        </w:rPr>
      </w:pPr>
    </w:p>
    <w:p>
      <w:pPr>
        <w:pStyle w:val="6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auto"/>
          <w:spacing w:val="0"/>
          <w:w w:val="100"/>
          <w:kern w:val="2"/>
          <w:sz w:val="24"/>
          <w:szCs w:val="24"/>
          <w:highlight w:val="none"/>
          <w:lang w:val="zh-CN"/>
        </w:rPr>
      </w:pPr>
    </w:p>
    <w:p>
      <w:pPr>
        <w:pStyle w:val="6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auto"/>
          <w:spacing w:val="0"/>
          <w:w w:val="100"/>
          <w:kern w:val="2"/>
          <w:sz w:val="24"/>
          <w:szCs w:val="24"/>
          <w:highlight w:val="none"/>
          <w:lang w:val="zh-CN"/>
        </w:rPr>
      </w:pPr>
    </w:p>
    <w:p>
      <w:pPr>
        <w:pStyle w:val="6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auto"/>
          <w:spacing w:val="0"/>
          <w:w w:val="100"/>
          <w:kern w:val="2"/>
          <w:sz w:val="24"/>
          <w:szCs w:val="24"/>
          <w:highlight w:val="none"/>
          <w:lang w:val="zh-CN"/>
        </w:rPr>
      </w:pPr>
    </w:p>
    <w:p>
      <w:pPr>
        <w:pStyle w:val="6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auto"/>
          <w:spacing w:val="0"/>
          <w:w w:val="100"/>
          <w:kern w:val="2"/>
          <w:sz w:val="24"/>
          <w:szCs w:val="24"/>
          <w:highlight w:val="none"/>
          <w:lang w:val="zh-CN"/>
        </w:rPr>
      </w:pPr>
    </w:p>
    <w:p>
      <w:pPr>
        <w:pStyle w:val="6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auto"/>
          <w:spacing w:val="0"/>
          <w:w w:val="100"/>
          <w:kern w:val="2"/>
          <w:sz w:val="24"/>
          <w:szCs w:val="24"/>
          <w:highlight w:val="none"/>
          <w:lang w:val="zh-CN"/>
        </w:rPr>
      </w:pPr>
    </w:p>
    <w:p>
      <w:pPr>
        <w:pStyle w:val="6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auto"/>
          <w:spacing w:val="0"/>
          <w:w w:val="100"/>
          <w:kern w:val="2"/>
          <w:sz w:val="24"/>
          <w:szCs w:val="24"/>
          <w:highlight w:val="none"/>
          <w:lang w:val="zh-CN"/>
        </w:rPr>
      </w:pPr>
    </w:p>
    <w:p>
      <w:pPr>
        <w:pStyle w:val="6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auto"/>
          <w:spacing w:val="0"/>
          <w:w w:val="100"/>
          <w:kern w:val="2"/>
          <w:sz w:val="24"/>
          <w:szCs w:val="24"/>
          <w:highlight w:val="none"/>
          <w:lang w:val="zh-CN"/>
        </w:rPr>
      </w:pPr>
    </w:p>
    <w:p>
      <w:pPr>
        <w:keepNext w:val="0"/>
        <w:keepLines w:val="0"/>
        <w:pageBreakBefore w:val="0"/>
        <w:widowControl w:val="0"/>
        <w:kinsoku/>
        <w:wordWrap/>
        <w:overflowPunct/>
        <w:topLinePunct w:val="0"/>
        <w:autoSpaceDE/>
        <w:autoSpaceDN/>
        <w:bidi w:val="0"/>
        <w:adjustRightInd w:val="0"/>
        <w:snapToGrid w:val="0"/>
        <w:spacing w:before="178" w:beforeLines="50" w:after="178" w:afterLines="50" w:line="360" w:lineRule="auto"/>
        <w:jc w:val="center"/>
        <w:textAlignment w:val="baseline"/>
        <w:outlineLvl w:val="0"/>
        <w:rPr>
          <w:rFonts w:ascii="宋体" w:hAnsi="宋体" w:eastAsia="宋体" w:cs="Times New Roman"/>
          <w:b/>
          <w:bCs/>
          <w:color w:val="auto"/>
          <w:spacing w:val="0"/>
          <w:w w:val="100"/>
          <w:kern w:val="2"/>
          <w:sz w:val="36"/>
          <w:szCs w:val="36"/>
          <w:highlight w:val="none"/>
        </w:rPr>
      </w:pPr>
      <w:r>
        <w:rPr>
          <w:rFonts w:ascii="宋体" w:hAnsi="宋体" w:eastAsia="宋体" w:cs="Times New Roman"/>
          <w:b/>
          <w:bCs/>
          <w:color w:val="auto"/>
          <w:spacing w:val="0"/>
          <w:w w:val="100"/>
          <w:kern w:val="2"/>
          <w:sz w:val="36"/>
          <w:szCs w:val="36"/>
          <w:highlight w:val="none"/>
        </w:rPr>
        <w:t>第四章</w:t>
      </w:r>
      <w:bookmarkStart w:id="7" w:name="_Toc182848996"/>
      <w:r>
        <w:rPr>
          <w:rFonts w:hint="eastAsia" w:ascii="宋体" w:hAnsi="宋体" w:eastAsia="宋体" w:cs="Times New Roman"/>
          <w:b/>
          <w:bCs/>
          <w:color w:val="auto"/>
          <w:spacing w:val="0"/>
          <w:w w:val="100"/>
          <w:kern w:val="2"/>
          <w:sz w:val="36"/>
          <w:szCs w:val="36"/>
          <w:highlight w:val="none"/>
          <w:lang w:val="en-US" w:eastAsia="zh-CN"/>
        </w:rPr>
        <w:t xml:space="preserve">  </w:t>
      </w:r>
      <w:r>
        <w:rPr>
          <w:rFonts w:ascii="宋体" w:hAnsi="宋体" w:eastAsia="宋体" w:cs="Times New Roman"/>
          <w:b/>
          <w:bCs/>
          <w:color w:val="auto"/>
          <w:spacing w:val="0"/>
          <w:w w:val="100"/>
          <w:kern w:val="2"/>
          <w:sz w:val="36"/>
          <w:szCs w:val="36"/>
          <w:highlight w:val="none"/>
        </w:rPr>
        <w:t>评审方法和程序</w:t>
      </w:r>
    </w:p>
    <w:p>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outlineLvl w:val="0"/>
        <w:rPr>
          <w:rFonts w:ascii="宋体" w:hAnsi="宋体" w:eastAsia="宋体"/>
          <w:b/>
          <w:bCs/>
          <w:color w:val="auto"/>
          <w:spacing w:val="0"/>
          <w:w w:val="100"/>
          <w:kern w:val="2"/>
          <w:sz w:val="24"/>
          <w:szCs w:val="24"/>
          <w:highlight w:val="none"/>
        </w:rPr>
      </w:pPr>
      <w:r>
        <w:rPr>
          <w:rFonts w:ascii="宋体" w:hAnsi="宋体" w:eastAsia="宋体"/>
          <w:b/>
          <w:bCs/>
          <w:color w:val="auto"/>
          <w:spacing w:val="0"/>
          <w:w w:val="100"/>
          <w:kern w:val="2"/>
          <w:sz w:val="24"/>
          <w:szCs w:val="24"/>
          <w:highlight w:val="none"/>
        </w:rPr>
        <w:t>一、采购人委托招标代理机构组织招标</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1、成立评标委员会小组，由采购人代表和有关专家依法组成。</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2、投标供应商的法定代表人或被授权人</w:t>
      </w:r>
      <w:r>
        <w:rPr>
          <w:rFonts w:hint="eastAsia" w:ascii="宋体" w:hAnsi="宋体" w:eastAsia="宋体"/>
          <w:color w:val="auto"/>
          <w:spacing w:val="0"/>
          <w:w w:val="100"/>
          <w:kern w:val="2"/>
          <w:sz w:val="24"/>
          <w:szCs w:val="24"/>
          <w:highlight w:val="none"/>
          <w:lang w:eastAsia="zh-CN"/>
        </w:rPr>
        <w:t>远程参加</w:t>
      </w:r>
      <w:r>
        <w:rPr>
          <w:rFonts w:ascii="宋体" w:hAnsi="宋体" w:eastAsia="宋体"/>
          <w:color w:val="auto"/>
          <w:spacing w:val="0"/>
          <w:w w:val="100"/>
          <w:kern w:val="2"/>
          <w:sz w:val="24"/>
          <w:szCs w:val="24"/>
          <w:highlight w:val="none"/>
        </w:rPr>
        <w:t>开标会。</w:t>
      </w:r>
    </w:p>
    <w:p>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outlineLvl w:val="0"/>
        <w:rPr>
          <w:rFonts w:ascii="宋体" w:hAnsi="宋体" w:eastAsia="宋体"/>
          <w:b/>
          <w:bCs/>
          <w:color w:val="auto"/>
          <w:spacing w:val="0"/>
          <w:w w:val="100"/>
          <w:kern w:val="2"/>
          <w:sz w:val="24"/>
          <w:szCs w:val="24"/>
          <w:highlight w:val="none"/>
        </w:rPr>
      </w:pPr>
      <w:r>
        <w:rPr>
          <w:rFonts w:ascii="宋体" w:hAnsi="宋体" w:eastAsia="宋体"/>
          <w:b/>
          <w:bCs/>
          <w:color w:val="auto"/>
          <w:spacing w:val="0"/>
          <w:w w:val="100"/>
          <w:kern w:val="2"/>
          <w:sz w:val="24"/>
          <w:szCs w:val="24"/>
          <w:highlight w:val="none"/>
        </w:rPr>
        <w:t>二、开标</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1、采购代理机构主持开标并记录，及时处理</w:t>
      </w:r>
      <w:r>
        <w:rPr>
          <w:rFonts w:hint="eastAsia" w:ascii="宋体" w:hAnsi="宋体" w:eastAsia="宋体"/>
          <w:color w:val="auto"/>
          <w:spacing w:val="0"/>
          <w:w w:val="100"/>
          <w:kern w:val="2"/>
          <w:sz w:val="24"/>
          <w:szCs w:val="24"/>
          <w:highlight w:val="none"/>
          <w:lang w:eastAsia="zh-CN"/>
        </w:rPr>
        <w:t>投标供应商</w:t>
      </w:r>
      <w:r>
        <w:rPr>
          <w:rFonts w:ascii="宋体" w:hAnsi="宋体" w:eastAsia="宋体"/>
          <w:color w:val="auto"/>
          <w:spacing w:val="0"/>
          <w:w w:val="100"/>
          <w:kern w:val="2"/>
          <w:sz w:val="24"/>
          <w:szCs w:val="24"/>
          <w:highlight w:val="none"/>
        </w:rPr>
        <w:t>代表提出的询问或者回避申请。</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2、</w:t>
      </w:r>
      <w:r>
        <w:rPr>
          <w:rFonts w:hint="eastAsia" w:ascii="宋体" w:hAnsi="宋体" w:eastAsia="宋体"/>
          <w:color w:val="auto"/>
          <w:spacing w:val="0"/>
          <w:w w:val="100"/>
          <w:kern w:val="2"/>
          <w:sz w:val="24"/>
          <w:szCs w:val="24"/>
          <w:highlight w:val="none"/>
          <w:lang w:eastAsia="zh-CN"/>
        </w:rPr>
        <w:t>投标供应商</w:t>
      </w:r>
      <w:r>
        <w:rPr>
          <w:rFonts w:ascii="宋体" w:hAnsi="宋体" w:eastAsia="宋体"/>
          <w:color w:val="auto"/>
          <w:spacing w:val="0"/>
          <w:w w:val="100"/>
          <w:kern w:val="2"/>
          <w:sz w:val="24"/>
          <w:szCs w:val="24"/>
          <w:highlight w:val="none"/>
        </w:rPr>
        <w:t>不足3家的不得开标，相应处理方式见本招标文件第四章第十一条的规定。</w:t>
      </w:r>
    </w:p>
    <w:p>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outlineLvl w:val="0"/>
        <w:rPr>
          <w:rFonts w:ascii="宋体" w:hAnsi="宋体" w:eastAsia="宋体"/>
          <w:b/>
          <w:color w:val="auto"/>
          <w:spacing w:val="0"/>
          <w:w w:val="100"/>
          <w:kern w:val="2"/>
          <w:sz w:val="24"/>
          <w:szCs w:val="24"/>
          <w:highlight w:val="none"/>
        </w:rPr>
      </w:pPr>
      <w:r>
        <w:rPr>
          <w:rFonts w:ascii="宋体" w:hAnsi="宋体" w:eastAsia="宋体"/>
          <w:b/>
          <w:color w:val="auto"/>
          <w:spacing w:val="0"/>
          <w:w w:val="100"/>
          <w:kern w:val="2"/>
          <w:sz w:val="24"/>
          <w:szCs w:val="24"/>
          <w:highlight w:val="none"/>
        </w:rPr>
        <w:t>三、资格审查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1、开标后，</w:t>
      </w:r>
      <w:r>
        <w:rPr>
          <w:rFonts w:hint="eastAsia" w:ascii="宋体" w:hAnsi="宋体" w:eastAsia="宋体"/>
          <w:color w:val="auto"/>
          <w:spacing w:val="0"/>
          <w:w w:val="100"/>
          <w:kern w:val="2"/>
          <w:sz w:val="24"/>
          <w:szCs w:val="24"/>
          <w:highlight w:val="none"/>
        </w:rPr>
        <w:t>由</w:t>
      </w:r>
      <w:r>
        <w:rPr>
          <w:rFonts w:ascii="宋体" w:hAnsi="宋体" w:eastAsia="宋体"/>
          <w:color w:val="auto"/>
          <w:spacing w:val="0"/>
          <w:w w:val="100"/>
          <w:kern w:val="2"/>
          <w:sz w:val="24"/>
          <w:szCs w:val="24"/>
          <w:highlight w:val="none"/>
        </w:rPr>
        <w:t>评标委员会根据招标文件载明的资格审查要求，对</w:t>
      </w:r>
      <w:r>
        <w:rPr>
          <w:rFonts w:hint="eastAsia" w:ascii="宋体" w:hAnsi="宋体" w:eastAsia="宋体"/>
          <w:color w:val="auto"/>
          <w:spacing w:val="0"/>
          <w:w w:val="100"/>
          <w:kern w:val="2"/>
          <w:sz w:val="24"/>
          <w:szCs w:val="24"/>
          <w:highlight w:val="none"/>
          <w:lang w:eastAsia="zh-CN"/>
        </w:rPr>
        <w:t>投标供应商</w:t>
      </w:r>
      <w:r>
        <w:rPr>
          <w:rFonts w:ascii="宋体" w:hAnsi="宋体" w:eastAsia="宋体"/>
          <w:color w:val="auto"/>
          <w:spacing w:val="0"/>
          <w:w w:val="100"/>
          <w:kern w:val="2"/>
          <w:sz w:val="24"/>
          <w:szCs w:val="24"/>
          <w:highlight w:val="none"/>
        </w:rPr>
        <w:t>的资格进行审查。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2、资格审查合格的供应商进入评标。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3、合格</w:t>
      </w:r>
      <w:r>
        <w:rPr>
          <w:rFonts w:hint="eastAsia" w:ascii="宋体" w:hAnsi="宋体" w:eastAsia="宋体"/>
          <w:color w:val="auto"/>
          <w:spacing w:val="0"/>
          <w:w w:val="100"/>
          <w:kern w:val="2"/>
          <w:sz w:val="24"/>
          <w:szCs w:val="24"/>
          <w:highlight w:val="none"/>
          <w:lang w:eastAsia="zh-CN"/>
        </w:rPr>
        <w:t>投标供应商</w:t>
      </w:r>
      <w:r>
        <w:rPr>
          <w:rFonts w:ascii="宋体" w:hAnsi="宋体" w:eastAsia="宋体"/>
          <w:color w:val="auto"/>
          <w:spacing w:val="0"/>
          <w:w w:val="100"/>
          <w:kern w:val="2"/>
          <w:sz w:val="24"/>
          <w:szCs w:val="24"/>
          <w:highlight w:val="none"/>
        </w:rPr>
        <w:t>不足3家的，不得评标，相应处理方式见本招标文件第四章第十一条的规定。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0"/>
        <w:rPr>
          <w:rFonts w:ascii="宋体" w:hAnsi="宋体" w:eastAsia="宋体"/>
          <w:b/>
          <w:color w:val="auto"/>
          <w:spacing w:val="0"/>
          <w:w w:val="100"/>
          <w:kern w:val="2"/>
          <w:sz w:val="24"/>
          <w:szCs w:val="24"/>
          <w:highlight w:val="none"/>
        </w:rPr>
      </w:pPr>
      <w:r>
        <w:rPr>
          <w:rFonts w:ascii="宋体" w:hAnsi="宋体" w:eastAsia="宋体"/>
          <w:b/>
          <w:color w:val="auto"/>
          <w:spacing w:val="0"/>
          <w:w w:val="100"/>
          <w:kern w:val="2"/>
          <w:sz w:val="24"/>
          <w:szCs w:val="24"/>
          <w:highlight w:val="none"/>
        </w:rPr>
        <w:t>四、评标</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both"/>
        <w:textAlignment w:val="auto"/>
        <w:outlineLvl w:val="0"/>
        <w:rPr>
          <w:rFonts w:ascii="宋体" w:hAnsi="宋体" w:eastAsia="宋体"/>
          <w:b w:val="0"/>
          <w:bCs w:val="0"/>
          <w:color w:val="auto"/>
          <w:spacing w:val="0"/>
          <w:w w:val="100"/>
          <w:kern w:val="2"/>
          <w:sz w:val="24"/>
          <w:szCs w:val="24"/>
          <w:highlight w:val="none"/>
        </w:rPr>
      </w:pPr>
      <w:r>
        <w:rPr>
          <w:rFonts w:ascii="宋体" w:hAnsi="宋体" w:eastAsia="宋体"/>
          <w:b w:val="0"/>
          <w:bCs w:val="0"/>
          <w:color w:val="auto"/>
          <w:spacing w:val="0"/>
          <w:w w:val="100"/>
          <w:kern w:val="2"/>
          <w:sz w:val="24"/>
          <w:szCs w:val="24"/>
          <w:highlight w:val="none"/>
        </w:rPr>
        <w:t>1、评标时间：资格审查结束以后。</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2、采购代理机构负责组织评标工作，并履行下列职责：</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（1</w:t>
      </w:r>
      <w:r>
        <w:rPr>
          <w:rFonts w:hint="eastAsia" w:ascii="宋体" w:hAnsi="宋体" w:eastAsia="宋体"/>
          <w:color w:val="auto"/>
          <w:spacing w:val="0"/>
          <w:w w:val="100"/>
          <w:kern w:val="2"/>
          <w:sz w:val="24"/>
          <w:szCs w:val="24"/>
          <w:highlight w:val="none"/>
          <w:lang w:eastAsia="zh-CN"/>
        </w:rPr>
        <w:t>）</w:t>
      </w:r>
      <w:r>
        <w:rPr>
          <w:rFonts w:ascii="宋体" w:hAnsi="宋体" w:eastAsia="宋体"/>
          <w:color w:val="auto"/>
          <w:spacing w:val="0"/>
          <w:w w:val="100"/>
          <w:kern w:val="2"/>
          <w:sz w:val="24"/>
          <w:szCs w:val="24"/>
          <w:highlight w:val="none"/>
        </w:rPr>
        <w:t>核对评审专家身份和采购人代表</w:t>
      </w:r>
      <w:r>
        <w:rPr>
          <w:rFonts w:hint="eastAsia" w:ascii="宋体" w:hAnsi="宋体" w:eastAsia="宋体"/>
          <w:color w:val="auto"/>
          <w:spacing w:val="0"/>
          <w:w w:val="100"/>
          <w:kern w:val="2"/>
          <w:sz w:val="24"/>
          <w:szCs w:val="24"/>
          <w:highlight w:val="none"/>
          <w:lang w:eastAsia="zh-CN"/>
        </w:rPr>
        <w:t>身份</w:t>
      </w:r>
      <w:r>
        <w:rPr>
          <w:rFonts w:ascii="宋体" w:hAnsi="宋体" w:eastAsia="宋体"/>
          <w:color w:val="auto"/>
          <w:spacing w:val="0"/>
          <w:w w:val="100"/>
          <w:kern w:val="2"/>
          <w:sz w:val="24"/>
          <w:szCs w:val="24"/>
          <w:highlight w:val="none"/>
        </w:rPr>
        <w:t>，对评审专家在采购活动中的职责履行情况予以记录，并及时将有关违法违规行为向财政部门报告。</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（2</w:t>
      </w:r>
      <w:r>
        <w:rPr>
          <w:rFonts w:hint="eastAsia" w:ascii="宋体" w:hAnsi="宋体" w:eastAsia="宋体"/>
          <w:color w:val="auto"/>
          <w:spacing w:val="0"/>
          <w:w w:val="100"/>
          <w:kern w:val="2"/>
          <w:sz w:val="24"/>
          <w:szCs w:val="24"/>
          <w:highlight w:val="none"/>
          <w:lang w:eastAsia="zh-CN"/>
        </w:rPr>
        <w:t>）</w:t>
      </w:r>
      <w:r>
        <w:rPr>
          <w:rFonts w:ascii="宋体" w:hAnsi="宋体" w:eastAsia="宋体"/>
          <w:color w:val="auto"/>
          <w:spacing w:val="0"/>
          <w:w w:val="100"/>
          <w:kern w:val="2"/>
          <w:sz w:val="24"/>
          <w:szCs w:val="24"/>
          <w:highlight w:val="none"/>
        </w:rPr>
        <w:t>宣布评标纪律。</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（3</w:t>
      </w:r>
      <w:r>
        <w:rPr>
          <w:rFonts w:hint="eastAsia" w:ascii="宋体" w:hAnsi="宋体" w:eastAsia="宋体"/>
          <w:color w:val="auto"/>
          <w:spacing w:val="0"/>
          <w:w w:val="100"/>
          <w:kern w:val="2"/>
          <w:sz w:val="24"/>
          <w:szCs w:val="24"/>
          <w:highlight w:val="none"/>
          <w:lang w:eastAsia="zh-CN"/>
        </w:rPr>
        <w:t>）</w:t>
      </w:r>
      <w:r>
        <w:rPr>
          <w:rFonts w:ascii="宋体" w:hAnsi="宋体" w:eastAsia="宋体"/>
          <w:color w:val="auto"/>
          <w:spacing w:val="0"/>
          <w:w w:val="100"/>
          <w:kern w:val="2"/>
          <w:sz w:val="24"/>
          <w:szCs w:val="24"/>
          <w:highlight w:val="none"/>
        </w:rPr>
        <w:t>公布</w:t>
      </w:r>
      <w:r>
        <w:rPr>
          <w:rFonts w:hint="eastAsia" w:ascii="宋体" w:hAnsi="宋体" w:eastAsia="宋体"/>
          <w:color w:val="auto"/>
          <w:spacing w:val="0"/>
          <w:w w:val="100"/>
          <w:kern w:val="2"/>
          <w:sz w:val="24"/>
          <w:szCs w:val="24"/>
          <w:highlight w:val="none"/>
          <w:lang w:eastAsia="zh-CN"/>
        </w:rPr>
        <w:t>投标供应商</w:t>
      </w:r>
      <w:r>
        <w:rPr>
          <w:rFonts w:ascii="宋体" w:hAnsi="宋体" w:eastAsia="宋体"/>
          <w:color w:val="auto"/>
          <w:spacing w:val="0"/>
          <w:w w:val="100"/>
          <w:kern w:val="2"/>
          <w:sz w:val="24"/>
          <w:szCs w:val="24"/>
          <w:highlight w:val="none"/>
        </w:rPr>
        <w:t>名单，告知评审专家应当回避的情形。</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（4</w:t>
      </w:r>
      <w:r>
        <w:rPr>
          <w:rFonts w:hint="eastAsia" w:ascii="宋体" w:hAnsi="宋体" w:eastAsia="宋体"/>
          <w:color w:val="auto"/>
          <w:spacing w:val="0"/>
          <w:w w:val="100"/>
          <w:kern w:val="2"/>
          <w:sz w:val="24"/>
          <w:szCs w:val="24"/>
          <w:highlight w:val="none"/>
          <w:lang w:eastAsia="zh-CN"/>
        </w:rPr>
        <w:t>）</w:t>
      </w:r>
      <w:r>
        <w:rPr>
          <w:rFonts w:ascii="宋体" w:hAnsi="宋体" w:eastAsia="宋体"/>
          <w:color w:val="auto"/>
          <w:spacing w:val="0"/>
          <w:w w:val="100"/>
          <w:kern w:val="2"/>
          <w:sz w:val="24"/>
          <w:szCs w:val="24"/>
          <w:highlight w:val="none"/>
        </w:rPr>
        <w:t>组织评标委员会推选评标组长，采购人代表不得担任组长。</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（5</w:t>
      </w:r>
      <w:r>
        <w:rPr>
          <w:rFonts w:hint="eastAsia" w:ascii="宋体" w:hAnsi="宋体" w:eastAsia="宋体"/>
          <w:color w:val="auto"/>
          <w:spacing w:val="0"/>
          <w:w w:val="100"/>
          <w:kern w:val="2"/>
          <w:sz w:val="24"/>
          <w:szCs w:val="24"/>
          <w:highlight w:val="none"/>
          <w:lang w:eastAsia="zh-CN"/>
        </w:rPr>
        <w:t>）</w:t>
      </w:r>
      <w:r>
        <w:rPr>
          <w:rFonts w:ascii="宋体" w:hAnsi="宋体" w:eastAsia="宋体"/>
          <w:color w:val="auto"/>
          <w:spacing w:val="0"/>
          <w:w w:val="100"/>
          <w:kern w:val="2"/>
          <w:sz w:val="24"/>
          <w:szCs w:val="24"/>
          <w:highlight w:val="none"/>
        </w:rPr>
        <w:t>在评标期间采取必要的通讯管理措施，保证评标活动不受外界干扰；除采购人代表、评标现场组织人员外，采购人的其他工作人员以及与评标工作无关的人员不得进入评标现场。</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（6</w:t>
      </w:r>
      <w:r>
        <w:rPr>
          <w:rFonts w:hint="eastAsia" w:ascii="宋体" w:hAnsi="宋体" w:eastAsia="宋体"/>
          <w:color w:val="auto"/>
          <w:spacing w:val="0"/>
          <w:w w:val="100"/>
          <w:kern w:val="2"/>
          <w:sz w:val="24"/>
          <w:szCs w:val="24"/>
          <w:highlight w:val="none"/>
          <w:lang w:eastAsia="zh-CN"/>
        </w:rPr>
        <w:t>）</w:t>
      </w:r>
      <w:r>
        <w:rPr>
          <w:rFonts w:ascii="宋体" w:hAnsi="宋体" w:eastAsia="宋体"/>
          <w:color w:val="auto"/>
          <w:spacing w:val="0"/>
          <w:w w:val="100"/>
          <w:kern w:val="2"/>
          <w:sz w:val="24"/>
          <w:szCs w:val="24"/>
          <w:highlight w:val="none"/>
        </w:rPr>
        <w:t>根据评标委员会的要求介绍采购相关政策法规、招标文件。</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（7</w:t>
      </w:r>
      <w:r>
        <w:rPr>
          <w:rFonts w:hint="eastAsia" w:ascii="宋体" w:hAnsi="宋体" w:eastAsia="宋体"/>
          <w:color w:val="auto"/>
          <w:spacing w:val="0"/>
          <w:w w:val="100"/>
          <w:kern w:val="2"/>
          <w:sz w:val="24"/>
          <w:szCs w:val="24"/>
          <w:highlight w:val="none"/>
          <w:lang w:eastAsia="zh-CN"/>
        </w:rPr>
        <w:t>）</w:t>
      </w:r>
      <w:r>
        <w:rPr>
          <w:rFonts w:ascii="宋体" w:hAnsi="宋体" w:eastAsia="宋体"/>
          <w:color w:val="auto"/>
          <w:spacing w:val="0"/>
          <w:w w:val="100"/>
          <w:kern w:val="2"/>
          <w:sz w:val="24"/>
          <w:szCs w:val="24"/>
          <w:highlight w:val="none"/>
        </w:rPr>
        <w:t>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（8</w:t>
      </w:r>
      <w:r>
        <w:rPr>
          <w:rFonts w:hint="eastAsia" w:ascii="宋体" w:hAnsi="宋体" w:eastAsia="宋体"/>
          <w:color w:val="auto"/>
          <w:spacing w:val="0"/>
          <w:w w:val="100"/>
          <w:kern w:val="2"/>
          <w:sz w:val="24"/>
          <w:szCs w:val="24"/>
          <w:highlight w:val="none"/>
          <w:lang w:eastAsia="zh-CN"/>
        </w:rPr>
        <w:t>）</w:t>
      </w:r>
      <w:r>
        <w:rPr>
          <w:rFonts w:ascii="宋体" w:hAnsi="宋体" w:eastAsia="宋体"/>
          <w:color w:val="auto"/>
          <w:spacing w:val="0"/>
          <w:w w:val="100"/>
          <w:kern w:val="2"/>
          <w:sz w:val="24"/>
          <w:szCs w:val="24"/>
          <w:highlight w:val="none"/>
        </w:rPr>
        <w:t>核对评标结果，有下列规定情形的，要求评标委员会复核或者书面说明理由，评标委员会拒绝的，则予以书面记录并向</w:t>
      </w:r>
      <w:r>
        <w:rPr>
          <w:rFonts w:hint="eastAsia" w:ascii="宋体" w:hAnsi="宋体" w:eastAsia="宋体"/>
          <w:color w:val="auto"/>
          <w:spacing w:val="0"/>
          <w:w w:val="100"/>
          <w:kern w:val="2"/>
          <w:sz w:val="24"/>
          <w:szCs w:val="24"/>
          <w:highlight w:val="none"/>
          <w:lang w:val="en-US" w:eastAsia="zh-CN"/>
        </w:rPr>
        <w:t>相关监管</w:t>
      </w:r>
      <w:r>
        <w:rPr>
          <w:rFonts w:ascii="宋体" w:hAnsi="宋体" w:eastAsia="宋体"/>
          <w:color w:val="auto"/>
          <w:spacing w:val="0"/>
          <w:w w:val="100"/>
          <w:kern w:val="2"/>
          <w:sz w:val="24"/>
          <w:szCs w:val="24"/>
          <w:highlight w:val="none"/>
        </w:rPr>
        <w:t>部门报告：</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hint="eastAsia" w:ascii="宋体" w:hAnsi="宋体" w:eastAsia="宋体" w:cs="宋体"/>
          <w:color w:val="auto"/>
          <w:spacing w:val="0"/>
          <w:w w:val="100"/>
          <w:kern w:val="2"/>
          <w:sz w:val="24"/>
          <w:szCs w:val="24"/>
          <w:highlight w:val="none"/>
        </w:rPr>
        <w:t>①</w:t>
      </w:r>
      <w:r>
        <w:rPr>
          <w:rFonts w:ascii="宋体" w:hAnsi="宋体" w:eastAsia="宋体"/>
          <w:color w:val="auto"/>
          <w:spacing w:val="0"/>
          <w:w w:val="100"/>
          <w:kern w:val="2"/>
          <w:sz w:val="24"/>
          <w:szCs w:val="24"/>
          <w:highlight w:val="none"/>
        </w:rPr>
        <w:t>分值汇总计算错误的；</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hint="eastAsia" w:ascii="宋体" w:hAnsi="宋体" w:eastAsia="宋体" w:cs="宋体"/>
          <w:color w:val="auto"/>
          <w:spacing w:val="0"/>
          <w:w w:val="100"/>
          <w:kern w:val="2"/>
          <w:sz w:val="24"/>
          <w:szCs w:val="24"/>
          <w:highlight w:val="none"/>
        </w:rPr>
        <w:t>②</w:t>
      </w:r>
      <w:r>
        <w:rPr>
          <w:rFonts w:ascii="宋体" w:hAnsi="宋体" w:eastAsia="宋体"/>
          <w:color w:val="auto"/>
          <w:spacing w:val="0"/>
          <w:w w:val="100"/>
          <w:kern w:val="2"/>
          <w:sz w:val="24"/>
          <w:szCs w:val="24"/>
          <w:highlight w:val="none"/>
        </w:rPr>
        <w:t>分项评分超出评分标准范围的；</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hint="eastAsia" w:ascii="宋体" w:hAnsi="宋体" w:eastAsia="宋体" w:cs="宋体"/>
          <w:color w:val="auto"/>
          <w:spacing w:val="0"/>
          <w:w w:val="100"/>
          <w:kern w:val="2"/>
          <w:sz w:val="24"/>
          <w:szCs w:val="24"/>
          <w:highlight w:val="none"/>
        </w:rPr>
        <w:t>③</w:t>
      </w:r>
      <w:r>
        <w:rPr>
          <w:rFonts w:ascii="宋体" w:hAnsi="宋体" w:eastAsia="宋体"/>
          <w:color w:val="auto"/>
          <w:spacing w:val="0"/>
          <w:w w:val="100"/>
          <w:kern w:val="2"/>
          <w:sz w:val="24"/>
          <w:szCs w:val="24"/>
          <w:highlight w:val="none"/>
        </w:rPr>
        <w:t>评标委员会成员对客观评审因素评分不一致的；</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hint="eastAsia" w:ascii="宋体" w:hAnsi="宋体" w:eastAsia="宋体" w:cs="宋体"/>
          <w:color w:val="auto"/>
          <w:spacing w:val="0"/>
          <w:w w:val="100"/>
          <w:kern w:val="2"/>
          <w:sz w:val="24"/>
          <w:szCs w:val="24"/>
          <w:highlight w:val="none"/>
        </w:rPr>
        <w:t>④</w:t>
      </w:r>
      <w:r>
        <w:rPr>
          <w:rFonts w:ascii="宋体" w:hAnsi="宋体" w:eastAsia="宋体"/>
          <w:color w:val="auto"/>
          <w:spacing w:val="0"/>
          <w:w w:val="100"/>
          <w:kern w:val="2"/>
          <w:sz w:val="24"/>
          <w:szCs w:val="24"/>
          <w:highlight w:val="none"/>
        </w:rPr>
        <w:t>经评标委员会认定评分畸高、畸低的。</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（9</w:t>
      </w:r>
      <w:r>
        <w:rPr>
          <w:rFonts w:hint="eastAsia" w:ascii="宋体" w:hAnsi="宋体" w:eastAsia="宋体"/>
          <w:color w:val="auto"/>
          <w:spacing w:val="0"/>
          <w:w w:val="100"/>
          <w:kern w:val="2"/>
          <w:sz w:val="24"/>
          <w:szCs w:val="24"/>
          <w:highlight w:val="none"/>
          <w:lang w:eastAsia="zh-CN"/>
        </w:rPr>
        <w:t>）</w:t>
      </w:r>
      <w:r>
        <w:rPr>
          <w:rFonts w:ascii="宋体" w:hAnsi="宋体" w:eastAsia="宋体"/>
          <w:color w:val="auto"/>
          <w:spacing w:val="0"/>
          <w:w w:val="100"/>
          <w:kern w:val="2"/>
          <w:sz w:val="24"/>
          <w:szCs w:val="24"/>
          <w:highlight w:val="none"/>
        </w:rPr>
        <w:t>评审工作完成后，按照规定向评审专家支付劳务报酬和异地评审差旅费，不得向评审专家以外的其他人员支付评审劳务报酬；</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（10</w:t>
      </w:r>
      <w:r>
        <w:rPr>
          <w:rFonts w:hint="eastAsia" w:ascii="宋体" w:hAnsi="宋体" w:eastAsia="宋体"/>
          <w:color w:val="auto"/>
          <w:spacing w:val="0"/>
          <w:w w:val="100"/>
          <w:kern w:val="2"/>
          <w:sz w:val="24"/>
          <w:szCs w:val="24"/>
          <w:highlight w:val="none"/>
          <w:lang w:eastAsia="zh-CN"/>
        </w:rPr>
        <w:t>）</w:t>
      </w:r>
      <w:r>
        <w:rPr>
          <w:rFonts w:ascii="宋体" w:hAnsi="宋体" w:eastAsia="宋体"/>
          <w:color w:val="auto"/>
          <w:spacing w:val="0"/>
          <w:w w:val="100"/>
          <w:kern w:val="2"/>
          <w:sz w:val="24"/>
          <w:szCs w:val="24"/>
          <w:highlight w:val="none"/>
        </w:rPr>
        <w:t>处理与评标有关的其他事项。</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4、评标委员会负责具体评标事务：</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（1</w:t>
      </w:r>
      <w:r>
        <w:rPr>
          <w:rFonts w:hint="eastAsia" w:ascii="宋体" w:hAnsi="宋体" w:eastAsia="宋体"/>
          <w:color w:val="auto"/>
          <w:spacing w:val="0"/>
          <w:w w:val="100"/>
          <w:kern w:val="2"/>
          <w:sz w:val="24"/>
          <w:szCs w:val="24"/>
          <w:highlight w:val="none"/>
          <w:lang w:eastAsia="zh-CN"/>
        </w:rPr>
        <w:t>）</w:t>
      </w:r>
      <w:r>
        <w:rPr>
          <w:rFonts w:ascii="宋体" w:hAnsi="宋体" w:eastAsia="宋体"/>
          <w:color w:val="auto"/>
          <w:spacing w:val="0"/>
          <w:w w:val="100"/>
          <w:kern w:val="2"/>
          <w:sz w:val="24"/>
          <w:szCs w:val="24"/>
          <w:highlight w:val="none"/>
        </w:rPr>
        <w:t>独立履行审查、评价合格</w:t>
      </w:r>
      <w:r>
        <w:rPr>
          <w:rFonts w:hint="eastAsia" w:ascii="宋体" w:hAnsi="宋体" w:eastAsia="宋体"/>
          <w:color w:val="auto"/>
          <w:spacing w:val="0"/>
          <w:w w:val="100"/>
          <w:kern w:val="2"/>
          <w:sz w:val="24"/>
          <w:szCs w:val="24"/>
          <w:highlight w:val="none"/>
          <w:lang w:eastAsia="zh-CN"/>
        </w:rPr>
        <w:t>投标供应商</w:t>
      </w:r>
      <w:r>
        <w:rPr>
          <w:rFonts w:ascii="宋体" w:hAnsi="宋体" w:eastAsia="宋体"/>
          <w:color w:val="auto"/>
          <w:spacing w:val="0"/>
          <w:w w:val="100"/>
          <w:kern w:val="2"/>
          <w:sz w:val="24"/>
          <w:szCs w:val="24"/>
          <w:highlight w:val="none"/>
        </w:rPr>
        <w:t>的投标文件是否符合招标文件的商务、技术等实质性要求并进行比较和评价；按照招标文件中规定的评标方法和标准，对符合性审查合格的投标文件进行</w:t>
      </w:r>
      <w:r>
        <w:rPr>
          <w:rFonts w:hint="eastAsia" w:ascii="宋体" w:hAnsi="宋体" w:eastAsia="宋体"/>
          <w:color w:val="auto"/>
          <w:spacing w:val="0"/>
          <w:w w:val="100"/>
          <w:kern w:val="2"/>
          <w:sz w:val="24"/>
          <w:szCs w:val="24"/>
          <w:highlight w:val="none"/>
          <w:lang w:eastAsia="zh-CN"/>
        </w:rPr>
        <w:t>价格</w:t>
      </w:r>
      <w:r>
        <w:rPr>
          <w:rFonts w:ascii="宋体" w:hAnsi="宋体" w:eastAsia="宋体"/>
          <w:color w:val="auto"/>
          <w:spacing w:val="0"/>
          <w:w w:val="100"/>
          <w:kern w:val="2"/>
          <w:sz w:val="24"/>
          <w:szCs w:val="24"/>
          <w:highlight w:val="none"/>
        </w:rPr>
        <w:t>和</w:t>
      </w:r>
      <w:r>
        <w:rPr>
          <w:rFonts w:hint="eastAsia" w:ascii="宋体" w:hAnsi="宋体" w:eastAsia="宋体"/>
          <w:color w:val="auto"/>
          <w:spacing w:val="0"/>
          <w:w w:val="100"/>
          <w:kern w:val="2"/>
          <w:sz w:val="24"/>
          <w:szCs w:val="24"/>
          <w:highlight w:val="none"/>
          <w:lang w:eastAsia="zh-CN"/>
        </w:rPr>
        <w:t>商务</w:t>
      </w:r>
      <w:r>
        <w:rPr>
          <w:rFonts w:ascii="宋体" w:hAnsi="宋体" w:eastAsia="宋体"/>
          <w:color w:val="auto"/>
          <w:spacing w:val="0"/>
          <w:w w:val="100"/>
          <w:kern w:val="2"/>
          <w:sz w:val="24"/>
          <w:szCs w:val="24"/>
          <w:highlight w:val="none"/>
        </w:rPr>
        <w:t>技术评估，综合比较与评价并依据招标文件载明的评标方法确定中标人。</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（2</w:t>
      </w:r>
      <w:r>
        <w:rPr>
          <w:rFonts w:hint="eastAsia" w:ascii="宋体" w:hAnsi="宋体" w:eastAsia="宋体"/>
          <w:color w:val="auto"/>
          <w:spacing w:val="0"/>
          <w:w w:val="100"/>
          <w:kern w:val="2"/>
          <w:sz w:val="24"/>
          <w:szCs w:val="24"/>
          <w:highlight w:val="none"/>
          <w:lang w:eastAsia="zh-CN"/>
        </w:rPr>
        <w:t>）</w:t>
      </w:r>
      <w:r>
        <w:rPr>
          <w:rFonts w:ascii="宋体" w:hAnsi="宋体" w:eastAsia="宋体"/>
          <w:color w:val="auto"/>
          <w:spacing w:val="0"/>
          <w:w w:val="100"/>
          <w:kern w:val="2"/>
          <w:sz w:val="24"/>
          <w:szCs w:val="24"/>
          <w:highlight w:val="none"/>
        </w:rPr>
        <w:t>对于投标文件中含义不明确、同类问题表述不一致或者有明显文字和计算错误的内容，评标委员会应当以书面形式要求</w:t>
      </w:r>
      <w:r>
        <w:rPr>
          <w:rFonts w:hint="eastAsia" w:ascii="宋体" w:hAnsi="宋体" w:eastAsia="宋体"/>
          <w:color w:val="auto"/>
          <w:spacing w:val="0"/>
          <w:w w:val="100"/>
          <w:kern w:val="2"/>
          <w:sz w:val="24"/>
          <w:szCs w:val="24"/>
          <w:highlight w:val="none"/>
          <w:lang w:eastAsia="zh-CN"/>
        </w:rPr>
        <w:t>投标供应商</w:t>
      </w:r>
      <w:r>
        <w:rPr>
          <w:rFonts w:ascii="宋体" w:hAnsi="宋体" w:eastAsia="宋体"/>
          <w:color w:val="auto"/>
          <w:spacing w:val="0"/>
          <w:w w:val="100"/>
          <w:kern w:val="2"/>
          <w:sz w:val="24"/>
          <w:szCs w:val="24"/>
          <w:highlight w:val="none"/>
        </w:rPr>
        <w:t>作出必要的澄清、说明或者补正。</w:t>
      </w:r>
      <w:r>
        <w:rPr>
          <w:rFonts w:hint="eastAsia" w:ascii="宋体" w:hAnsi="宋体" w:eastAsia="宋体"/>
          <w:color w:val="auto"/>
          <w:spacing w:val="0"/>
          <w:w w:val="100"/>
          <w:kern w:val="2"/>
          <w:sz w:val="24"/>
          <w:szCs w:val="24"/>
          <w:highlight w:val="none"/>
          <w:lang w:eastAsia="zh-CN"/>
        </w:rPr>
        <w:t>投标供应商</w:t>
      </w:r>
      <w:r>
        <w:rPr>
          <w:rFonts w:ascii="宋体" w:hAnsi="宋体" w:eastAsia="宋体"/>
          <w:color w:val="auto"/>
          <w:spacing w:val="0"/>
          <w:w w:val="100"/>
          <w:kern w:val="2"/>
          <w:sz w:val="24"/>
          <w:szCs w:val="24"/>
          <w:highlight w:val="none"/>
        </w:rPr>
        <w:t>的澄清、说明或者补正，应当采用书面形式由</w:t>
      </w:r>
      <w:r>
        <w:rPr>
          <w:rFonts w:hint="eastAsia" w:ascii="宋体" w:hAnsi="宋体" w:eastAsia="宋体"/>
          <w:color w:val="auto"/>
          <w:spacing w:val="0"/>
          <w:w w:val="100"/>
          <w:kern w:val="2"/>
          <w:sz w:val="24"/>
          <w:szCs w:val="24"/>
          <w:highlight w:val="none"/>
          <w:lang w:eastAsia="zh-CN"/>
        </w:rPr>
        <w:t>投标供应商</w:t>
      </w:r>
      <w:r>
        <w:rPr>
          <w:rFonts w:ascii="宋体" w:hAnsi="宋体" w:eastAsia="宋体"/>
          <w:color w:val="auto"/>
          <w:spacing w:val="0"/>
          <w:w w:val="100"/>
          <w:kern w:val="2"/>
          <w:sz w:val="24"/>
          <w:szCs w:val="24"/>
          <w:highlight w:val="none"/>
        </w:rPr>
        <w:t>代表签字，但不得超出招标文件的范围或者改变其实质性内容。</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（3</w:t>
      </w:r>
      <w:r>
        <w:rPr>
          <w:rFonts w:hint="eastAsia" w:ascii="宋体" w:hAnsi="宋体" w:eastAsia="宋体"/>
          <w:color w:val="auto"/>
          <w:spacing w:val="0"/>
          <w:w w:val="100"/>
          <w:kern w:val="2"/>
          <w:sz w:val="24"/>
          <w:szCs w:val="24"/>
          <w:highlight w:val="none"/>
          <w:lang w:eastAsia="zh-CN"/>
        </w:rPr>
        <w:t>）</w:t>
      </w:r>
      <w:r>
        <w:rPr>
          <w:rFonts w:ascii="宋体" w:hAnsi="宋体" w:eastAsia="宋体"/>
          <w:color w:val="auto"/>
          <w:spacing w:val="0"/>
          <w:w w:val="100"/>
          <w:kern w:val="2"/>
          <w:sz w:val="24"/>
          <w:szCs w:val="24"/>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5、评标委员会成员独立履行以下职责与义务：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（1</w:t>
      </w:r>
      <w:r>
        <w:rPr>
          <w:rFonts w:hint="eastAsia" w:ascii="宋体" w:hAnsi="宋体" w:eastAsia="宋体"/>
          <w:color w:val="auto"/>
          <w:spacing w:val="0"/>
          <w:w w:val="100"/>
          <w:kern w:val="2"/>
          <w:sz w:val="24"/>
          <w:szCs w:val="24"/>
          <w:highlight w:val="none"/>
          <w:lang w:eastAsia="zh-CN"/>
        </w:rPr>
        <w:t>）</w:t>
      </w:r>
      <w:r>
        <w:rPr>
          <w:rFonts w:ascii="宋体" w:hAnsi="宋体" w:eastAsia="宋体"/>
          <w:color w:val="auto"/>
          <w:spacing w:val="0"/>
          <w:w w:val="100"/>
          <w:kern w:val="2"/>
          <w:sz w:val="24"/>
          <w:szCs w:val="24"/>
          <w:highlight w:val="none"/>
        </w:rPr>
        <w:t>遵纪守法，客观、公正、廉洁地履行职责；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（2</w:t>
      </w:r>
      <w:r>
        <w:rPr>
          <w:rFonts w:hint="eastAsia" w:ascii="宋体" w:hAnsi="宋体" w:eastAsia="宋体"/>
          <w:color w:val="auto"/>
          <w:spacing w:val="0"/>
          <w:w w:val="100"/>
          <w:kern w:val="2"/>
          <w:sz w:val="24"/>
          <w:szCs w:val="24"/>
          <w:highlight w:val="none"/>
          <w:lang w:eastAsia="zh-CN"/>
        </w:rPr>
        <w:t>）</w:t>
      </w:r>
      <w:r>
        <w:rPr>
          <w:rFonts w:ascii="宋体" w:hAnsi="宋体" w:eastAsia="宋体"/>
          <w:color w:val="auto"/>
          <w:spacing w:val="0"/>
          <w:w w:val="100"/>
          <w:kern w:val="2"/>
          <w:sz w:val="24"/>
          <w:szCs w:val="24"/>
          <w:highlight w:val="none"/>
        </w:rPr>
        <w:t>审查合格</w:t>
      </w:r>
      <w:r>
        <w:rPr>
          <w:rFonts w:hint="eastAsia" w:ascii="宋体" w:hAnsi="宋体" w:eastAsia="宋体"/>
          <w:color w:val="auto"/>
          <w:spacing w:val="0"/>
          <w:w w:val="100"/>
          <w:kern w:val="2"/>
          <w:sz w:val="24"/>
          <w:szCs w:val="24"/>
          <w:highlight w:val="none"/>
          <w:lang w:eastAsia="zh-CN"/>
        </w:rPr>
        <w:t>投标供应商</w:t>
      </w:r>
      <w:r>
        <w:rPr>
          <w:rFonts w:ascii="宋体" w:hAnsi="宋体" w:eastAsia="宋体"/>
          <w:color w:val="auto"/>
          <w:spacing w:val="0"/>
          <w:w w:val="100"/>
          <w:kern w:val="2"/>
          <w:sz w:val="24"/>
          <w:szCs w:val="24"/>
          <w:highlight w:val="none"/>
        </w:rPr>
        <w:t>的投标文件是否实质性响应招标文件要求，并做出评价；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（3</w:t>
      </w:r>
      <w:r>
        <w:rPr>
          <w:rFonts w:hint="eastAsia" w:ascii="宋体" w:hAnsi="宋体" w:eastAsia="宋体"/>
          <w:color w:val="auto"/>
          <w:spacing w:val="0"/>
          <w:w w:val="100"/>
          <w:kern w:val="2"/>
          <w:sz w:val="24"/>
          <w:szCs w:val="24"/>
          <w:highlight w:val="none"/>
          <w:lang w:eastAsia="zh-CN"/>
        </w:rPr>
        <w:t>）</w:t>
      </w:r>
      <w:r>
        <w:rPr>
          <w:rFonts w:ascii="宋体" w:hAnsi="宋体" w:eastAsia="宋体"/>
          <w:color w:val="auto"/>
          <w:spacing w:val="0"/>
          <w:w w:val="100"/>
          <w:kern w:val="2"/>
          <w:sz w:val="24"/>
          <w:szCs w:val="24"/>
          <w:highlight w:val="none"/>
        </w:rPr>
        <w:t>按照招标文件规定的评标办法和评标标准进行评标，对评审意见承担个人责任；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（4</w:t>
      </w:r>
      <w:r>
        <w:rPr>
          <w:rFonts w:hint="eastAsia" w:ascii="宋体" w:hAnsi="宋体" w:eastAsia="宋体"/>
          <w:color w:val="auto"/>
          <w:spacing w:val="0"/>
          <w:w w:val="100"/>
          <w:kern w:val="2"/>
          <w:sz w:val="24"/>
          <w:szCs w:val="24"/>
          <w:highlight w:val="none"/>
          <w:lang w:eastAsia="zh-CN"/>
        </w:rPr>
        <w:t>）</w:t>
      </w:r>
      <w:r>
        <w:rPr>
          <w:rFonts w:ascii="宋体" w:hAnsi="宋体" w:eastAsia="宋体"/>
          <w:color w:val="auto"/>
          <w:spacing w:val="0"/>
          <w:w w:val="100"/>
          <w:kern w:val="2"/>
          <w:sz w:val="24"/>
          <w:szCs w:val="24"/>
          <w:highlight w:val="none"/>
        </w:rPr>
        <w:t>可以要求</w:t>
      </w:r>
      <w:r>
        <w:rPr>
          <w:rFonts w:hint="eastAsia" w:ascii="宋体" w:hAnsi="宋体" w:eastAsia="宋体"/>
          <w:color w:val="auto"/>
          <w:spacing w:val="0"/>
          <w:w w:val="100"/>
          <w:kern w:val="2"/>
          <w:sz w:val="24"/>
          <w:szCs w:val="24"/>
          <w:highlight w:val="none"/>
          <w:lang w:eastAsia="zh-CN"/>
        </w:rPr>
        <w:t>投标供应商</w:t>
      </w:r>
      <w:r>
        <w:rPr>
          <w:rFonts w:ascii="宋体" w:hAnsi="宋体" w:eastAsia="宋体"/>
          <w:color w:val="auto"/>
          <w:spacing w:val="0"/>
          <w:w w:val="100"/>
          <w:kern w:val="2"/>
          <w:sz w:val="24"/>
          <w:szCs w:val="24"/>
          <w:highlight w:val="none"/>
        </w:rPr>
        <w:t>对投标文件有关事项做出解释或澄清；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（5</w:t>
      </w:r>
      <w:r>
        <w:rPr>
          <w:rFonts w:hint="eastAsia" w:ascii="宋体" w:hAnsi="宋体" w:eastAsia="宋体"/>
          <w:color w:val="auto"/>
          <w:spacing w:val="0"/>
          <w:w w:val="100"/>
          <w:kern w:val="2"/>
          <w:sz w:val="24"/>
          <w:szCs w:val="24"/>
          <w:highlight w:val="none"/>
          <w:lang w:eastAsia="zh-CN"/>
        </w:rPr>
        <w:t>）</w:t>
      </w:r>
      <w:r>
        <w:rPr>
          <w:rFonts w:ascii="宋体" w:hAnsi="宋体" w:eastAsia="宋体"/>
          <w:color w:val="auto"/>
          <w:spacing w:val="0"/>
          <w:w w:val="100"/>
          <w:kern w:val="2"/>
          <w:sz w:val="24"/>
          <w:szCs w:val="24"/>
          <w:highlight w:val="none"/>
        </w:rPr>
        <w:t>对评标过程和结果，以及</w:t>
      </w:r>
      <w:r>
        <w:rPr>
          <w:rFonts w:hint="eastAsia" w:ascii="宋体" w:hAnsi="宋体" w:eastAsia="宋体"/>
          <w:color w:val="auto"/>
          <w:spacing w:val="0"/>
          <w:w w:val="100"/>
          <w:kern w:val="2"/>
          <w:sz w:val="24"/>
          <w:szCs w:val="24"/>
          <w:highlight w:val="none"/>
          <w:lang w:eastAsia="zh-CN"/>
        </w:rPr>
        <w:t>投标供应商</w:t>
      </w:r>
      <w:r>
        <w:rPr>
          <w:rFonts w:ascii="宋体" w:hAnsi="宋体" w:eastAsia="宋体"/>
          <w:color w:val="auto"/>
          <w:spacing w:val="0"/>
          <w:w w:val="100"/>
          <w:kern w:val="2"/>
          <w:sz w:val="24"/>
          <w:szCs w:val="24"/>
          <w:highlight w:val="none"/>
        </w:rPr>
        <w:t>的商业秘密保密；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（6</w:t>
      </w:r>
      <w:r>
        <w:rPr>
          <w:rFonts w:hint="eastAsia" w:ascii="宋体" w:hAnsi="宋体" w:eastAsia="宋体"/>
          <w:color w:val="auto"/>
          <w:spacing w:val="0"/>
          <w:w w:val="100"/>
          <w:kern w:val="2"/>
          <w:sz w:val="24"/>
          <w:szCs w:val="24"/>
          <w:highlight w:val="none"/>
          <w:lang w:eastAsia="zh-CN"/>
        </w:rPr>
        <w:t>）</w:t>
      </w:r>
      <w:r>
        <w:rPr>
          <w:rFonts w:ascii="宋体" w:hAnsi="宋体" w:eastAsia="宋体"/>
          <w:color w:val="auto"/>
          <w:spacing w:val="0"/>
          <w:w w:val="100"/>
          <w:kern w:val="2"/>
          <w:sz w:val="24"/>
          <w:szCs w:val="24"/>
          <w:highlight w:val="none"/>
        </w:rPr>
        <w:t>配合相关部门的投诉处理工作；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（7</w:t>
      </w:r>
      <w:r>
        <w:rPr>
          <w:rFonts w:hint="eastAsia" w:ascii="宋体" w:hAnsi="宋体" w:eastAsia="宋体"/>
          <w:color w:val="auto"/>
          <w:spacing w:val="0"/>
          <w:w w:val="100"/>
          <w:kern w:val="2"/>
          <w:sz w:val="24"/>
          <w:szCs w:val="24"/>
          <w:highlight w:val="none"/>
          <w:lang w:eastAsia="zh-CN"/>
        </w:rPr>
        <w:t>）</w:t>
      </w:r>
      <w:r>
        <w:rPr>
          <w:rFonts w:ascii="宋体" w:hAnsi="宋体" w:eastAsia="宋体"/>
          <w:color w:val="auto"/>
          <w:spacing w:val="0"/>
          <w:w w:val="100"/>
          <w:kern w:val="2"/>
          <w:sz w:val="24"/>
          <w:szCs w:val="24"/>
          <w:highlight w:val="none"/>
        </w:rPr>
        <w:t>配合采购人或采购代理机构答复</w:t>
      </w:r>
      <w:r>
        <w:rPr>
          <w:rFonts w:hint="eastAsia" w:ascii="宋体" w:hAnsi="宋体" w:eastAsia="宋体"/>
          <w:color w:val="auto"/>
          <w:spacing w:val="0"/>
          <w:w w:val="100"/>
          <w:kern w:val="2"/>
          <w:sz w:val="24"/>
          <w:szCs w:val="24"/>
          <w:highlight w:val="none"/>
          <w:lang w:eastAsia="zh-CN"/>
        </w:rPr>
        <w:t>投标供应商</w:t>
      </w:r>
      <w:r>
        <w:rPr>
          <w:rFonts w:ascii="宋体" w:hAnsi="宋体" w:eastAsia="宋体"/>
          <w:color w:val="auto"/>
          <w:spacing w:val="0"/>
          <w:w w:val="100"/>
          <w:kern w:val="2"/>
          <w:sz w:val="24"/>
          <w:szCs w:val="24"/>
          <w:highlight w:val="none"/>
        </w:rPr>
        <w:t>提出的质疑。</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6、除采购人代表、评标现场组织人员外，采购人的其他工作人员以及与评标工作无关的人员不得进入评标现场；有关人员对评标情况以及在评标过程中获悉的国家秘密、商业秘密负有保密责任。</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7、开标后直到公告项目中标结果发出中标通知书并授予中标人合同为止，凡属于评审、澄清、评价和比较投标的所有资料及有关授予合同等的相关信息，都不应向</w:t>
      </w:r>
      <w:r>
        <w:rPr>
          <w:rFonts w:hint="eastAsia" w:ascii="宋体" w:hAnsi="宋体" w:eastAsia="宋体"/>
          <w:color w:val="auto"/>
          <w:spacing w:val="0"/>
          <w:w w:val="100"/>
          <w:kern w:val="2"/>
          <w:sz w:val="24"/>
          <w:szCs w:val="24"/>
          <w:highlight w:val="none"/>
          <w:lang w:eastAsia="zh-CN"/>
        </w:rPr>
        <w:t>投标供应商</w:t>
      </w:r>
      <w:r>
        <w:rPr>
          <w:rFonts w:ascii="宋体" w:hAnsi="宋体" w:eastAsia="宋体"/>
          <w:color w:val="auto"/>
          <w:spacing w:val="0"/>
          <w:w w:val="100"/>
          <w:kern w:val="2"/>
          <w:sz w:val="24"/>
          <w:szCs w:val="24"/>
          <w:highlight w:val="none"/>
        </w:rPr>
        <w:t>或与评标无关的其他人泄露。</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0"/>
        <w:rPr>
          <w:rFonts w:ascii="宋体" w:hAnsi="宋体" w:eastAsia="宋体"/>
          <w:b/>
          <w:color w:val="auto"/>
          <w:spacing w:val="0"/>
          <w:w w:val="100"/>
          <w:kern w:val="2"/>
          <w:sz w:val="24"/>
          <w:szCs w:val="24"/>
          <w:highlight w:val="none"/>
        </w:rPr>
      </w:pPr>
      <w:r>
        <w:rPr>
          <w:rFonts w:ascii="宋体" w:hAnsi="宋体" w:eastAsia="宋体"/>
          <w:color w:val="auto"/>
          <w:spacing w:val="0"/>
          <w:w w:val="100"/>
          <w:kern w:val="2"/>
          <w:sz w:val="24"/>
          <w:szCs w:val="24"/>
          <w:highlight w:val="none"/>
        </w:rPr>
        <w:t>8、评审期间，合格</w:t>
      </w:r>
      <w:r>
        <w:rPr>
          <w:rFonts w:hint="eastAsia" w:ascii="宋体" w:hAnsi="宋体" w:eastAsia="宋体"/>
          <w:color w:val="auto"/>
          <w:spacing w:val="0"/>
          <w:w w:val="100"/>
          <w:kern w:val="2"/>
          <w:sz w:val="24"/>
          <w:szCs w:val="24"/>
          <w:highlight w:val="none"/>
          <w:lang w:eastAsia="zh-CN"/>
        </w:rPr>
        <w:t>投标供应商</w:t>
      </w:r>
      <w:r>
        <w:rPr>
          <w:rFonts w:ascii="宋体" w:hAnsi="宋体" w:eastAsia="宋体"/>
          <w:color w:val="auto"/>
          <w:spacing w:val="0"/>
          <w:w w:val="100"/>
          <w:kern w:val="2"/>
          <w:sz w:val="24"/>
          <w:szCs w:val="24"/>
          <w:highlight w:val="none"/>
        </w:rPr>
        <w:t>的投标文件仍有可能被评标委员会根据规定判为无效投标。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0"/>
        <w:rPr>
          <w:rFonts w:ascii="宋体" w:hAnsi="宋体" w:eastAsia="宋体"/>
          <w:b/>
          <w:color w:val="auto"/>
          <w:spacing w:val="0"/>
          <w:w w:val="100"/>
          <w:kern w:val="2"/>
          <w:sz w:val="24"/>
          <w:szCs w:val="24"/>
          <w:highlight w:val="none"/>
        </w:rPr>
      </w:pPr>
      <w:r>
        <w:rPr>
          <w:rFonts w:ascii="宋体" w:hAnsi="宋体" w:eastAsia="宋体"/>
          <w:color w:val="auto"/>
          <w:spacing w:val="0"/>
          <w:w w:val="100"/>
          <w:kern w:val="2"/>
          <w:sz w:val="24"/>
          <w:szCs w:val="24"/>
          <w:highlight w:val="none"/>
        </w:rPr>
        <w:t>9、在投标文件的评审、澄清、评价和比较以及授予合同的过程中，</w:t>
      </w:r>
      <w:r>
        <w:rPr>
          <w:rFonts w:hint="eastAsia" w:ascii="宋体" w:hAnsi="宋体" w:eastAsia="宋体"/>
          <w:color w:val="auto"/>
          <w:spacing w:val="0"/>
          <w:w w:val="100"/>
          <w:kern w:val="2"/>
          <w:sz w:val="24"/>
          <w:szCs w:val="24"/>
          <w:highlight w:val="none"/>
          <w:lang w:eastAsia="zh-CN"/>
        </w:rPr>
        <w:t>投标供应商</w:t>
      </w:r>
      <w:r>
        <w:rPr>
          <w:rFonts w:ascii="宋体" w:hAnsi="宋体" w:eastAsia="宋体"/>
          <w:color w:val="auto"/>
          <w:spacing w:val="0"/>
          <w:w w:val="100"/>
          <w:kern w:val="2"/>
          <w:sz w:val="24"/>
          <w:szCs w:val="24"/>
          <w:highlight w:val="none"/>
        </w:rPr>
        <w:t>对采购人和评标委员会成员有施加影响的任何行为，都将取消其可能的中标资格。</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0"/>
        <w:rPr>
          <w:rFonts w:ascii="宋体" w:hAnsi="宋体" w:eastAsia="宋体"/>
          <w:b/>
          <w:bCs/>
          <w:color w:val="auto"/>
          <w:spacing w:val="0"/>
          <w:w w:val="100"/>
          <w:kern w:val="2"/>
          <w:sz w:val="24"/>
          <w:szCs w:val="24"/>
          <w:highlight w:val="none"/>
        </w:rPr>
      </w:pPr>
      <w:r>
        <w:rPr>
          <w:rFonts w:ascii="宋体" w:hAnsi="宋体" w:eastAsia="宋体"/>
          <w:b/>
          <w:bCs/>
          <w:color w:val="auto"/>
          <w:spacing w:val="0"/>
          <w:w w:val="100"/>
          <w:kern w:val="2"/>
          <w:sz w:val="24"/>
          <w:szCs w:val="24"/>
          <w:highlight w:val="none"/>
        </w:rPr>
        <w:t>五、评审原则</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both"/>
        <w:textAlignment w:val="auto"/>
        <w:outlineLvl w:val="0"/>
        <w:rPr>
          <w:rFonts w:hint="eastAsia" w:ascii="宋体" w:hAnsi="宋体" w:eastAsia="宋体"/>
          <w:color w:val="auto"/>
          <w:spacing w:val="0"/>
          <w:w w:val="100"/>
          <w:kern w:val="2"/>
          <w:sz w:val="24"/>
          <w:szCs w:val="24"/>
          <w:highlight w:val="none"/>
          <w:lang w:eastAsia="zh-CN"/>
        </w:rPr>
      </w:pPr>
      <w:r>
        <w:rPr>
          <w:rFonts w:ascii="宋体" w:hAnsi="宋体" w:eastAsia="宋体"/>
          <w:color w:val="auto"/>
          <w:spacing w:val="0"/>
          <w:w w:val="100"/>
          <w:kern w:val="2"/>
          <w:sz w:val="24"/>
          <w:szCs w:val="24"/>
          <w:highlight w:val="none"/>
        </w:rPr>
        <w:t>1、本项目采用</w:t>
      </w:r>
      <w:r>
        <w:rPr>
          <w:rFonts w:hint="eastAsia" w:ascii="宋体" w:hAnsi="宋体" w:eastAsia="宋体"/>
          <w:b/>
          <w:color w:val="auto"/>
          <w:spacing w:val="0"/>
          <w:w w:val="100"/>
          <w:kern w:val="2"/>
          <w:sz w:val="24"/>
          <w:szCs w:val="24"/>
          <w:highlight w:val="none"/>
          <w:u w:val="single"/>
          <w:lang w:eastAsia="zh-CN"/>
        </w:rPr>
        <w:t>综合评估法</w:t>
      </w:r>
      <w:r>
        <w:rPr>
          <w:rFonts w:ascii="宋体" w:hAnsi="宋体" w:eastAsia="宋体"/>
          <w:color w:val="auto"/>
          <w:spacing w:val="0"/>
          <w:w w:val="100"/>
          <w:kern w:val="2"/>
          <w:sz w:val="24"/>
          <w:szCs w:val="24"/>
          <w:highlight w:val="none"/>
        </w:rPr>
        <w:t>，</w:t>
      </w:r>
      <w:r>
        <w:rPr>
          <w:rFonts w:ascii="宋体" w:hAnsi="宋体" w:eastAsia="宋体"/>
          <w:color w:val="auto"/>
          <w:spacing w:val="0"/>
          <w:w w:val="100"/>
          <w:kern w:val="2"/>
          <w:sz w:val="24"/>
          <w:szCs w:val="24"/>
          <w:highlight w:val="none"/>
          <w:shd w:val="clear" w:color="auto" w:fill="auto"/>
        </w:rPr>
        <w:t>即指投标文件满足本项目招标文件全部实质性要求，经评审后</w:t>
      </w:r>
      <w:r>
        <w:rPr>
          <w:rFonts w:hint="eastAsia" w:ascii="宋体" w:hAnsi="宋体" w:eastAsia="宋体"/>
          <w:b/>
          <w:color w:val="auto"/>
          <w:spacing w:val="0"/>
          <w:w w:val="100"/>
          <w:kern w:val="2"/>
          <w:sz w:val="24"/>
          <w:szCs w:val="24"/>
          <w:highlight w:val="none"/>
          <w:shd w:val="clear" w:color="auto" w:fill="auto"/>
          <w:lang w:eastAsia="zh-CN"/>
        </w:rPr>
        <w:t>综合得分最高</w:t>
      </w:r>
      <w:r>
        <w:rPr>
          <w:rFonts w:ascii="宋体" w:hAnsi="宋体" w:eastAsia="宋体"/>
          <w:color w:val="auto"/>
          <w:spacing w:val="0"/>
          <w:w w:val="100"/>
          <w:kern w:val="2"/>
          <w:sz w:val="24"/>
          <w:szCs w:val="24"/>
          <w:highlight w:val="none"/>
          <w:shd w:val="clear" w:color="auto" w:fill="auto"/>
        </w:rPr>
        <w:t>的</w:t>
      </w:r>
      <w:r>
        <w:rPr>
          <w:rFonts w:hint="eastAsia" w:ascii="宋体" w:hAnsi="宋体" w:eastAsia="宋体"/>
          <w:color w:val="auto"/>
          <w:spacing w:val="0"/>
          <w:w w:val="100"/>
          <w:kern w:val="2"/>
          <w:sz w:val="24"/>
          <w:szCs w:val="24"/>
          <w:highlight w:val="none"/>
          <w:shd w:val="clear" w:color="auto" w:fill="auto"/>
          <w:lang w:eastAsia="zh-CN"/>
        </w:rPr>
        <w:t>投标供应商</w:t>
      </w:r>
      <w:r>
        <w:rPr>
          <w:rFonts w:ascii="宋体" w:hAnsi="宋体" w:eastAsia="宋体"/>
          <w:color w:val="auto"/>
          <w:spacing w:val="0"/>
          <w:w w:val="100"/>
          <w:kern w:val="2"/>
          <w:sz w:val="24"/>
          <w:szCs w:val="24"/>
          <w:highlight w:val="none"/>
          <w:shd w:val="clear" w:color="auto" w:fill="auto"/>
        </w:rPr>
        <w:t>推荐为中标人的评标方法。</w:t>
      </w:r>
      <w:r>
        <w:rPr>
          <w:rFonts w:hint="eastAsia" w:ascii="宋体" w:hAnsi="宋体" w:eastAsia="宋体"/>
          <w:color w:val="auto"/>
          <w:spacing w:val="0"/>
          <w:w w:val="100"/>
          <w:kern w:val="2"/>
          <w:sz w:val="24"/>
          <w:szCs w:val="24"/>
          <w:highlight w:val="none"/>
          <w:shd w:val="clear" w:color="auto" w:fill="auto"/>
        </w:rPr>
        <w:t>如</w:t>
      </w:r>
      <w:r>
        <w:rPr>
          <w:rFonts w:hint="eastAsia" w:ascii="宋体" w:hAnsi="宋体" w:eastAsia="宋体"/>
          <w:color w:val="auto"/>
          <w:spacing w:val="0"/>
          <w:w w:val="100"/>
          <w:kern w:val="2"/>
          <w:sz w:val="24"/>
          <w:szCs w:val="24"/>
          <w:highlight w:val="none"/>
          <w:shd w:val="clear" w:color="auto" w:fill="auto"/>
          <w:lang w:eastAsia="zh-CN"/>
        </w:rPr>
        <w:t>综合得分相同的，以</w:t>
      </w:r>
      <w:r>
        <w:rPr>
          <w:rFonts w:hint="eastAsia" w:ascii="宋体" w:hAnsi="宋体" w:eastAsia="宋体"/>
          <w:color w:val="auto"/>
          <w:spacing w:val="0"/>
          <w:w w:val="100"/>
          <w:kern w:val="2"/>
          <w:sz w:val="24"/>
          <w:szCs w:val="24"/>
          <w:highlight w:val="none"/>
          <w:shd w:val="clear" w:color="auto" w:fill="auto"/>
        </w:rPr>
        <w:t>投标报价</w:t>
      </w:r>
      <w:r>
        <w:rPr>
          <w:rFonts w:hint="eastAsia" w:ascii="宋体" w:hAnsi="宋体" w:eastAsia="宋体"/>
          <w:color w:val="auto"/>
          <w:spacing w:val="0"/>
          <w:w w:val="100"/>
          <w:kern w:val="2"/>
          <w:sz w:val="24"/>
          <w:szCs w:val="24"/>
          <w:highlight w:val="none"/>
          <w:shd w:val="clear" w:color="auto" w:fill="auto"/>
          <w:lang w:eastAsia="zh-CN"/>
        </w:rPr>
        <w:t>（总价）低的优先；</w:t>
      </w:r>
      <w:r>
        <w:rPr>
          <w:rFonts w:hint="eastAsia" w:ascii="宋体" w:hAnsi="宋体" w:eastAsia="宋体"/>
          <w:color w:val="auto"/>
          <w:spacing w:val="0"/>
          <w:w w:val="100"/>
          <w:kern w:val="2"/>
          <w:sz w:val="24"/>
          <w:szCs w:val="24"/>
          <w:highlight w:val="none"/>
          <w:shd w:val="clear" w:color="auto" w:fill="auto"/>
        </w:rPr>
        <w:t>投标报价</w:t>
      </w:r>
      <w:r>
        <w:rPr>
          <w:rFonts w:hint="eastAsia" w:ascii="宋体" w:hAnsi="宋体" w:eastAsia="宋体"/>
          <w:color w:val="auto"/>
          <w:spacing w:val="0"/>
          <w:w w:val="100"/>
          <w:kern w:val="2"/>
          <w:sz w:val="24"/>
          <w:szCs w:val="24"/>
          <w:highlight w:val="none"/>
          <w:shd w:val="clear" w:color="auto" w:fill="auto"/>
          <w:lang w:eastAsia="zh-CN"/>
        </w:rPr>
        <w:t>（总价）也相同的，</w:t>
      </w:r>
      <w:r>
        <w:rPr>
          <w:rFonts w:hint="eastAsia" w:ascii="宋体" w:hAnsi="宋体" w:eastAsia="宋体"/>
          <w:color w:val="auto"/>
          <w:spacing w:val="0"/>
          <w:w w:val="100"/>
          <w:kern w:val="2"/>
          <w:sz w:val="24"/>
          <w:szCs w:val="24"/>
          <w:highlight w:val="none"/>
          <w:shd w:val="clear" w:color="auto" w:fill="auto"/>
        </w:rPr>
        <w:t>则</w:t>
      </w:r>
      <w:r>
        <w:rPr>
          <w:rFonts w:hint="eastAsia" w:ascii="宋体" w:hAnsi="宋体" w:eastAsia="宋体"/>
          <w:color w:val="auto"/>
          <w:spacing w:val="0"/>
          <w:w w:val="100"/>
          <w:kern w:val="2"/>
          <w:sz w:val="24"/>
          <w:szCs w:val="24"/>
          <w:highlight w:val="none"/>
          <w:shd w:val="clear" w:color="auto" w:fill="auto"/>
          <w:lang w:eastAsia="zh-CN"/>
        </w:rPr>
        <w:t>由采购人代表</w:t>
      </w:r>
      <w:r>
        <w:rPr>
          <w:rFonts w:hint="eastAsia" w:ascii="宋体" w:hAnsi="宋体" w:eastAsia="宋体"/>
          <w:color w:val="auto"/>
          <w:spacing w:val="0"/>
          <w:w w:val="100"/>
          <w:kern w:val="2"/>
          <w:sz w:val="24"/>
          <w:szCs w:val="24"/>
          <w:highlight w:val="none"/>
          <w:shd w:val="clear" w:color="auto" w:fill="auto"/>
        </w:rPr>
        <w:t>抽签确定。</w:t>
      </w:r>
      <w:r>
        <w:rPr>
          <w:rFonts w:hint="eastAsia" w:ascii="宋体" w:hAnsi="宋体" w:eastAsia="宋体"/>
          <w:color w:val="auto"/>
          <w:spacing w:val="0"/>
          <w:w w:val="100"/>
          <w:kern w:val="2"/>
          <w:sz w:val="24"/>
          <w:szCs w:val="24"/>
          <w:highlight w:val="none"/>
          <w:shd w:val="clear" w:color="auto" w:fill="auto"/>
          <w:lang w:eastAsia="zh-CN"/>
        </w:rPr>
        <w:t>若中标供应商在履行合同过程中违反合同约定，被采购方根据合同条款中止履行合同的，由采购方根据原评标委员会评选结果，选择后两名的供应商作为后补供应商，</w:t>
      </w:r>
      <w:r>
        <w:rPr>
          <w:rFonts w:hint="eastAsia" w:ascii="宋体" w:hAnsi="宋体" w:eastAsia="宋体"/>
          <w:color w:val="auto"/>
          <w:spacing w:val="0"/>
          <w:w w:val="100"/>
          <w:kern w:val="2"/>
          <w:sz w:val="24"/>
          <w:szCs w:val="24"/>
          <w:highlight w:val="none"/>
          <w:shd w:val="clear" w:color="auto" w:fill="auto"/>
          <w:lang w:val="en-US" w:eastAsia="zh-CN"/>
        </w:rPr>
        <w:t>结算价格双方协商确定</w:t>
      </w:r>
      <w:r>
        <w:rPr>
          <w:rFonts w:hint="eastAsia" w:ascii="宋体" w:hAnsi="宋体" w:eastAsia="宋体"/>
          <w:color w:val="auto"/>
          <w:spacing w:val="0"/>
          <w:w w:val="100"/>
          <w:kern w:val="2"/>
          <w:sz w:val="24"/>
          <w:szCs w:val="24"/>
          <w:highlight w:val="none"/>
          <w:shd w:val="clear" w:color="auto" w:fill="auto"/>
          <w:lang w:eastAsia="zh-CN"/>
        </w:rPr>
        <w:t>。</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2、评标委员会成员：对符合资格的</w:t>
      </w:r>
      <w:r>
        <w:rPr>
          <w:rFonts w:hint="eastAsia" w:ascii="宋体" w:hAnsi="宋体" w:eastAsia="宋体"/>
          <w:color w:val="auto"/>
          <w:spacing w:val="0"/>
          <w:w w:val="100"/>
          <w:kern w:val="2"/>
          <w:sz w:val="24"/>
          <w:szCs w:val="24"/>
          <w:highlight w:val="none"/>
          <w:lang w:eastAsia="zh-CN"/>
        </w:rPr>
        <w:t>投标供应商</w:t>
      </w:r>
      <w:r>
        <w:rPr>
          <w:rFonts w:ascii="宋体" w:hAnsi="宋体" w:eastAsia="宋体"/>
          <w:color w:val="auto"/>
          <w:spacing w:val="0"/>
          <w:w w:val="100"/>
          <w:kern w:val="2"/>
          <w:sz w:val="24"/>
          <w:szCs w:val="24"/>
          <w:highlight w:val="none"/>
        </w:rPr>
        <w:t>的投标文件进行符合性审查，以确定其是否满足招标文件的实质性要求；按照招标文件中规定的评标方法和标准，对符合性审查合格的投标文件进行</w:t>
      </w:r>
      <w:r>
        <w:rPr>
          <w:rFonts w:hint="eastAsia" w:ascii="宋体" w:hAnsi="宋体" w:eastAsia="宋体"/>
          <w:color w:val="auto"/>
          <w:spacing w:val="0"/>
          <w:w w:val="100"/>
          <w:kern w:val="2"/>
          <w:sz w:val="24"/>
          <w:szCs w:val="24"/>
          <w:highlight w:val="none"/>
          <w:lang w:eastAsia="zh-CN"/>
        </w:rPr>
        <w:t>商务技术</w:t>
      </w:r>
      <w:r>
        <w:rPr>
          <w:rFonts w:ascii="宋体" w:hAnsi="宋体" w:eastAsia="宋体"/>
          <w:color w:val="auto"/>
          <w:spacing w:val="0"/>
          <w:w w:val="100"/>
          <w:kern w:val="2"/>
          <w:sz w:val="24"/>
          <w:szCs w:val="24"/>
          <w:highlight w:val="none"/>
        </w:rPr>
        <w:t>和</w:t>
      </w:r>
      <w:r>
        <w:rPr>
          <w:rFonts w:hint="eastAsia" w:ascii="宋体" w:hAnsi="宋体" w:eastAsia="宋体"/>
          <w:color w:val="auto"/>
          <w:spacing w:val="0"/>
          <w:w w:val="100"/>
          <w:kern w:val="2"/>
          <w:sz w:val="24"/>
          <w:szCs w:val="24"/>
          <w:highlight w:val="none"/>
          <w:lang w:eastAsia="zh-CN"/>
        </w:rPr>
        <w:t>价格的</w:t>
      </w:r>
      <w:r>
        <w:rPr>
          <w:rFonts w:ascii="宋体" w:hAnsi="宋体" w:eastAsia="宋体"/>
          <w:color w:val="auto"/>
          <w:spacing w:val="0"/>
          <w:w w:val="100"/>
          <w:kern w:val="2"/>
          <w:sz w:val="24"/>
          <w:szCs w:val="24"/>
          <w:highlight w:val="none"/>
        </w:rPr>
        <w:t>评审。</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hint="eastAsia" w:ascii="宋体" w:hAnsi="宋体" w:eastAsia="宋体"/>
          <w:color w:val="auto"/>
          <w:spacing w:val="0"/>
          <w:w w:val="100"/>
          <w:kern w:val="2"/>
          <w:sz w:val="24"/>
          <w:szCs w:val="24"/>
          <w:highlight w:val="none"/>
          <w:lang w:val="en-US" w:eastAsia="zh-CN"/>
        </w:rPr>
        <w:t>3</w:t>
      </w:r>
      <w:r>
        <w:rPr>
          <w:rFonts w:ascii="宋体" w:hAnsi="宋体" w:eastAsia="宋体"/>
          <w:color w:val="auto"/>
          <w:spacing w:val="0"/>
          <w:w w:val="100"/>
          <w:kern w:val="2"/>
          <w:sz w:val="24"/>
          <w:szCs w:val="24"/>
          <w:highlight w:val="none"/>
        </w:rPr>
        <w:t>、对投标文件的评审判定，只依据投标文件内容本身，不依靠开标后任何外来证明文件。</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both"/>
        <w:textAlignment w:val="auto"/>
        <w:outlineLvl w:val="0"/>
        <w:rPr>
          <w:rFonts w:ascii="宋体" w:hAnsi="宋体" w:eastAsia="宋体"/>
          <w:b/>
          <w:bCs/>
          <w:color w:val="auto"/>
          <w:spacing w:val="0"/>
          <w:w w:val="100"/>
          <w:kern w:val="2"/>
          <w:sz w:val="24"/>
          <w:szCs w:val="24"/>
          <w:highlight w:val="none"/>
        </w:rPr>
      </w:pPr>
      <w:r>
        <w:rPr>
          <w:rFonts w:ascii="宋体" w:hAnsi="宋体" w:eastAsia="宋体"/>
          <w:b/>
          <w:bCs/>
          <w:color w:val="auto"/>
          <w:spacing w:val="0"/>
          <w:w w:val="100"/>
          <w:kern w:val="2"/>
          <w:sz w:val="24"/>
          <w:szCs w:val="24"/>
          <w:highlight w:val="none"/>
        </w:rPr>
        <w:t>六、评审方法</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1、评标程序：</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资格符合性评审——</w:t>
      </w:r>
      <w:r>
        <w:rPr>
          <w:rFonts w:hint="eastAsia" w:ascii="宋体" w:hAnsi="宋体" w:eastAsia="宋体"/>
          <w:color w:val="auto"/>
          <w:spacing w:val="0"/>
          <w:w w:val="100"/>
          <w:kern w:val="2"/>
          <w:sz w:val="24"/>
          <w:szCs w:val="24"/>
          <w:highlight w:val="none"/>
          <w:lang w:eastAsia="zh-CN"/>
        </w:rPr>
        <w:t>技术标评审</w:t>
      </w:r>
      <w:r>
        <w:rPr>
          <w:rFonts w:hint="eastAsia" w:ascii="宋体" w:hAnsi="宋体" w:eastAsia="宋体"/>
          <w:color w:val="auto"/>
          <w:spacing w:val="0"/>
          <w:w w:val="100"/>
          <w:kern w:val="2"/>
          <w:sz w:val="24"/>
          <w:szCs w:val="24"/>
          <w:highlight w:val="none"/>
        </w:rPr>
        <w:t>——</w:t>
      </w:r>
      <w:r>
        <w:rPr>
          <w:rFonts w:hint="eastAsia" w:ascii="宋体" w:hAnsi="宋体" w:eastAsia="宋体"/>
          <w:color w:val="auto"/>
          <w:spacing w:val="0"/>
          <w:w w:val="100"/>
          <w:kern w:val="2"/>
          <w:sz w:val="24"/>
          <w:szCs w:val="24"/>
          <w:highlight w:val="none"/>
          <w:lang w:eastAsia="zh-CN"/>
        </w:rPr>
        <w:t>价格</w:t>
      </w:r>
      <w:r>
        <w:rPr>
          <w:rFonts w:ascii="宋体" w:hAnsi="宋体" w:eastAsia="宋体"/>
          <w:color w:val="auto"/>
          <w:spacing w:val="0"/>
          <w:w w:val="100"/>
          <w:kern w:val="2"/>
          <w:sz w:val="24"/>
          <w:szCs w:val="24"/>
          <w:highlight w:val="none"/>
        </w:rPr>
        <w:t>标评审——确定中标候选人</w:t>
      </w:r>
      <w:r>
        <w:rPr>
          <w:rFonts w:hint="eastAsia" w:ascii="宋体" w:hAnsi="宋体" w:eastAsia="宋体"/>
          <w:color w:val="auto"/>
          <w:spacing w:val="0"/>
          <w:w w:val="100"/>
          <w:kern w:val="2"/>
          <w:sz w:val="24"/>
          <w:szCs w:val="24"/>
          <w:highlight w:val="none"/>
          <w:lang w:eastAsia="zh-CN"/>
        </w:rPr>
        <w:t>（</w:t>
      </w:r>
      <w:r>
        <w:rPr>
          <w:rFonts w:hint="eastAsia" w:ascii="宋体" w:hAnsi="宋体" w:eastAsia="宋体"/>
          <w:color w:val="auto"/>
          <w:spacing w:val="0"/>
          <w:w w:val="100"/>
          <w:kern w:val="2"/>
          <w:sz w:val="24"/>
          <w:szCs w:val="24"/>
          <w:highlight w:val="none"/>
          <w:lang w:val="en-US" w:eastAsia="zh-CN"/>
        </w:rPr>
        <w:t>3名</w:t>
      </w:r>
      <w:r>
        <w:rPr>
          <w:rFonts w:hint="eastAsia" w:ascii="宋体" w:hAnsi="宋体" w:eastAsia="宋体"/>
          <w:color w:val="auto"/>
          <w:spacing w:val="0"/>
          <w:w w:val="100"/>
          <w:kern w:val="2"/>
          <w:sz w:val="24"/>
          <w:szCs w:val="24"/>
          <w:highlight w:val="none"/>
          <w:lang w:eastAsia="zh-CN"/>
        </w:rPr>
        <w:t>）</w:t>
      </w:r>
      <w:r>
        <w:rPr>
          <w:rFonts w:ascii="宋体" w:hAnsi="宋体" w:eastAsia="宋体"/>
          <w:color w:val="auto"/>
          <w:spacing w:val="0"/>
          <w:w w:val="100"/>
          <w:kern w:val="2"/>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80" w:firstLineChars="200"/>
        <w:jc w:val="both"/>
        <w:textAlignment w:val="auto"/>
        <w:outlineLvl w:val="0"/>
        <w:rPr>
          <w:rFonts w:ascii="宋体" w:hAnsi="宋体" w:eastAsia="宋体"/>
          <w:color w:val="auto"/>
          <w:spacing w:val="0"/>
          <w:w w:val="100"/>
          <w:kern w:val="2"/>
          <w:sz w:val="24"/>
          <w:szCs w:val="24"/>
          <w:highlight w:val="none"/>
        </w:rPr>
      </w:pPr>
      <w:r>
        <w:rPr>
          <w:rFonts w:hint="eastAsia" w:ascii="宋体" w:hAnsi="宋体" w:eastAsia="宋体"/>
          <w:color w:val="auto"/>
          <w:spacing w:val="0"/>
          <w:w w:val="100"/>
          <w:kern w:val="2"/>
          <w:sz w:val="24"/>
          <w:szCs w:val="24"/>
          <w:highlight w:val="none"/>
          <w:lang w:val="en-US" w:eastAsia="zh-CN"/>
        </w:rPr>
        <w:t>2</w:t>
      </w:r>
      <w:r>
        <w:rPr>
          <w:rFonts w:ascii="宋体" w:hAnsi="宋体" w:eastAsia="宋体"/>
          <w:color w:val="auto"/>
          <w:spacing w:val="0"/>
          <w:w w:val="100"/>
          <w:kern w:val="2"/>
          <w:sz w:val="24"/>
          <w:szCs w:val="24"/>
          <w:highlight w:val="none"/>
        </w:rPr>
        <w:t>、</w:t>
      </w:r>
      <w:r>
        <w:rPr>
          <w:rFonts w:hint="eastAsia" w:ascii="宋体" w:hAnsi="宋体" w:eastAsia="宋体"/>
          <w:color w:val="auto"/>
          <w:spacing w:val="0"/>
          <w:w w:val="100"/>
          <w:kern w:val="2"/>
          <w:sz w:val="24"/>
          <w:szCs w:val="24"/>
          <w:highlight w:val="none"/>
          <w:lang w:val="en-US" w:eastAsia="zh-CN"/>
        </w:rPr>
        <w:t>评审细则</w:t>
      </w:r>
    </w:p>
    <w:p>
      <w:pPr>
        <w:widowControl/>
        <w:adjustRightInd w:val="0"/>
        <w:snapToGrid w:val="0"/>
        <w:spacing w:line="360" w:lineRule="auto"/>
        <w:ind w:left="78" w:leftChars="30" w:right="78" w:rightChars="30" w:firstLine="422" w:firstLineChars="200"/>
        <w:textAlignment w:val="baseline"/>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（一</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技术标（</w:t>
      </w:r>
      <w:r>
        <w:rPr>
          <w:rFonts w:hint="eastAsia" w:ascii="宋体" w:hAnsi="宋体" w:eastAsia="宋体" w:cs="宋体"/>
          <w:b/>
          <w:bCs/>
          <w:color w:val="auto"/>
          <w:kern w:val="0"/>
          <w:sz w:val="21"/>
          <w:szCs w:val="21"/>
          <w:highlight w:val="none"/>
          <w:lang w:val="en-US" w:eastAsia="zh-CN"/>
        </w:rPr>
        <w:t>4</w:t>
      </w:r>
      <w:r>
        <w:rPr>
          <w:rFonts w:hint="eastAsia" w:ascii="宋体" w:hAnsi="宋体" w:eastAsia="宋体" w:cs="宋体"/>
          <w:b/>
          <w:bCs/>
          <w:color w:val="auto"/>
          <w:kern w:val="0"/>
          <w:sz w:val="21"/>
          <w:szCs w:val="21"/>
          <w:highlight w:val="none"/>
        </w:rPr>
        <w:t>0分</w:t>
      </w:r>
      <w:r>
        <w:rPr>
          <w:rFonts w:hint="eastAsia" w:ascii="宋体" w:hAnsi="宋体" w:eastAsia="宋体" w:cs="宋体"/>
          <w:b/>
          <w:bCs/>
          <w:color w:val="auto"/>
          <w:kern w:val="0"/>
          <w:sz w:val="21"/>
          <w:szCs w:val="21"/>
          <w:highlight w:val="none"/>
          <w:lang w:eastAsia="zh-CN"/>
        </w:rPr>
        <w:t>）</w:t>
      </w:r>
    </w:p>
    <w:tbl>
      <w:tblPr>
        <w:tblStyle w:val="5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258"/>
        <w:gridCol w:w="668"/>
        <w:gridCol w:w="6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73" w:type="pct"/>
            <w:noWrap/>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03"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评分点</w:t>
            </w:r>
          </w:p>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373" w:type="pct"/>
            <w:noWrap/>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3549"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jc w:val="center"/>
        </w:trPr>
        <w:tc>
          <w:tcPr>
            <w:tcW w:w="373" w:type="pct"/>
            <w:noWrap/>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03"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373" w:type="pct"/>
            <w:noWrap/>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3549"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根据投标人自2019年1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月1日至投标截止日（以合同签订时间为准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在国内销售类似规模业绩：投标人具有管道用修补器的单份销售合同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指单一用户，单份合同包括总价合同或框架合同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，且该单份销售合同中管道用修补器的供货金额大于或等于</w:t>
            </w:r>
            <w:r>
              <w:rPr>
                <w:rFonts w:hint="eastAsia" w:ascii="宋体" w:hAnsi="宋体" w:eastAsia="宋体" w:cs="宋体"/>
                <w:color w:val="auto"/>
                <w:sz w:val="21"/>
                <w:szCs w:val="21"/>
                <w:highlight w:val="none"/>
                <w:lang w:val="en-US" w:eastAsia="zh-CN"/>
              </w:rPr>
              <w:t>42万</w:t>
            </w:r>
            <w:r>
              <w:rPr>
                <w:rFonts w:hint="eastAsia" w:ascii="宋体" w:hAnsi="宋体" w:eastAsia="宋体" w:cs="宋体"/>
                <w:color w:val="auto"/>
                <w:sz w:val="21"/>
                <w:szCs w:val="21"/>
                <w:highlight w:val="none"/>
              </w:rPr>
              <w:t>元（金额以实际供货的增值税发票</w:t>
            </w:r>
            <w:r>
              <w:rPr>
                <w:rFonts w:hint="eastAsia" w:ascii="宋体" w:hAnsi="宋体" w:eastAsia="宋体" w:cs="宋体"/>
                <w:color w:val="auto"/>
                <w:sz w:val="21"/>
                <w:szCs w:val="21"/>
                <w:highlight w:val="none"/>
                <w:lang w:val="en-US" w:eastAsia="zh-CN"/>
              </w:rPr>
              <w:t>金额</w:t>
            </w:r>
            <w:r>
              <w:rPr>
                <w:rFonts w:hint="eastAsia" w:ascii="宋体" w:hAnsi="宋体" w:eastAsia="宋体" w:cs="宋体"/>
                <w:color w:val="auto"/>
                <w:sz w:val="21"/>
                <w:szCs w:val="21"/>
                <w:highlight w:val="none"/>
              </w:rPr>
              <w:t>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。有一个得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分，最多得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注：1、投标人需提供销售合同、中标通知书和增值税发票，三者缺一不可。开票截止日期为2022年10月30日。</w:t>
            </w:r>
          </w:p>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与资格审查同一业绩的不得分。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73" w:type="pct"/>
            <w:noWrap/>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03"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企业资信及综合实力（</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373" w:type="pct"/>
            <w:noWrap/>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210" w:firstLine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3549" w:type="pct"/>
            <w:noWrap w:val="0"/>
            <w:vAlign w:val="center"/>
          </w:tcPr>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1、投标供应商具备质量管理体系认证、环境管理体系认证、职业健康管理认证（须在有效期内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，每有一个得1分，此项最多得3分。</w:t>
            </w:r>
          </w:p>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满足招标要求（质保期2年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的基础上每增加</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年加</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分，此项最多得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73" w:type="pct"/>
            <w:noWrap/>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03"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产品质量（</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373" w:type="pct"/>
            <w:noWrap/>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3549"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1、评委根据各投标单位提供的</w:t>
            </w:r>
            <w:r>
              <w:rPr>
                <w:rFonts w:hint="eastAsia" w:ascii="宋体" w:hAnsi="宋体" w:eastAsia="宋体" w:cs="宋体"/>
                <w:b/>
                <w:bCs/>
                <w:color w:val="auto"/>
                <w:sz w:val="21"/>
                <w:szCs w:val="21"/>
                <w:highlight w:val="none"/>
              </w:rPr>
              <w:t>塑料管用直管修补器</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P63*200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 xml:space="preserve"> 样品</w:t>
            </w:r>
            <w:r>
              <w:rPr>
                <w:rFonts w:hint="eastAsia" w:ascii="宋体" w:hAnsi="宋体" w:eastAsia="宋体" w:cs="宋体"/>
                <w:color w:val="auto"/>
                <w:sz w:val="21"/>
                <w:szCs w:val="21"/>
                <w:highlight w:val="none"/>
              </w:rPr>
              <w:t>从外观的平整光滑、无气孔、针眼、气泡、裂纹，螺栓止转设计等内容进行打分，优得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分，良好得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分，合格得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分，一般及以下不得分。</w:t>
            </w:r>
          </w:p>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2、评委根据各投标单位提供的</w:t>
            </w:r>
            <w:r>
              <w:rPr>
                <w:rFonts w:hint="eastAsia" w:ascii="宋体" w:hAnsi="宋体" w:eastAsia="宋体" w:cs="宋体"/>
                <w:b/>
                <w:bCs/>
                <w:color w:val="auto"/>
                <w:sz w:val="21"/>
                <w:szCs w:val="21"/>
                <w:highlight w:val="none"/>
              </w:rPr>
              <w:t>P110*300-100塑料管全密封三通</w:t>
            </w:r>
            <w:r>
              <w:rPr>
                <w:rFonts w:hint="eastAsia" w:ascii="宋体" w:hAnsi="宋体" w:eastAsia="宋体" w:cs="宋体"/>
                <w:color w:val="auto"/>
                <w:sz w:val="21"/>
                <w:szCs w:val="21"/>
                <w:highlight w:val="none"/>
              </w:rPr>
              <w:t>从外观的平整光滑、无气孔、针眼、气泡、裂纹，螺栓止转设计等内容进行打分，优得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分，良好得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分，合格得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分，一般及以下不得分。</w:t>
            </w:r>
          </w:p>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3、投标人提供2019年1月1日至今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审核日期以报告出具时间为准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由省级及以上具有资质的第三方检测机构出具的所投产品的壳体材料检测报告和橡胶密封件材料检测报告</w:t>
            </w:r>
            <w:r>
              <w:rPr>
                <w:rFonts w:hint="eastAsia" w:ascii="宋体" w:hAnsi="宋体" w:eastAsia="宋体" w:cs="宋体"/>
                <w:color w:val="auto"/>
                <w:sz w:val="21"/>
                <w:szCs w:val="21"/>
                <w:highlight w:val="none"/>
                <w:lang w:val="en-US" w:eastAsia="zh-CN"/>
              </w:rPr>
              <w:t>四份，一份1分，报告中项目不完整不得分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报告包括</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有壳体材料检测报告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检测项目</w:t>
            </w:r>
            <w:r>
              <w:rPr>
                <w:rFonts w:hint="eastAsia" w:ascii="宋体" w:hAnsi="宋体" w:eastAsia="宋体" w:cs="宋体"/>
                <w:color w:val="auto"/>
                <w:sz w:val="21"/>
                <w:szCs w:val="21"/>
                <w:highlight w:val="none"/>
                <w:lang w:val="en-US" w:eastAsia="zh-CN"/>
              </w:rPr>
              <w:t>必须</w:t>
            </w:r>
            <w:r>
              <w:rPr>
                <w:rFonts w:hint="eastAsia" w:ascii="宋体" w:hAnsi="宋体" w:eastAsia="宋体" w:cs="宋体"/>
                <w:color w:val="auto"/>
                <w:sz w:val="21"/>
                <w:szCs w:val="21"/>
                <w:highlight w:val="none"/>
              </w:rPr>
              <w:t>包含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抗拉强度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断后伸长率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硬度范围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球化等级。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有橡胶密封件材料检测报告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检测项目</w:t>
            </w:r>
            <w:r>
              <w:rPr>
                <w:rFonts w:hint="eastAsia" w:ascii="宋体" w:hAnsi="宋体" w:eastAsia="宋体" w:cs="宋体"/>
                <w:color w:val="auto"/>
                <w:sz w:val="21"/>
                <w:szCs w:val="21"/>
                <w:highlight w:val="none"/>
                <w:lang w:val="en-US" w:eastAsia="zh-CN"/>
              </w:rPr>
              <w:t>必须</w:t>
            </w:r>
            <w:r>
              <w:rPr>
                <w:rFonts w:hint="eastAsia" w:ascii="宋体" w:hAnsi="宋体" w:eastAsia="宋体" w:cs="宋体"/>
                <w:color w:val="auto"/>
                <w:sz w:val="21"/>
                <w:szCs w:val="21"/>
                <w:highlight w:val="none"/>
              </w:rPr>
              <w:t>包含硬度、扯断强度、扯断伸长率、压缩永久变形、耐老化性能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1、中标人的样品将“封样”不退回，并以此作为该产品供货进场查验核实的依据,中标人需将样品送至</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指定的存放地点封样。未中标人的样品由各投标人自行领回。投标人自行承担相关样品制作、运输等费用。</w:t>
            </w:r>
          </w:p>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2、所有样品不作记号，不粘贴标签。不能出现该产品制造商的任何标志、标记如：品牌、制造商等</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u w:val="single"/>
                <w:lang w:val="en-US" w:eastAsia="zh-CN"/>
              </w:rPr>
              <w:t>满足“暗标”评审要求，否则按无效标进行处理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373" w:type="pct"/>
            <w:noWrap/>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03"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供货方案及售后服务方案（</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373" w:type="pct"/>
            <w:noWrap/>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16</w:t>
            </w:r>
          </w:p>
        </w:tc>
        <w:tc>
          <w:tcPr>
            <w:tcW w:w="3549" w:type="pct"/>
            <w:noWrap w:val="0"/>
            <w:vAlign w:val="center"/>
          </w:tcPr>
          <w:p>
            <w:pPr>
              <w:pStyle w:val="2"/>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1、评标委员会根据投标供应商的供货组织、供货的时效性、供货服务的合理性、针对性进行综合评议，横向比较，优秀得6-8分、良好得3-5分、一般得1-2分。未提供的不得分。</w:t>
            </w:r>
          </w:p>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2、根据投标供应商的售后服务承诺、售后服务的实现形式（主要从配合施工、到场时间、产品调换等方面考虑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售后服务方案优秀得6-8分、良好得3-5分、一般得1-2分。未提供的不得分。</w:t>
            </w:r>
          </w:p>
        </w:tc>
      </w:tr>
    </w:tbl>
    <w:p>
      <w:pPr>
        <w:widowControl/>
        <w:snapToGrid w:val="0"/>
        <w:spacing w:line="360" w:lineRule="auto"/>
        <w:ind w:firstLine="426" w:firstLineChars="202"/>
        <w:textAlignment w:val="baseline"/>
        <w:rPr>
          <w:rFonts w:hint="eastAsia" w:ascii="宋体" w:hAnsi="宋体" w:eastAsia="宋体"/>
          <w:b/>
          <w:color w:val="auto"/>
          <w:sz w:val="21"/>
          <w:szCs w:val="21"/>
          <w:highlight w:val="none"/>
        </w:rPr>
      </w:pPr>
    </w:p>
    <w:p>
      <w:pPr>
        <w:widowControl/>
        <w:snapToGrid w:val="0"/>
        <w:spacing w:line="360" w:lineRule="auto"/>
        <w:ind w:firstLine="487" w:firstLineChars="202"/>
        <w:textAlignment w:val="baseline"/>
        <w:rPr>
          <w:rFonts w:hint="eastAsia" w:ascii="宋体" w:hAnsi="宋体" w:eastAsia="宋体"/>
          <w:b/>
          <w:color w:val="auto"/>
          <w:sz w:val="24"/>
          <w:szCs w:val="24"/>
          <w:highlight w:val="none"/>
          <w:lang w:eastAsia="zh-CN"/>
        </w:rPr>
      </w:pPr>
      <w:r>
        <w:rPr>
          <w:rFonts w:hint="eastAsia" w:ascii="宋体" w:hAnsi="宋体" w:eastAsia="宋体"/>
          <w:b/>
          <w:color w:val="auto"/>
          <w:sz w:val="24"/>
          <w:szCs w:val="24"/>
          <w:highlight w:val="none"/>
        </w:rPr>
        <w:t>（二</w:t>
      </w:r>
      <w:r>
        <w:rPr>
          <w:rFonts w:hint="eastAsia" w:ascii="宋体" w:hAnsi="宋体" w:eastAsia="宋体"/>
          <w:b/>
          <w:color w:val="auto"/>
          <w:sz w:val="24"/>
          <w:szCs w:val="24"/>
          <w:highlight w:val="none"/>
          <w:lang w:eastAsia="zh-CN"/>
        </w:rPr>
        <w:t>）</w:t>
      </w:r>
      <w:r>
        <w:rPr>
          <w:rFonts w:hint="eastAsia" w:ascii="宋体" w:hAnsi="宋体" w:eastAsia="宋体"/>
          <w:b/>
          <w:color w:val="auto"/>
          <w:sz w:val="24"/>
          <w:szCs w:val="24"/>
          <w:highlight w:val="none"/>
        </w:rPr>
        <w:t>商务报价响应评分：（</w:t>
      </w:r>
      <w:r>
        <w:rPr>
          <w:rFonts w:hint="eastAsia" w:ascii="宋体" w:hAnsi="宋体" w:eastAsia="宋体"/>
          <w:b/>
          <w:color w:val="auto"/>
          <w:sz w:val="24"/>
          <w:szCs w:val="24"/>
          <w:highlight w:val="none"/>
          <w:lang w:val="en-US" w:eastAsia="zh-CN"/>
        </w:rPr>
        <w:t>6</w:t>
      </w:r>
      <w:r>
        <w:rPr>
          <w:rFonts w:hint="eastAsia" w:ascii="宋体" w:hAnsi="宋体" w:eastAsia="宋体"/>
          <w:b/>
          <w:color w:val="auto"/>
          <w:sz w:val="24"/>
          <w:szCs w:val="24"/>
          <w:highlight w:val="none"/>
        </w:rPr>
        <w:t>0分</w:t>
      </w:r>
      <w:r>
        <w:rPr>
          <w:rFonts w:hint="eastAsia" w:ascii="宋体" w:hAnsi="宋体" w:eastAsia="宋体"/>
          <w:b/>
          <w:color w:val="auto"/>
          <w:sz w:val="24"/>
          <w:szCs w:val="24"/>
          <w:highlight w:val="none"/>
          <w:lang w:eastAsia="zh-CN"/>
        </w:rPr>
        <w:t>）</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
          <w:bCs w:val="0"/>
          <w:color w:val="auto"/>
          <w:sz w:val="24"/>
          <w:szCs w:val="24"/>
          <w:highlight w:val="none"/>
        </w:rPr>
        <w:t>本项目最高限价为</w:t>
      </w:r>
      <w:r>
        <w:rPr>
          <w:rFonts w:hint="eastAsia" w:ascii="宋体" w:hAnsi="宋体" w:eastAsia="宋体" w:cs="宋体"/>
          <w:b/>
          <w:bCs w:val="0"/>
          <w:color w:val="auto"/>
          <w:sz w:val="24"/>
          <w:szCs w:val="24"/>
          <w:highlight w:val="none"/>
          <w:lang w:val="en-US" w:eastAsia="zh-CN"/>
        </w:rPr>
        <w:t>70万</w:t>
      </w:r>
      <w:r>
        <w:rPr>
          <w:rFonts w:hint="eastAsia" w:ascii="宋体" w:hAnsi="宋体" w:eastAsia="宋体" w:cs="宋体"/>
          <w:b/>
          <w:bCs w:val="0"/>
          <w:color w:val="auto"/>
          <w:sz w:val="24"/>
          <w:szCs w:val="24"/>
          <w:highlight w:val="none"/>
        </w:rPr>
        <w:t>元，</w:t>
      </w:r>
      <w:r>
        <w:rPr>
          <w:rFonts w:hint="eastAsia" w:ascii="宋体" w:hAnsi="宋体" w:eastAsia="宋体" w:cs="宋体"/>
          <w:b/>
          <w:bCs w:val="0"/>
          <w:color w:val="auto"/>
          <w:sz w:val="24"/>
          <w:szCs w:val="24"/>
          <w:highlight w:val="none"/>
          <w:lang w:val="en-US" w:eastAsia="zh-CN"/>
        </w:rPr>
        <w:t>投标总价（含单价）</w:t>
      </w:r>
      <w:r>
        <w:rPr>
          <w:rFonts w:hint="eastAsia" w:ascii="宋体" w:hAnsi="宋体" w:eastAsia="宋体" w:cs="宋体"/>
          <w:b/>
          <w:bCs w:val="0"/>
          <w:color w:val="auto"/>
          <w:sz w:val="24"/>
          <w:szCs w:val="24"/>
          <w:highlight w:val="none"/>
        </w:rPr>
        <w:t>高于最高限价总价或单价的作为无效标处理</w:t>
      </w:r>
      <w:r>
        <w:rPr>
          <w:rFonts w:hint="eastAsia" w:ascii="宋体" w:hAnsi="宋体" w:eastAsia="宋体" w:cs="宋体"/>
          <w:bCs/>
          <w:color w:val="auto"/>
          <w:sz w:val="24"/>
          <w:szCs w:val="24"/>
          <w:highlight w:val="none"/>
        </w:rPr>
        <w:t>。</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确定有效报价</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投标报价（总价</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超过采购预算的或投标单价超过单价最高限价的作无效投标处理。</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以有效投标文件的评标价算平均值为A</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若＜7家时，以有效投标文件的评标价算平均值为A；若7≤有效投标文件</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10家时，去掉其中一个最高和一个最低价后取算术平均值为A；若有效投标文件≥10家时，去掉其中的两个最高价和二个最低价后取算术平均值为A</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评标基准价=A*K,K值取值范围在招标文件中明确，K值</w:t>
      </w:r>
      <w:r>
        <w:rPr>
          <w:rFonts w:hint="eastAsia" w:ascii="宋体" w:hAnsi="宋体" w:eastAsia="宋体" w:cs="宋体"/>
          <w:bCs/>
          <w:color w:val="auto"/>
          <w:sz w:val="24"/>
          <w:szCs w:val="24"/>
          <w:highlight w:val="none"/>
          <w:lang w:val="en-US" w:eastAsia="zh-CN"/>
        </w:rPr>
        <w:t>由采购人代表</w:t>
      </w:r>
      <w:r>
        <w:rPr>
          <w:rFonts w:hint="eastAsia" w:ascii="宋体" w:hAnsi="宋体" w:eastAsia="宋体" w:cs="宋体"/>
          <w:bCs/>
          <w:color w:val="auto"/>
          <w:sz w:val="24"/>
          <w:szCs w:val="24"/>
          <w:highlight w:val="none"/>
        </w:rPr>
        <w:t>采用现场抽签方式选择，K值取值范围为95%、96%、97%、98%。投标报价（总价</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等于评标基准价的得满分，得60分；偏差基准价的相应扣减得分，按插入法计算，每高基准价1%扣0.9分，每低基准价1%的扣0.6分，扣完为止，评分计算过程中分值计算结果均（保留两位小数</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，第三位四舍五入。</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说明：评标委员会在评标报告上签字后，评标基准价不因招投标当事人质疑、投拆、复议以及其它任何情形而改变。</w:t>
      </w:r>
    </w:p>
    <w:p>
      <w:pPr>
        <w:snapToGrid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评标争议</w:t>
      </w:r>
    </w:p>
    <w:p>
      <w:pPr>
        <w:snapToGrid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评标时评委对评标的细则若有争议，由评标委员会评委集体讨论确定，并对未尽情况有最终解释权。</w:t>
      </w:r>
    </w:p>
    <w:p>
      <w:pPr>
        <w:snapToGrid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落标原因</w:t>
      </w:r>
    </w:p>
    <w:p>
      <w:pPr>
        <w:snapToGrid w:val="0"/>
        <w:spacing w:line="360" w:lineRule="auto"/>
        <w:ind w:firstLine="480" w:firstLineChars="200"/>
        <w:rPr>
          <w:rFonts w:hint="eastAsia" w:ascii="宋体" w:hAnsi="宋体" w:eastAsia="宋体" w:cs="宋体"/>
          <w:b/>
          <w:bCs/>
          <w:color w:val="auto"/>
          <w:kern w:val="0"/>
          <w:sz w:val="24"/>
          <w:szCs w:val="24"/>
          <w:highlight w:val="none"/>
        </w:rPr>
      </w:pPr>
      <w:r>
        <w:rPr>
          <w:rFonts w:hint="eastAsia" w:ascii="宋体" w:hAnsi="宋体" w:eastAsia="宋体" w:cs="宋体"/>
          <w:bCs/>
          <w:color w:val="auto"/>
          <w:sz w:val="24"/>
          <w:szCs w:val="24"/>
          <w:highlight w:val="none"/>
        </w:rPr>
        <w:t>评标委员会不对落标的投标供应商做落标原因的解释。</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outlineLvl w:val="0"/>
        <w:rPr>
          <w:rFonts w:hint="eastAsia" w:ascii="宋体" w:hAnsi="宋体" w:eastAsia="宋体"/>
          <w:b/>
          <w:bCs/>
          <w:color w:val="auto"/>
          <w:spacing w:val="0"/>
          <w:w w:val="100"/>
          <w:kern w:val="2"/>
          <w:sz w:val="24"/>
          <w:szCs w:val="24"/>
          <w:highlight w:val="none"/>
          <w:lang w:eastAsia="zh-CN"/>
        </w:rPr>
      </w:pPr>
      <w:r>
        <w:rPr>
          <w:rFonts w:ascii="宋体" w:hAnsi="宋体" w:eastAsia="宋体"/>
          <w:b/>
          <w:bCs/>
          <w:color w:val="auto"/>
          <w:spacing w:val="0"/>
          <w:w w:val="100"/>
          <w:kern w:val="2"/>
          <w:sz w:val="24"/>
          <w:szCs w:val="24"/>
          <w:highlight w:val="none"/>
        </w:rPr>
        <w:t>七、</w:t>
      </w:r>
      <w:r>
        <w:rPr>
          <w:rFonts w:hint="eastAsia" w:ascii="宋体" w:hAnsi="宋体" w:eastAsia="宋体"/>
          <w:b/>
          <w:bCs/>
          <w:color w:val="auto"/>
          <w:spacing w:val="0"/>
          <w:w w:val="100"/>
          <w:kern w:val="2"/>
          <w:sz w:val="24"/>
          <w:szCs w:val="24"/>
          <w:highlight w:val="none"/>
          <w:lang w:eastAsia="zh-CN"/>
        </w:rPr>
        <w:t>其他说明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hint="eastAsia" w:ascii="宋体" w:hAnsi="宋体" w:eastAsia="宋体"/>
          <w:color w:val="auto"/>
          <w:spacing w:val="0"/>
          <w:w w:val="100"/>
          <w:kern w:val="2"/>
          <w:sz w:val="24"/>
          <w:szCs w:val="24"/>
          <w:highlight w:val="none"/>
        </w:rPr>
        <w:t>（一</w:t>
      </w:r>
      <w:r>
        <w:rPr>
          <w:rFonts w:hint="eastAsia" w:ascii="宋体" w:hAnsi="宋体" w:eastAsia="宋体"/>
          <w:color w:val="auto"/>
          <w:spacing w:val="0"/>
          <w:w w:val="100"/>
          <w:kern w:val="2"/>
          <w:sz w:val="24"/>
          <w:szCs w:val="24"/>
          <w:highlight w:val="none"/>
          <w:lang w:eastAsia="zh-CN"/>
        </w:rPr>
        <w:t>）</w:t>
      </w:r>
      <w:r>
        <w:rPr>
          <w:rFonts w:ascii="宋体" w:hAnsi="宋体" w:eastAsia="宋体"/>
          <w:color w:val="auto"/>
          <w:spacing w:val="0"/>
          <w:w w:val="100"/>
          <w:kern w:val="2"/>
          <w:sz w:val="24"/>
          <w:szCs w:val="24"/>
          <w:highlight w:val="none"/>
        </w:rPr>
        <w:t>针对投标价格合理性的评审</w:t>
      </w:r>
    </w:p>
    <w:p>
      <w:pPr>
        <w:keepNext w:val="0"/>
        <w:keepLines w:val="0"/>
        <w:pageBreakBefore w:val="0"/>
        <w:widowControl w:val="0"/>
        <w:kinsoku/>
        <w:wordWrap/>
        <w:overflowPunct/>
        <w:topLinePunct w:val="0"/>
        <w:bidi w:val="0"/>
        <w:snapToGrid w:val="0"/>
        <w:spacing w:line="360" w:lineRule="auto"/>
        <w:ind w:firstLine="482" w:firstLineChars="200"/>
        <w:jc w:val="both"/>
        <w:textAlignment w:val="auto"/>
        <w:outlineLvl w:val="0"/>
        <w:rPr>
          <w:rFonts w:ascii="宋体" w:hAnsi="宋体" w:eastAsia="宋体"/>
          <w:b/>
          <w:bCs/>
          <w:color w:val="auto"/>
          <w:spacing w:val="0"/>
          <w:w w:val="100"/>
          <w:kern w:val="2"/>
          <w:sz w:val="24"/>
          <w:szCs w:val="24"/>
          <w:highlight w:val="none"/>
        </w:rPr>
      </w:pPr>
      <w:r>
        <w:rPr>
          <w:rFonts w:ascii="宋体" w:hAnsi="宋体" w:eastAsia="宋体"/>
          <w:b/>
          <w:bCs/>
          <w:color w:val="auto"/>
          <w:spacing w:val="0"/>
          <w:w w:val="100"/>
          <w:kern w:val="2"/>
          <w:sz w:val="24"/>
          <w:szCs w:val="24"/>
          <w:highlight w:val="none"/>
        </w:rPr>
        <w:t>评标委员会认为</w:t>
      </w:r>
      <w:r>
        <w:rPr>
          <w:rFonts w:hint="eastAsia" w:ascii="宋体" w:hAnsi="宋体" w:eastAsia="宋体"/>
          <w:b/>
          <w:bCs/>
          <w:color w:val="auto"/>
          <w:spacing w:val="0"/>
          <w:w w:val="100"/>
          <w:kern w:val="2"/>
          <w:sz w:val="24"/>
          <w:szCs w:val="24"/>
          <w:highlight w:val="none"/>
          <w:lang w:eastAsia="zh-CN"/>
        </w:rPr>
        <w:t>投标供应商</w:t>
      </w:r>
      <w:r>
        <w:rPr>
          <w:rFonts w:ascii="宋体" w:hAnsi="宋体" w:eastAsia="宋体"/>
          <w:b/>
          <w:bCs/>
          <w:color w:val="auto"/>
          <w:spacing w:val="0"/>
          <w:w w:val="100"/>
          <w:kern w:val="2"/>
          <w:sz w:val="24"/>
          <w:szCs w:val="24"/>
          <w:highlight w:val="none"/>
        </w:rPr>
        <w:t>的报价明显低于其他通过符合性审查</w:t>
      </w:r>
      <w:r>
        <w:rPr>
          <w:rFonts w:hint="eastAsia" w:ascii="宋体" w:hAnsi="宋体" w:eastAsia="宋体"/>
          <w:b/>
          <w:bCs/>
          <w:color w:val="auto"/>
          <w:spacing w:val="0"/>
          <w:w w:val="100"/>
          <w:kern w:val="2"/>
          <w:sz w:val="24"/>
          <w:szCs w:val="24"/>
          <w:highlight w:val="none"/>
          <w:lang w:eastAsia="zh-CN"/>
        </w:rPr>
        <w:t>投标供应商</w:t>
      </w:r>
      <w:r>
        <w:rPr>
          <w:rFonts w:ascii="宋体" w:hAnsi="宋体" w:eastAsia="宋体"/>
          <w:b/>
          <w:bCs/>
          <w:color w:val="auto"/>
          <w:spacing w:val="0"/>
          <w:w w:val="100"/>
          <w:kern w:val="2"/>
          <w:sz w:val="24"/>
          <w:szCs w:val="24"/>
          <w:highlight w:val="none"/>
        </w:rPr>
        <w:t>的报价，有可能影响产品质量或者不能诚信履约的，应当要求其在评标现场合理的时间内提供书面说明，必要时提交相关证明材料；</w:t>
      </w:r>
      <w:r>
        <w:rPr>
          <w:rFonts w:hint="eastAsia" w:ascii="宋体" w:hAnsi="宋体" w:eastAsia="宋体"/>
          <w:b/>
          <w:bCs/>
          <w:color w:val="auto"/>
          <w:spacing w:val="0"/>
          <w:w w:val="100"/>
          <w:kern w:val="2"/>
          <w:sz w:val="24"/>
          <w:szCs w:val="24"/>
          <w:highlight w:val="none"/>
          <w:lang w:eastAsia="zh-CN"/>
        </w:rPr>
        <w:t>投标供应商</w:t>
      </w:r>
      <w:r>
        <w:rPr>
          <w:rFonts w:ascii="宋体" w:hAnsi="宋体" w:eastAsia="宋体"/>
          <w:b/>
          <w:bCs/>
          <w:color w:val="auto"/>
          <w:spacing w:val="0"/>
          <w:w w:val="100"/>
          <w:kern w:val="2"/>
          <w:sz w:val="24"/>
          <w:szCs w:val="24"/>
          <w:highlight w:val="none"/>
        </w:rPr>
        <w:t>不能证明其报价合理性的，评标委员会应当将其作为无效投标处理。</w:t>
      </w:r>
    </w:p>
    <w:bookmarkEnd w:id="7"/>
    <w:p>
      <w:pPr>
        <w:keepNext w:val="0"/>
        <w:keepLines w:val="0"/>
        <w:pageBreakBefore w:val="0"/>
        <w:widowControl w:val="0"/>
        <w:kinsoku/>
        <w:wordWrap/>
        <w:overflowPunct/>
        <w:topLinePunct w:val="0"/>
        <w:bidi w:val="0"/>
        <w:spacing w:line="360" w:lineRule="auto"/>
        <w:ind w:firstLine="480" w:firstLineChars="200"/>
        <w:jc w:val="both"/>
        <w:textAlignment w:val="auto"/>
        <w:outlineLvl w:val="0"/>
        <w:rPr>
          <w:rFonts w:ascii="宋体" w:hAnsi="宋体" w:eastAsia="宋体" w:cs="宋体"/>
          <w:bCs/>
          <w:color w:val="auto"/>
          <w:spacing w:val="0"/>
          <w:w w:val="100"/>
          <w:kern w:val="2"/>
          <w:sz w:val="24"/>
          <w:szCs w:val="24"/>
          <w:highlight w:val="none"/>
        </w:rPr>
      </w:pPr>
      <w:r>
        <w:rPr>
          <w:rFonts w:hint="eastAsia" w:ascii="宋体" w:hAnsi="宋体" w:eastAsia="宋体" w:cs="宋体"/>
          <w:bCs/>
          <w:color w:val="auto"/>
          <w:spacing w:val="0"/>
          <w:w w:val="100"/>
          <w:kern w:val="2"/>
          <w:sz w:val="24"/>
          <w:szCs w:val="24"/>
          <w:highlight w:val="none"/>
        </w:rPr>
        <w:t>（二</w:t>
      </w:r>
      <w:r>
        <w:rPr>
          <w:rFonts w:hint="eastAsia" w:ascii="宋体" w:hAnsi="宋体" w:eastAsia="宋体" w:cs="宋体"/>
          <w:bCs/>
          <w:color w:val="auto"/>
          <w:spacing w:val="0"/>
          <w:w w:val="100"/>
          <w:kern w:val="2"/>
          <w:sz w:val="24"/>
          <w:szCs w:val="24"/>
          <w:highlight w:val="none"/>
          <w:lang w:eastAsia="zh-CN"/>
        </w:rPr>
        <w:t>）</w:t>
      </w:r>
      <w:r>
        <w:rPr>
          <w:rFonts w:hint="eastAsia" w:ascii="宋体" w:hAnsi="宋体" w:eastAsia="宋体" w:cs="宋体"/>
          <w:bCs/>
          <w:color w:val="auto"/>
          <w:spacing w:val="0"/>
          <w:w w:val="100"/>
          <w:kern w:val="2"/>
          <w:sz w:val="24"/>
          <w:szCs w:val="24"/>
          <w:highlight w:val="none"/>
        </w:rPr>
        <w:t>评标争议</w:t>
      </w:r>
    </w:p>
    <w:p>
      <w:pPr>
        <w:keepNext w:val="0"/>
        <w:keepLines w:val="0"/>
        <w:pageBreakBefore w:val="0"/>
        <w:widowControl w:val="0"/>
        <w:kinsoku/>
        <w:wordWrap/>
        <w:overflowPunct/>
        <w:topLinePunct w:val="0"/>
        <w:bidi w:val="0"/>
        <w:spacing w:line="360" w:lineRule="auto"/>
        <w:ind w:firstLine="480" w:firstLineChars="200"/>
        <w:jc w:val="both"/>
        <w:textAlignment w:val="auto"/>
        <w:outlineLvl w:val="0"/>
        <w:rPr>
          <w:rFonts w:ascii="宋体" w:hAnsi="宋体" w:eastAsia="宋体" w:cs="宋体"/>
          <w:bCs/>
          <w:color w:val="auto"/>
          <w:spacing w:val="0"/>
          <w:w w:val="100"/>
          <w:kern w:val="2"/>
          <w:sz w:val="24"/>
          <w:szCs w:val="24"/>
          <w:highlight w:val="none"/>
        </w:rPr>
      </w:pPr>
      <w:r>
        <w:rPr>
          <w:rFonts w:hint="eastAsia" w:ascii="宋体" w:hAnsi="宋体" w:eastAsia="宋体" w:cs="宋体"/>
          <w:bCs/>
          <w:color w:val="auto"/>
          <w:spacing w:val="0"/>
          <w:w w:val="100"/>
          <w:kern w:val="2"/>
          <w:sz w:val="24"/>
          <w:szCs w:val="24"/>
          <w:highlight w:val="none"/>
        </w:rPr>
        <w:t>评标时评委对评标的细则若有争议，由评标委员会评委集体讨论确定，并对未尽情况有最终解释权。</w:t>
      </w:r>
    </w:p>
    <w:p>
      <w:pPr>
        <w:keepNext w:val="0"/>
        <w:keepLines w:val="0"/>
        <w:pageBreakBefore w:val="0"/>
        <w:widowControl w:val="0"/>
        <w:kinsoku/>
        <w:wordWrap/>
        <w:overflowPunct/>
        <w:topLinePunct w:val="0"/>
        <w:bidi w:val="0"/>
        <w:spacing w:line="360" w:lineRule="auto"/>
        <w:ind w:firstLine="480" w:firstLineChars="200"/>
        <w:jc w:val="both"/>
        <w:textAlignment w:val="auto"/>
        <w:outlineLvl w:val="0"/>
        <w:rPr>
          <w:rFonts w:ascii="宋体" w:hAnsi="宋体" w:eastAsia="宋体" w:cs="宋体"/>
          <w:bCs/>
          <w:color w:val="auto"/>
          <w:spacing w:val="0"/>
          <w:w w:val="100"/>
          <w:kern w:val="2"/>
          <w:sz w:val="24"/>
          <w:szCs w:val="24"/>
          <w:highlight w:val="none"/>
        </w:rPr>
      </w:pPr>
      <w:r>
        <w:rPr>
          <w:rFonts w:hint="eastAsia" w:ascii="宋体" w:hAnsi="宋体" w:eastAsia="宋体" w:cs="宋体"/>
          <w:bCs/>
          <w:color w:val="auto"/>
          <w:spacing w:val="0"/>
          <w:w w:val="100"/>
          <w:kern w:val="2"/>
          <w:sz w:val="24"/>
          <w:szCs w:val="24"/>
          <w:highlight w:val="none"/>
        </w:rPr>
        <w:t>（三</w:t>
      </w:r>
      <w:r>
        <w:rPr>
          <w:rFonts w:hint="eastAsia" w:ascii="宋体" w:hAnsi="宋体" w:eastAsia="宋体" w:cs="宋体"/>
          <w:bCs/>
          <w:color w:val="auto"/>
          <w:spacing w:val="0"/>
          <w:w w:val="100"/>
          <w:kern w:val="2"/>
          <w:sz w:val="24"/>
          <w:szCs w:val="24"/>
          <w:highlight w:val="none"/>
          <w:lang w:eastAsia="zh-CN"/>
        </w:rPr>
        <w:t>）</w:t>
      </w:r>
      <w:r>
        <w:rPr>
          <w:rFonts w:hint="eastAsia" w:ascii="宋体" w:hAnsi="宋体" w:eastAsia="宋体" w:cs="宋体"/>
          <w:bCs/>
          <w:color w:val="auto"/>
          <w:spacing w:val="0"/>
          <w:w w:val="100"/>
          <w:kern w:val="2"/>
          <w:sz w:val="24"/>
          <w:szCs w:val="24"/>
          <w:highlight w:val="none"/>
        </w:rPr>
        <w:t>落标原因</w:t>
      </w:r>
    </w:p>
    <w:p>
      <w:pPr>
        <w:keepNext w:val="0"/>
        <w:keepLines w:val="0"/>
        <w:pageBreakBefore w:val="0"/>
        <w:widowControl w:val="0"/>
        <w:kinsoku/>
        <w:wordWrap/>
        <w:overflowPunct/>
        <w:topLinePunct w:val="0"/>
        <w:bidi w:val="0"/>
        <w:spacing w:line="360" w:lineRule="auto"/>
        <w:ind w:firstLine="480" w:firstLineChars="200"/>
        <w:jc w:val="both"/>
        <w:textAlignment w:val="auto"/>
        <w:outlineLvl w:val="0"/>
        <w:rPr>
          <w:rFonts w:ascii="宋体" w:hAnsi="宋体" w:eastAsia="宋体" w:cs="宋体"/>
          <w:bCs/>
          <w:color w:val="auto"/>
          <w:spacing w:val="0"/>
          <w:w w:val="100"/>
          <w:kern w:val="2"/>
          <w:sz w:val="24"/>
          <w:szCs w:val="24"/>
          <w:highlight w:val="none"/>
        </w:rPr>
      </w:pPr>
      <w:r>
        <w:rPr>
          <w:rFonts w:hint="eastAsia" w:ascii="宋体" w:hAnsi="宋体" w:eastAsia="宋体" w:cs="宋体"/>
          <w:bCs/>
          <w:color w:val="auto"/>
          <w:spacing w:val="0"/>
          <w:w w:val="100"/>
          <w:kern w:val="2"/>
          <w:sz w:val="24"/>
          <w:szCs w:val="24"/>
          <w:highlight w:val="none"/>
        </w:rPr>
        <w:t>评标委员会不对落标的投标供应商做落标原因的解释。</w:t>
      </w:r>
    </w:p>
    <w:p>
      <w:pPr>
        <w:keepNext w:val="0"/>
        <w:keepLines w:val="0"/>
        <w:pageBreakBefore w:val="0"/>
        <w:widowControl w:val="0"/>
        <w:kinsoku/>
        <w:wordWrap/>
        <w:overflowPunct/>
        <w:topLinePunct w:val="0"/>
        <w:bidi w:val="0"/>
        <w:snapToGrid w:val="0"/>
        <w:spacing w:line="360" w:lineRule="auto"/>
        <w:ind w:firstLine="482" w:firstLineChars="200"/>
        <w:jc w:val="both"/>
        <w:textAlignment w:val="auto"/>
        <w:outlineLvl w:val="0"/>
        <w:rPr>
          <w:rFonts w:ascii="宋体" w:hAnsi="宋体" w:eastAsia="宋体"/>
          <w:b/>
          <w:color w:val="auto"/>
          <w:spacing w:val="0"/>
          <w:w w:val="100"/>
          <w:kern w:val="2"/>
          <w:sz w:val="24"/>
          <w:szCs w:val="24"/>
          <w:highlight w:val="none"/>
        </w:rPr>
      </w:pPr>
      <w:r>
        <w:rPr>
          <w:rFonts w:hint="eastAsia" w:ascii="宋体" w:hAnsi="宋体" w:eastAsia="宋体"/>
          <w:b/>
          <w:color w:val="auto"/>
          <w:spacing w:val="0"/>
          <w:w w:val="100"/>
          <w:kern w:val="2"/>
          <w:sz w:val="24"/>
          <w:szCs w:val="24"/>
          <w:highlight w:val="none"/>
        </w:rPr>
        <w:t>八</w:t>
      </w:r>
      <w:r>
        <w:rPr>
          <w:rFonts w:ascii="宋体" w:hAnsi="宋体" w:eastAsia="宋体"/>
          <w:b/>
          <w:color w:val="auto"/>
          <w:spacing w:val="0"/>
          <w:w w:val="100"/>
          <w:kern w:val="2"/>
          <w:sz w:val="24"/>
          <w:szCs w:val="24"/>
          <w:highlight w:val="none"/>
        </w:rPr>
        <w:t>、出现下列情形之一的，作无效投标处理：</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1、投标文件未按招标文件要求签署、盖章的；</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2、不具备招标文件中规定的资格要求的；</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3、报价超过招标文件中规定的预算金额或者单价最高限价的；</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4、投标文件含有采购人不能接受的附加条件的；</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hint="eastAsia" w:ascii="宋体" w:hAnsi="宋体" w:eastAsia="宋体"/>
          <w:color w:val="auto"/>
          <w:spacing w:val="0"/>
          <w:w w:val="100"/>
          <w:kern w:val="2"/>
          <w:sz w:val="24"/>
          <w:szCs w:val="24"/>
          <w:highlight w:val="none"/>
          <w:lang w:val="en-US" w:eastAsia="zh-CN"/>
        </w:rPr>
        <w:t>5</w:t>
      </w:r>
      <w:r>
        <w:rPr>
          <w:rFonts w:ascii="宋体" w:hAnsi="宋体" w:eastAsia="宋体"/>
          <w:color w:val="auto"/>
          <w:spacing w:val="0"/>
          <w:w w:val="100"/>
          <w:kern w:val="2"/>
          <w:sz w:val="24"/>
          <w:szCs w:val="24"/>
          <w:highlight w:val="none"/>
        </w:rPr>
        <w:t>、法律、法规和招标文件规定的其他无效情形。</w:t>
      </w:r>
    </w:p>
    <w:p>
      <w:pPr>
        <w:pStyle w:val="52"/>
        <w:keepNext w:val="0"/>
        <w:keepLines w:val="0"/>
        <w:pageBreakBefore w:val="0"/>
        <w:widowControl w:val="0"/>
        <w:kinsoku/>
        <w:wordWrap/>
        <w:overflowPunct/>
        <w:topLinePunct w:val="0"/>
        <w:bidi w:val="0"/>
        <w:spacing w:line="360" w:lineRule="auto"/>
        <w:ind w:firstLine="480" w:firstLineChars="200"/>
        <w:jc w:val="both"/>
        <w:textAlignment w:val="auto"/>
        <w:outlineLvl w:val="0"/>
        <w:rPr>
          <w:rFonts w:ascii="宋体" w:hAnsi="宋体" w:eastAsia="宋体" w:cs="Times New Roman"/>
          <w:color w:val="auto"/>
          <w:spacing w:val="0"/>
          <w:w w:val="100"/>
          <w:kern w:val="2"/>
          <w:sz w:val="24"/>
          <w:szCs w:val="24"/>
          <w:highlight w:val="none"/>
        </w:rPr>
      </w:pPr>
      <w:r>
        <w:rPr>
          <w:rFonts w:hint="eastAsia" w:ascii="宋体" w:hAnsi="宋体" w:eastAsia="宋体" w:cs="Times New Roman"/>
          <w:color w:val="auto"/>
          <w:spacing w:val="0"/>
          <w:w w:val="100"/>
          <w:kern w:val="2"/>
          <w:sz w:val="24"/>
          <w:szCs w:val="24"/>
          <w:highlight w:val="none"/>
          <w:lang w:val="en-US" w:eastAsia="zh-CN"/>
        </w:rPr>
        <w:t>6</w:t>
      </w:r>
      <w:r>
        <w:rPr>
          <w:rFonts w:hint="eastAsia" w:ascii="宋体" w:hAnsi="宋体" w:eastAsia="宋体" w:cs="Times New Roman"/>
          <w:color w:val="auto"/>
          <w:spacing w:val="0"/>
          <w:w w:val="100"/>
          <w:kern w:val="2"/>
          <w:sz w:val="24"/>
          <w:szCs w:val="24"/>
          <w:highlight w:val="none"/>
        </w:rPr>
        <w:t>、凡与南通沿海开发集团有限公司及其下属子公司发生过法律纠纷的。</w:t>
      </w:r>
    </w:p>
    <w:p>
      <w:pPr>
        <w:keepNext w:val="0"/>
        <w:keepLines w:val="0"/>
        <w:pageBreakBefore w:val="0"/>
        <w:widowControl w:val="0"/>
        <w:kinsoku/>
        <w:wordWrap/>
        <w:overflowPunct/>
        <w:topLinePunct w:val="0"/>
        <w:bidi w:val="0"/>
        <w:snapToGrid w:val="0"/>
        <w:spacing w:line="360" w:lineRule="auto"/>
        <w:ind w:firstLine="482" w:firstLineChars="200"/>
        <w:jc w:val="both"/>
        <w:textAlignment w:val="auto"/>
        <w:outlineLvl w:val="0"/>
        <w:rPr>
          <w:rFonts w:ascii="宋体" w:hAnsi="宋体" w:eastAsia="宋体"/>
          <w:color w:val="auto"/>
          <w:spacing w:val="0"/>
          <w:w w:val="100"/>
          <w:kern w:val="2"/>
          <w:sz w:val="24"/>
          <w:szCs w:val="24"/>
          <w:highlight w:val="none"/>
        </w:rPr>
      </w:pPr>
      <w:r>
        <w:rPr>
          <w:rFonts w:hint="eastAsia" w:ascii="宋体" w:hAnsi="宋体" w:eastAsia="宋体"/>
          <w:b/>
          <w:color w:val="auto"/>
          <w:spacing w:val="0"/>
          <w:w w:val="100"/>
          <w:kern w:val="2"/>
          <w:sz w:val="24"/>
          <w:szCs w:val="24"/>
          <w:highlight w:val="none"/>
        </w:rPr>
        <w:t>九</w:t>
      </w:r>
      <w:r>
        <w:rPr>
          <w:rFonts w:ascii="宋体" w:hAnsi="宋体" w:eastAsia="宋体"/>
          <w:b/>
          <w:color w:val="auto"/>
          <w:spacing w:val="0"/>
          <w:w w:val="100"/>
          <w:kern w:val="2"/>
          <w:sz w:val="24"/>
          <w:szCs w:val="24"/>
          <w:highlight w:val="none"/>
        </w:rPr>
        <w:t>、有下列情形之一的，视为</w:t>
      </w:r>
      <w:r>
        <w:rPr>
          <w:rFonts w:hint="eastAsia" w:ascii="宋体" w:hAnsi="宋体" w:eastAsia="宋体"/>
          <w:b/>
          <w:color w:val="auto"/>
          <w:spacing w:val="0"/>
          <w:w w:val="100"/>
          <w:kern w:val="2"/>
          <w:sz w:val="24"/>
          <w:szCs w:val="24"/>
          <w:highlight w:val="none"/>
          <w:lang w:eastAsia="zh-CN"/>
        </w:rPr>
        <w:t>投标供应商</w:t>
      </w:r>
      <w:r>
        <w:rPr>
          <w:rFonts w:ascii="宋体" w:hAnsi="宋体" w:eastAsia="宋体"/>
          <w:b/>
          <w:color w:val="auto"/>
          <w:spacing w:val="0"/>
          <w:w w:val="100"/>
          <w:kern w:val="2"/>
          <w:sz w:val="24"/>
          <w:szCs w:val="24"/>
          <w:highlight w:val="none"/>
        </w:rPr>
        <w:t>串通投标，其投标无效</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1、不同</w:t>
      </w:r>
      <w:r>
        <w:rPr>
          <w:rFonts w:hint="eastAsia" w:ascii="宋体" w:hAnsi="宋体" w:eastAsia="宋体"/>
          <w:color w:val="auto"/>
          <w:spacing w:val="0"/>
          <w:w w:val="100"/>
          <w:kern w:val="2"/>
          <w:sz w:val="24"/>
          <w:szCs w:val="24"/>
          <w:highlight w:val="none"/>
          <w:lang w:eastAsia="zh-CN"/>
        </w:rPr>
        <w:t>投标供应商</w:t>
      </w:r>
      <w:r>
        <w:rPr>
          <w:rFonts w:ascii="宋体" w:hAnsi="宋体" w:eastAsia="宋体"/>
          <w:color w:val="auto"/>
          <w:spacing w:val="0"/>
          <w:w w:val="100"/>
          <w:kern w:val="2"/>
          <w:sz w:val="24"/>
          <w:szCs w:val="24"/>
          <w:highlight w:val="none"/>
        </w:rPr>
        <w:t>的投标文件由同一单位或者个人编制；</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2、不同</w:t>
      </w:r>
      <w:r>
        <w:rPr>
          <w:rFonts w:hint="eastAsia" w:ascii="宋体" w:hAnsi="宋体" w:eastAsia="宋体"/>
          <w:color w:val="auto"/>
          <w:spacing w:val="0"/>
          <w:w w:val="100"/>
          <w:kern w:val="2"/>
          <w:sz w:val="24"/>
          <w:szCs w:val="24"/>
          <w:highlight w:val="none"/>
          <w:lang w:eastAsia="zh-CN"/>
        </w:rPr>
        <w:t>投标供应商</w:t>
      </w:r>
      <w:r>
        <w:rPr>
          <w:rFonts w:ascii="宋体" w:hAnsi="宋体" w:eastAsia="宋体"/>
          <w:color w:val="auto"/>
          <w:spacing w:val="0"/>
          <w:w w:val="100"/>
          <w:kern w:val="2"/>
          <w:sz w:val="24"/>
          <w:szCs w:val="24"/>
          <w:highlight w:val="none"/>
        </w:rPr>
        <w:t>委托同一单位或者个人办理投标事宜；</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3、不同</w:t>
      </w:r>
      <w:r>
        <w:rPr>
          <w:rFonts w:hint="eastAsia" w:ascii="宋体" w:hAnsi="宋体" w:eastAsia="宋体"/>
          <w:color w:val="auto"/>
          <w:spacing w:val="0"/>
          <w:w w:val="100"/>
          <w:kern w:val="2"/>
          <w:sz w:val="24"/>
          <w:szCs w:val="24"/>
          <w:highlight w:val="none"/>
          <w:lang w:eastAsia="zh-CN"/>
        </w:rPr>
        <w:t>投标供应商</w:t>
      </w:r>
      <w:r>
        <w:rPr>
          <w:rFonts w:ascii="宋体" w:hAnsi="宋体" w:eastAsia="宋体"/>
          <w:color w:val="auto"/>
          <w:spacing w:val="0"/>
          <w:w w:val="100"/>
          <w:kern w:val="2"/>
          <w:sz w:val="24"/>
          <w:szCs w:val="24"/>
          <w:highlight w:val="none"/>
        </w:rPr>
        <w:t>的投标文件载明的项目管理成员或者联系人员为同一人；</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4、不同</w:t>
      </w:r>
      <w:r>
        <w:rPr>
          <w:rFonts w:hint="eastAsia" w:ascii="宋体" w:hAnsi="宋体" w:eastAsia="宋体"/>
          <w:color w:val="auto"/>
          <w:spacing w:val="0"/>
          <w:w w:val="100"/>
          <w:kern w:val="2"/>
          <w:sz w:val="24"/>
          <w:szCs w:val="24"/>
          <w:highlight w:val="none"/>
          <w:lang w:eastAsia="zh-CN"/>
        </w:rPr>
        <w:t>投标供应商</w:t>
      </w:r>
      <w:r>
        <w:rPr>
          <w:rFonts w:ascii="宋体" w:hAnsi="宋体" w:eastAsia="宋体"/>
          <w:color w:val="auto"/>
          <w:spacing w:val="0"/>
          <w:w w:val="100"/>
          <w:kern w:val="2"/>
          <w:sz w:val="24"/>
          <w:szCs w:val="24"/>
          <w:highlight w:val="none"/>
        </w:rPr>
        <w:t>的投标文件异常一致或者投标报价呈规律性差异；</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5、不同</w:t>
      </w:r>
      <w:r>
        <w:rPr>
          <w:rFonts w:hint="eastAsia" w:ascii="宋体" w:hAnsi="宋体" w:eastAsia="宋体"/>
          <w:color w:val="auto"/>
          <w:spacing w:val="0"/>
          <w:w w:val="100"/>
          <w:kern w:val="2"/>
          <w:sz w:val="24"/>
          <w:szCs w:val="24"/>
          <w:highlight w:val="none"/>
          <w:lang w:eastAsia="zh-CN"/>
        </w:rPr>
        <w:t>投标供应商</w:t>
      </w:r>
      <w:r>
        <w:rPr>
          <w:rFonts w:ascii="宋体" w:hAnsi="宋体" w:eastAsia="宋体"/>
          <w:color w:val="auto"/>
          <w:spacing w:val="0"/>
          <w:w w:val="100"/>
          <w:kern w:val="2"/>
          <w:sz w:val="24"/>
          <w:szCs w:val="24"/>
          <w:highlight w:val="none"/>
        </w:rPr>
        <w:t>的投标文件相互混装；</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6、不同</w:t>
      </w:r>
      <w:r>
        <w:rPr>
          <w:rFonts w:hint="eastAsia" w:ascii="宋体" w:hAnsi="宋体" w:eastAsia="宋体"/>
          <w:color w:val="auto"/>
          <w:spacing w:val="0"/>
          <w:w w:val="100"/>
          <w:kern w:val="2"/>
          <w:sz w:val="24"/>
          <w:szCs w:val="24"/>
          <w:highlight w:val="none"/>
          <w:lang w:eastAsia="zh-CN"/>
        </w:rPr>
        <w:t>投标供应商</w:t>
      </w:r>
      <w:r>
        <w:rPr>
          <w:rFonts w:ascii="宋体" w:hAnsi="宋体" w:eastAsia="宋体"/>
          <w:color w:val="auto"/>
          <w:spacing w:val="0"/>
          <w:w w:val="100"/>
          <w:kern w:val="2"/>
          <w:sz w:val="24"/>
          <w:szCs w:val="24"/>
          <w:highlight w:val="none"/>
        </w:rPr>
        <w:t>的投标保证金从同一单位或者个人的账户转出。</w:t>
      </w:r>
    </w:p>
    <w:p>
      <w:pPr>
        <w:pStyle w:val="52"/>
        <w:keepNext w:val="0"/>
        <w:keepLines w:val="0"/>
        <w:pageBreakBefore w:val="0"/>
        <w:widowControl w:val="0"/>
        <w:kinsoku/>
        <w:wordWrap/>
        <w:overflowPunct/>
        <w:topLinePunct w:val="0"/>
        <w:bidi w:val="0"/>
        <w:spacing w:line="360" w:lineRule="auto"/>
        <w:ind w:firstLine="482" w:firstLineChars="200"/>
        <w:jc w:val="both"/>
        <w:textAlignment w:val="auto"/>
        <w:outlineLvl w:val="0"/>
        <w:rPr>
          <w:rFonts w:ascii="宋体" w:hAnsi="宋体" w:eastAsia="宋体" w:cs="Times New Roman"/>
          <w:b/>
          <w:color w:val="auto"/>
          <w:spacing w:val="0"/>
          <w:w w:val="100"/>
          <w:kern w:val="2"/>
          <w:sz w:val="24"/>
          <w:szCs w:val="24"/>
          <w:highlight w:val="none"/>
        </w:rPr>
      </w:pPr>
      <w:r>
        <w:rPr>
          <w:rFonts w:hint="eastAsia" w:ascii="宋体" w:hAnsi="宋体" w:eastAsia="宋体" w:cs="Times New Roman"/>
          <w:b/>
          <w:color w:val="auto"/>
          <w:spacing w:val="0"/>
          <w:w w:val="100"/>
          <w:kern w:val="2"/>
          <w:sz w:val="24"/>
          <w:szCs w:val="24"/>
          <w:highlight w:val="none"/>
        </w:rPr>
        <w:t>7、技术参数出现负偏离的。</w:t>
      </w:r>
    </w:p>
    <w:p>
      <w:pPr>
        <w:keepNext w:val="0"/>
        <w:keepLines w:val="0"/>
        <w:pageBreakBefore w:val="0"/>
        <w:widowControl w:val="0"/>
        <w:kinsoku/>
        <w:wordWrap/>
        <w:overflowPunct/>
        <w:topLinePunct w:val="0"/>
        <w:bidi w:val="0"/>
        <w:snapToGrid w:val="0"/>
        <w:spacing w:line="360" w:lineRule="auto"/>
        <w:ind w:firstLine="482"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b/>
          <w:color w:val="auto"/>
          <w:spacing w:val="0"/>
          <w:w w:val="100"/>
          <w:kern w:val="2"/>
          <w:sz w:val="24"/>
          <w:szCs w:val="24"/>
          <w:highlight w:val="none"/>
        </w:rPr>
        <w:t>十、变更为其他方式采购的情形处理</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hint="eastAsia" w:ascii="宋体" w:hAnsi="宋体" w:eastAsia="宋体"/>
          <w:color w:val="auto"/>
          <w:spacing w:val="0"/>
          <w:w w:val="100"/>
          <w:kern w:val="2"/>
          <w:sz w:val="24"/>
          <w:szCs w:val="24"/>
          <w:highlight w:val="none"/>
        </w:rPr>
        <w:t>本项目</w:t>
      </w:r>
      <w:r>
        <w:rPr>
          <w:rFonts w:ascii="宋体" w:hAnsi="宋体" w:eastAsia="宋体"/>
          <w:color w:val="auto"/>
          <w:spacing w:val="0"/>
          <w:w w:val="100"/>
          <w:kern w:val="2"/>
          <w:sz w:val="24"/>
          <w:szCs w:val="24"/>
          <w:highlight w:val="none"/>
        </w:rPr>
        <w:t>投标截止后供应商不足3家或者通过资格审查或符合性审查的供应商不足3家的，除采购任务取消情形外，按照以下方式处理：</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1、招标文件存在不合理条款或者招标程序不符合规定的，采购人、采购代理机构改正后依法重新招标；</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2、招标文件没有不合理条款、招标程序符合规定，需要采用其他采购方式采购的，采购人应当依法报</w:t>
      </w:r>
      <w:r>
        <w:rPr>
          <w:rFonts w:hint="eastAsia" w:ascii="宋体" w:hAnsi="宋体" w:eastAsia="宋体"/>
          <w:color w:val="auto"/>
          <w:spacing w:val="0"/>
          <w:w w:val="100"/>
          <w:kern w:val="2"/>
          <w:sz w:val="24"/>
          <w:szCs w:val="24"/>
          <w:highlight w:val="none"/>
          <w:lang w:eastAsia="zh-CN"/>
        </w:rPr>
        <w:t>上级</w:t>
      </w:r>
      <w:r>
        <w:rPr>
          <w:rFonts w:ascii="宋体" w:hAnsi="宋体" w:eastAsia="宋体"/>
          <w:color w:val="auto"/>
          <w:spacing w:val="0"/>
          <w:w w:val="100"/>
          <w:kern w:val="2"/>
          <w:sz w:val="24"/>
          <w:szCs w:val="24"/>
          <w:highlight w:val="none"/>
        </w:rPr>
        <w:t>部门批准。</w:t>
      </w:r>
    </w:p>
    <w:p>
      <w:pPr>
        <w:keepNext w:val="0"/>
        <w:keepLines w:val="0"/>
        <w:pageBreakBefore w:val="0"/>
        <w:widowControl w:val="0"/>
        <w:kinsoku/>
        <w:wordWrap/>
        <w:overflowPunct/>
        <w:topLinePunct w:val="0"/>
        <w:bidi w:val="0"/>
        <w:snapToGrid w:val="0"/>
        <w:spacing w:line="360" w:lineRule="auto"/>
        <w:ind w:firstLine="482" w:firstLineChars="200"/>
        <w:jc w:val="both"/>
        <w:textAlignment w:val="auto"/>
        <w:outlineLvl w:val="0"/>
        <w:rPr>
          <w:rFonts w:ascii="宋体" w:hAnsi="宋体" w:eastAsia="宋体"/>
          <w:b/>
          <w:color w:val="auto"/>
          <w:spacing w:val="0"/>
          <w:w w:val="100"/>
          <w:kern w:val="2"/>
          <w:sz w:val="24"/>
          <w:szCs w:val="24"/>
          <w:highlight w:val="none"/>
        </w:rPr>
      </w:pPr>
      <w:r>
        <w:rPr>
          <w:rFonts w:ascii="宋体" w:hAnsi="宋体" w:eastAsia="宋体"/>
          <w:b/>
          <w:color w:val="auto"/>
          <w:spacing w:val="0"/>
          <w:w w:val="100"/>
          <w:kern w:val="2"/>
          <w:sz w:val="24"/>
          <w:szCs w:val="24"/>
          <w:highlight w:val="none"/>
        </w:rPr>
        <w:t>十</w:t>
      </w:r>
      <w:r>
        <w:rPr>
          <w:rFonts w:hint="eastAsia" w:ascii="宋体" w:hAnsi="宋体" w:eastAsia="宋体"/>
          <w:b/>
          <w:color w:val="auto"/>
          <w:spacing w:val="0"/>
          <w:w w:val="100"/>
          <w:kern w:val="2"/>
          <w:sz w:val="24"/>
          <w:szCs w:val="24"/>
          <w:highlight w:val="none"/>
        </w:rPr>
        <w:t>一</w:t>
      </w:r>
      <w:r>
        <w:rPr>
          <w:rFonts w:ascii="宋体" w:hAnsi="宋体" w:eastAsia="宋体"/>
          <w:b/>
          <w:color w:val="auto"/>
          <w:spacing w:val="0"/>
          <w:w w:val="100"/>
          <w:kern w:val="2"/>
          <w:sz w:val="24"/>
          <w:szCs w:val="24"/>
          <w:highlight w:val="none"/>
        </w:rPr>
        <w:t>、出现下列情形之一的，作废标处理：</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1、出现影响采购公正的违法违规行为的；</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2、所有</w:t>
      </w:r>
      <w:r>
        <w:rPr>
          <w:rFonts w:hint="eastAsia" w:ascii="宋体" w:hAnsi="宋体" w:eastAsia="宋体"/>
          <w:color w:val="auto"/>
          <w:spacing w:val="0"/>
          <w:w w:val="100"/>
          <w:kern w:val="2"/>
          <w:sz w:val="24"/>
          <w:szCs w:val="24"/>
          <w:highlight w:val="none"/>
          <w:lang w:eastAsia="zh-CN"/>
        </w:rPr>
        <w:t>投标供应商</w:t>
      </w:r>
      <w:r>
        <w:rPr>
          <w:rFonts w:ascii="宋体" w:hAnsi="宋体" w:eastAsia="宋体"/>
          <w:color w:val="auto"/>
          <w:spacing w:val="0"/>
          <w:w w:val="100"/>
          <w:kern w:val="2"/>
          <w:sz w:val="24"/>
          <w:szCs w:val="24"/>
          <w:highlight w:val="none"/>
        </w:rPr>
        <w:t>报价超出采购预算价的；</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3、因重大变故，采购任务被取消的；</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hint="eastAsia" w:ascii="宋体" w:hAnsi="宋体" w:eastAsia="宋体"/>
          <w:color w:val="auto"/>
          <w:spacing w:val="0"/>
          <w:w w:val="100"/>
          <w:kern w:val="2"/>
          <w:sz w:val="24"/>
          <w:szCs w:val="24"/>
          <w:highlight w:val="none"/>
        </w:rPr>
        <w:t>4</w:t>
      </w:r>
      <w:r>
        <w:rPr>
          <w:rFonts w:ascii="宋体" w:hAnsi="宋体" w:eastAsia="宋体"/>
          <w:color w:val="auto"/>
          <w:spacing w:val="0"/>
          <w:w w:val="100"/>
          <w:kern w:val="2"/>
          <w:sz w:val="24"/>
          <w:szCs w:val="24"/>
          <w:highlight w:val="none"/>
        </w:rPr>
        <w:t>、评标委员会依据法律法规可以认定为废标的其他情况。</w:t>
      </w:r>
    </w:p>
    <w:p>
      <w:pPr>
        <w:keepNext w:val="0"/>
        <w:keepLines w:val="0"/>
        <w:pageBreakBefore w:val="0"/>
        <w:widowControl w:val="0"/>
        <w:kinsoku/>
        <w:wordWrap/>
        <w:overflowPunct/>
        <w:topLinePunct w:val="0"/>
        <w:bidi w:val="0"/>
        <w:snapToGrid w:val="0"/>
        <w:spacing w:line="360" w:lineRule="auto"/>
        <w:ind w:firstLine="482" w:firstLineChars="200"/>
        <w:jc w:val="both"/>
        <w:textAlignment w:val="auto"/>
        <w:outlineLvl w:val="0"/>
        <w:rPr>
          <w:rFonts w:ascii="宋体" w:hAnsi="宋体" w:eastAsia="宋体"/>
          <w:b/>
          <w:color w:val="auto"/>
          <w:spacing w:val="0"/>
          <w:w w:val="100"/>
          <w:kern w:val="2"/>
          <w:sz w:val="24"/>
          <w:szCs w:val="24"/>
          <w:highlight w:val="none"/>
        </w:rPr>
      </w:pPr>
      <w:r>
        <w:rPr>
          <w:rFonts w:ascii="宋体" w:hAnsi="宋体" w:eastAsia="宋体"/>
          <w:b/>
          <w:color w:val="auto"/>
          <w:spacing w:val="0"/>
          <w:w w:val="100"/>
          <w:kern w:val="2"/>
          <w:sz w:val="24"/>
          <w:szCs w:val="24"/>
          <w:highlight w:val="none"/>
        </w:rPr>
        <w:t>十</w:t>
      </w:r>
      <w:r>
        <w:rPr>
          <w:rFonts w:hint="eastAsia" w:ascii="宋体" w:hAnsi="宋体" w:eastAsia="宋体"/>
          <w:b/>
          <w:color w:val="auto"/>
          <w:spacing w:val="0"/>
          <w:w w:val="100"/>
          <w:kern w:val="2"/>
          <w:sz w:val="24"/>
          <w:szCs w:val="24"/>
          <w:highlight w:val="none"/>
        </w:rPr>
        <w:t>二</w:t>
      </w:r>
      <w:r>
        <w:rPr>
          <w:rFonts w:ascii="宋体" w:hAnsi="宋体" w:eastAsia="宋体"/>
          <w:b/>
          <w:color w:val="auto"/>
          <w:spacing w:val="0"/>
          <w:w w:val="100"/>
          <w:kern w:val="2"/>
          <w:sz w:val="24"/>
          <w:szCs w:val="24"/>
          <w:highlight w:val="none"/>
        </w:rPr>
        <w:t>、中标通知</w:t>
      </w:r>
    </w:p>
    <w:p>
      <w:pPr>
        <w:keepNext w:val="0"/>
        <w:keepLines w:val="0"/>
        <w:pageBreakBefore w:val="0"/>
        <w:widowControl w:val="0"/>
        <w:kinsoku/>
        <w:wordWrap/>
        <w:overflowPunct/>
        <w:topLinePunct w:val="0"/>
        <w:bidi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1、开标结束后，招标采购单位自中标人确定之日起2个工作日内在指定媒体上公告中标结果。</w:t>
      </w:r>
    </w:p>
    <w:p>
      <w:pPr>
        <w:keepNext w:val="0"/>
        <w:keepLines w:val="0"/>
        <w:pageBreakBefore w:val="0"/>
        <w:widowControl w:val="0"/>
        <w:kinsoku/>
        <w:wordWrap/>
        <w:overflowPunct/>
        <w:topLinePunct w:val="0"/>
        <w:bidi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2、中标公告期限为1个工作日，期限结束后向中标人发出《中标通知书》。</w:t>
      </w:r>
    </w:p>
    <w:p>
      <w:pPr>
        <w:keepNext w:val="0"/>
        <w:keepLines w:val="0"/>
        <w:pageBreakBefore w:val="0"/>
        <w:widowControl w:val="0"/>
        <w:kinsoku/>
        <w:wordWrap/>
        <w:overflowPunct/>
        <w:topLinePunct w:val="0"/>
        <w:bidi w:val="0"/>
        <w:spacing w:line="360" w:lineRule="auto"/>
        <w:ind w:firstLine="480" w:firstLineChars="200"/>
        <w:jc w:val="both"/>
        <w:textAlignment w:val="auto"/>
        <w:outlineLvl w:val="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3、《中标通知书》一经发出，即具有法律效力。采购人、中标人依法承担法律责任。</w:t>
      </w:r>
    </w:p>
    <w:p>
      <w:pPr>
        <w:pStyle w:val="2"/>
        <w:rPr>
          <w:rFonts w:ascii="宋体" w:hAnsi="宋体" w:eastAsia="宋体"/>
          <w:color w:val="auto"/>
          <w:spacing w:val="0"/>
          <w:w w:val="100"/>
          <w:kern w:val="2"/>
          <w:sz w:val="24"/>
          <w:szCs w:val="24"/>
          <w:highlight w:val="none"/>
        </w:rPr>
      </w:pPr>
    </w:p>
    <w:p>
      <w:pPr>
        <w:pStyle w:val="3"/>
        <w:rPr>
          <w:rFonts w:ascii="宋体" w:hAnsi="宋体" w:eastAsia="宋体"/>
          <w:color w:val="auto"/>
          <w:spacing w:val="0"/>
          <w:w w:val="100"/>
          <w:kern w:val="2"/>
          <w:sz w:val="24"/>
          <w:szCs w:val="24"/>
          <w:highlight w:val="none"/>
        </w:rPr>
      </w:pPr>
    </w:p>
    <w:p>
      <w:pPr>
        <w:pStyle w:val="4"/>
        <w:rPr>
          <w:rFonts w:ascii="宋体" w:hAnsi="宋体" w:eastAsia="宋体"/>
          <w:color w:val="auto"/>
          <w:spacing w:val="0"/>
          <w:w w:val="100"/>
          <w:kern w:val="2"/>
          <w:sz w:val="24"/>
          <w:szCs w:val="24"/>
          <w:highlight w:val="none"/>
        </w:rPr>
      </w:pPr>
    </w:p>
    <w:p>
      <w:pPr>
        <w:rPr>
          <w:rFonts w:ascii="宋体" w:hAnsi="宋体" w:eastAsia="宋体"/>
          <w:color w:val="auto"/>
          <w:spacing w:val="0"/>
          <w:w w:val="100"/>
          <w:kern w:val="2"/>
          <w:sz w:val="24"/>
          <w:szCs w:val="24"/>
          <w:highlight w:val="none"/>
        </w:rPr>
      </w:pPr>
    </w:p>
    <w:p>
      <w:pPr>
        <w:pStyle w:val="2"/>
        <w:rPr>
          <w:rFonts w:ascii="宋体" w:hAnsi="宋体" w:eastAsia="宋体"/>
          <w:color w:val="auto"/>
          <w:spacing w:val="0"/>
          <w:w w:val="100"/>
          <w:kern w:val="2"/>
          <w:sz w:val="24"/>
          <w:szCs w:val="24"/>
          <w:highlight w:val="none"/>
        </w:rPr>
      </w:pPr>
    </w:p>
    <w:p>
      <w:pPr>
        <w:pStyle w:val="3"/>
        <w:rPr>
          <w:rFonts w:ascii="宋体" w:hAnsi="宋体" w:eastAsia="宋体"/>
          <w:color w:val="auto"/>
          <w:spacing w:val="0"/>
          <w:w w:val="100"/>
          <w:kern w:val="2"/>
          <w:sz w:val="24"/>
          <w:szCs w:val="24"/>
          <w:highlight w:val="none"/>
        </w:rPr>
      </w:pPr>
    </w:p>
    <w:p>
      <w:pPr>
        <w:pStyle w:val="4"/>
        <w:rPr>
          <w:rFonts w:ascii="宋体" w:hAnsi="宋体" w:eastAsia="宋体"/>
          <w:color w:val="auto"/>
          <w:spacing w:val="0"/>
          <w:w w:val="100"/>
          <w:kern w:val="2"/>
          <w:sz w:val="24"/>
          <w:szCs w:val="24"/>
          <w:highlight w:val="none"/>
        </w:rPr>
      </w:pPr>
    </w:p>
    <w:p>
      <w:pPr>
        <w:rPr>
          <w:rFonts w:ascii="宋体" w:hAnsi="宋体" w:eastAsia="宋体"/>
          <w:color w:val="auto"/>
          <w:spacing w:val="0"/>
          <w:w w:val="100"/>
          <w:kern w:val="2"/>
          <w:sz w:val="24"/>
          <w:szCs w:val="24"/>
          <w:highlight w:val="none"/>
        </w:rPr>
      </w:pPr>
    </w:p>
    <w:p>
      <w:pPr>
        <w:pStyle w:val="2"/>
        <w:rPr>
          <w:rFonts w:ascii="宋体" w:hAnsi="宋体" w:eastAsia="宋体"/>
          <w:color w:val="auto"/>
          <w:spacing w:val="0"/>
          <w:w w:val="100"/>
          <w:kern w:val="2"/>
          <w:sz w:val="24"/>
          <w:szCs w:val="24"/>
          <w:highlight w:val="none"/>
        </w:rPr>
      </w:pPr>
    </w:p>
    <w:p>
      <w:pPr>
        <w:pStyle w:val="3"/>
        <w:rPr>
          <w:rFonts w:ascii="宋体" w:hAnsi="宋体" w:eastAsia="宋体"/>
          <w:color w:val="auto"/>
          <w:spacing w:val="0"/>
          <w:w w:val="100"/>
          <w:kern w:val="2"/>
          <w:sz w:val="24"/>
          <w:szCs w:val="24"/>
          <w:highlight w:val="none"/>
        </w:rPr>
      </w:pPr>
    </w:p>
    <w:p>
      <w:pPr>
        <w:pStyle w:val="4"/>
        <w:rPr>
          <w:rFonts w:ascii="宋体" w:hAnsi="宋体" w:eastAsia="宋体"/>
          <w:color w:val="auto"/>
          <w:spacing w:val="0"/>
          <w:w w:val="100"/>
          <w:kern w:val="2"/>
          <w:sz w:val="24"/>
          <w:szCs w:val="24"/>
          <w:highlight w:val="none"/>
        </w:rPr>
      </w:pPr>
    </w:p>
    <w:p>
      <w:pPr>
        <w:rPr>
          <w:rFonts w:ascii="宋体" w:hAnsi="宋体" w:eastAsia="宋体"/>
          <w:color w:val="auto"/>
          <w:spacing w:val="0"/>
          <w:w w:val="100"/>
          <w:kern w:val="2"/>
          <w:sz w:val="24"/>
          <w:szCs w:val="24"/>
          <w:highlight w:val="none"/>
        </w:rPr>
      </w:pPr>
    </w:p>
    <w:p>
      <w:pPr>
        <w:pStyle w:val="2"/>
        <w:rPr>
          <w:rFonts w:ascii="宋体" w:hAnsi="宋体" w:eastAsia="宋体"/>
          <w:color w:val="auto"/>
          <w:spacing w:val="0"/>
          <w:w w:val="100"/>
          <w:kern w:val="2"/>
          <w:sz w:val="24"/>
          <w:szCs w:val="24"/>
          <w:highlight w:val="none"/>
        </w:rPr>
      </w:pPr>
    </w:p>
    <w:p>
      <w:pPr>
        <w:pStyle w:val="3"/>
        <w:rPr>
          <w:rFonts w:ascii="宋体" w:hAnsi="宋体" w:eastAsia="宋体"/>
          <w:color w:val="auto"/>
          <w:spacing w:val="0"/>
          <w:w w:val="100"/>
          <w:kern w:val="2"/>
          <w:sz w:val="24"/>
          <w:szCs w:val="24"/>
          <w:highlight w:val="none"/>
        </w:rPr>
      </w:pPr>
    </w:p>
    <w:p>
      <w:pPr>
        <w:pStyle w:val="4"/>
        <w:rPr>
          <w:rFonts w:ascii="宋体" w:hAnsi="宋体" w:eastAsia="宋体"/>
          <w:color w:val="auto"/>
          <w:spacing w:val="0"/>
          <w:w w:val="100"/>
          <w:kern w:val="2"/>
          <w:sz w:val="24"/>
          <w:szCs w:val="24"/>
          <w:highlight w:val="none"/>
        </w:rPr>
      </w:pPr>
    </w:p>
    <w:p>
      <w:pPr>
        <w:pStyle w:val="4"/>
        <w:rPr>
          <w:rFonts w:ascii="宋体" w:hAnsi="宋体" w:eastAsia="宋体"/>
          <w:color w:val="auto"/>
          <w:spacing w:val="0"/>
          <w:w w:val="100"/>
          <w:kern w:val="2"/>
          <w:sz w:val="24"/>
          <w:szCs w:val="24"/>
          <w:highlight w:val="none"/>
        </w:rPr>
      </w:pPr>
    </w:p>
    <w:p>
      <w:pPr>
        <w:pStyle w:val="25"/>
        <w:keepNext w:val="0"/>
        <w:keepLines w:val="0"/>
        <w:pageBreakBefore w:val="0"/>
        <w:widowControl w:val="0"/>
        <w:tabs>
          <w:tab w:val="left" w:pos="1050"/>
          <w:tab w:val="right" w:leader="dot" w:pos="9402"/>
        </w:tabs>
        <w:kinsoku/>
        <w:wordWrap/>
        <w:overflowPunct/>
        <w:topLinePunct w:val="0"/>
        <w:autoSpaceDE/>
        <w:autoSpaceDN/>
        <w:bidi w:val="0"/>
        <w:adjustRightInd/>
        <w:snapToGrid/>
        <w:spacing w:before="0" w:beforeLines="50" w:after="0" w:afterLines="50" w:line="360" w:lineRule="auto"/>
        <w:ind w:left="0" w:leftChars="0"/>
        <w:jc w:val="center"/>
        <w:textAlignment w:val="auto"/>
        <w:outlineLvl w:val="0"/>
        <w:rPr>
          <w:rFonts w:ascii="宋体" w:hAnsi="宋体" w:eastAsia="宋体" w:cs="Times New Roman"/>
          <w:b/>
          <w:bCs/>
          <w:color w:val="auto"/>
          <w:spacing w:val="0"/>
          <w:w w:val="100"/>
          <w:kern w:val="2"/>
          <w:sz w:val="36"/>
          <w:szCs w:val="36"/>
          <w:highlight w:val="none"/>
          <w:lang w:val="en-US" w:eastAsia="zh-CN" w:bidi="ar-SA"/>
        </w:rPr>
      </w:pPr>
      <w:r>
        <w:rPr>
          <w:rFonts w:ascii="宋体" w:hAnsi="宋体" w:eastAsia="宋体" w:cs="Times New Roman"/>
          <w:b/>
          <w:bCs/>
          <w:color w:val="auto"/>
          <w:spacing w:val="0"/>
          <w:w w:val="100"/>
          <w:kern w:val="2"/>
          <w:sz w:val="36"/>
          <w:szCs w:val="36"/>
          <w:highlight w:val="none"/>
          <w:lang w:val="en-US" w:eastAsia="zh-CN" w:bidi="ar-SA"/>
        </w:rPr>
        <w:t>第五章</w:t>
      </w:r>
      <w:r>
        <w:rPr>
          <w:rFonts w:hint="eastAsia" w:ascii="宋体" w:hAnsi="宋体" w:eastAsia="宋体" w:cs="Times New Roman"/>
          <w:b/>
          <w:bCs/>
          <w:color w:val="auto"/>
          <w:spacing w:val="0"/>
          <w:w w:val="100"/>
          <w:kern w:val="2"/>
          <w:sz w:val="36"/>
          <w:szCs w:val="36"/>
          <w:highlight w:val="none"/>
          <w:lang w:val="en-US" w:eastAsia="zh-CN" w:bidi="ar-SA"/>
        </w:rPr>
        <w:t xml:space="preserve">  </w:t>
      </w:r>
      <w:r>
        <w:rPr>
          <w:rFonts w:ascii="宋体" w:hAnsi="宋体" w:eastAsia="宋体" w:cs="Times New Roman"/>
          <w:b/>
          <w:bCs/>
          <w:color w:val="auto"/>
          <w:spacing w:val="0"/>
          <w:w w:val="100"/>
          <w:kern w:val="2"/>
          <w:sz w:val="36"/>
          <w:szCs w:val="36"/>
          <w:highlight w:val="none"/>
          <w:lang w:val="en-US" w:eastAsia="zh-CN" w:bidi="ar-SA"/>
        </w:rPr>
        <w:t>合同主要条款</w:t>
      </w:r>
      <w:bookmarkStart w:id="8" w:name="_Toc363573857"/>
    </w:p>
    <w:p>
      <w:pPr>
        <w:widowControl/>
        <w:snapToGrid w:val="0"/>
        <w:spacing w:line="500" w:lineRule="exact"/>
        <w:jc w:val="center"/>
        <w:rPr>
          <w:rFonts w:hint="eastAsia" w:ascii="黑体" w:hAnsi="黑体" w:eastAsia="黑体" w:cs="黑体"/>
          <w:b/>
          <w:bCs/>
          <w:color w:val="auto"/>
          <w:kern w:val="0"/>
          <w:sz w:val="48"/>
          <w:szCs w:val="48"/>
          <w:highlight w:val="none"/>
        </w:rPr>
      </w:pPr>
      <w:r>
        <w:rPr>
          <w:rFonts w:hint="eastAsia" w:ascii="黑体" w:hAnsi="黑体" w:eastAsia="黑体" w:cs="黑体"/>
          <w:b/>
          <w:bCs/>
          <w:color w:val="auto"/>
          <w:kern w:val="0"/>
          <w:sz w:val="48"/>
          <w:szCs w:val="48"/>
          <w:highlight w:val="none"/>
        </w:rPr>
        <w:t>产品购销合同</w:t>
      </w:r>
    </w:p>
    <w:p>
      <w:pPr>
        <w:widowControl/>
        <w:snapToGrid w:val="0"/>
        <w:spacing w:line="500" w:lineRule="exact"/>
        <w:jc w:val="left"/>
        <w:rPr>
          <w:rFonts w:hint="eastAsia" w:ascii="新宋体" w:hAnsi="新宋体" w:eastAsia="新宋体" w:cs="新宋体"/>
          <w:color w:val="auto"/>
          <w:kern w:val="0"/>
          <w:sz w:val="24"/>
          <w:highlight w:val="none"/>
        </w:rPr>
      </w:pPr>
      <w:r>
        <w:rPr>
          <w:rFonts w:hint="eastAsia" w:ascii="宋体" w:hAnsi="宋体" w:cs="宋体"/>
          <w:b/>
          <w:bCs/>
          <w:color w:val="auto"/>
          <w:kern w:val="0"/>
          <w:sz w:val="24"/>
          <w:highlight w:val="none"/>
        </w:rPr>
        <w:t xml:space="preserve">       </w:t>
      </w:r>
      <w:r>
        <w:rPr>
          <w:rFonts w:hint="eastAsia" w:ascii="宋体" w:hAnsi="宋体" w:cs="宋体"/>
          <w:color w:val="auto"/>
          <w:kern w:val="0"/>
          <w:sz w:val="28"/>
          <w:szCs w:val="28"/>
          <w:highlight w:val="none"/>
        </w:rPr>
        <w:t xml:space="preserve">                                  </w:t>
      </w:r>
      <w:r>
        <w:rPr>
          <w:rFonts w:hint="eastAsia" w:ascii="宋体" w:hAnsi="宋体" w:cs="宋体"/>
          <w:b/>
          <w:bCs/>
          <w:color w:val="auto"/>
          <w:kern w:val="0"/>
          <w:sz w:val="24"/>
          <w:highlight w:val="none"/>
        </w:rPr>
        <w:t xml:space="preserve"> </w:t>
      </w:r>
      <w:r>
        <w:rPr>
          <w:rFonts w:hint="eastAsia" w:ascii="宋体" w:hAnsi="宋体" w:cs="宋体"/>
          <w:color w:val="auto"/>
          <w:kern w:val="0"/>
          <w:sz w:val="28"/>
          <w:szCs w:val="28"/>
          <w:highlight w:val="none"/>
        </w:rPr>
        <w:t xml:space="preserve">     </w:t>
      </w:r>
    </w:p>
    <w:p>
      <w:pPr>
        <w:keepNext w:val="0"/>
        <w:keepLines w:val="0"/>
        <w:pageBreakBefore w:val="0"/>
        <w:kinsoku/>
        <w:wordWrap/>
        <w:overflowPunct/>
        <w:topLinePunct w:val="0"/>
        <w:autoSpaceDE/>
        <w:autoSpaceDN/>
        <w:bidi w:val="0"/>
        <w:spacing w:line="360" w:lineRule="auto"/>
        <w:ind w:left="0" w:leftChars="0" w:firstLine="480" w:firstLineChars="200"/>
        <w:jc w:val="both"/>
        <w:outlineLvl w:val="9"/>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买方：</w:t>
      </w:r>
      <w:r>
        <w:rPr>
          <w:rFonts w:hint="eastAsia" w:ascii="宋体" w:hAnsi="宋体" w:eastAsia="宋体" w:cs="宋体"/>
          <w:color w:val="auto"/>
          <w:sz w:val="24"/>
          <w:szCs w:val="24"/>
          <w:highlight w:val="none"/>
          <w:u w:val="single"/>
          <w:lang w:eastAsia="zh-CN"/>
        </w:rPr>
        <w:t>南通海润水务有限公司、江苏通州湾自来水有限公司</w:t>
      </w:r>
    </w:p>
    <w:p>
      <w:pPr>
        <w:keepNext w:val="0"/>
        <w:keepLines w:val="0"/>
        <w:pageBreakBefore w:val="0"/>
        <w:kinsoku/>
        <w:wordWrap/>
        <w:overflowPunct/>
        <w:topLinePunct w:val="0"/>
        <w:autoSpaceDE/>
        <w:autoSpaceDN/>
        <w:bidi w:val="0"/>
        <w:spacing w:line="360" w:lineRule="auto"/>
        <w:ind w:left="0" w:leftChars="0" w:firstLine="480" w:firstLineChars="200"/>
        <w:jc w:val="both"/>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卖方：</w:t>
      </w:r>
      <w:r>
        <w:rPr>
          <w:rFonts w:hint="eastAsia" w:ascii="宋体" w:hAnsi="宋体" w:eastAsia="宋体" w:cs="宋体"/>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》等相关法律法规规定，买卖双方依《中标通知书》内容：买方</w:t>
      </w:r>
      <w:r>
        <w:rPr>
          <w:rFonts w:hint="eastAsia" w:ascii="新宋体" w:hAnsi="新宋体" w:eastAsia="新宋体" w:cs="新宋体"/>
          <w:color w:val="auto"/>
          <w:kern w:val="0"/>
          <w:sz w:val="24"/>
          <w:highlight w:val="none"/>
          <w:u w:val="single"/>
          <w:lang w:eastAsia="zh-CN"/>
        </w:rPr>
        <w:t>南通海润水务有限公司、江苏通州湾自来水有限公司</w:t>
      </w:r>
      <w:r>
        <w:rPr>
          <w:rFonts w:hint="eastAsia" w:ascii="宋体" w:hAnsi="宋体" w:eastAsia="宋体" w:cs="宋体"/>
          <w:color w:val="auto"/>
          <w:sz w:val="24"/>
          <w:szCs w:val="24"/>
          <w:highlight w:val="none"/>
        </w:rPr>
        <w:t>（以下简称买方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与卖方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（以下简称卖方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签订材料供货合同。相关具体商务及技术条款如下：</w:t>
      </w:r>
    </w:p>
    <w:p>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jc w:val="both"/>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一、商务条款</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供货范围：</w:t>
      </w:r>
    </w:p>
    <w:p>
      <w:pPr>
        <w:pStyle w:val="2"/>
        <w:jc w:val="right"/>
        <w:rPr>
          <w:rFonts w:hint="default" w:eastAsia="宋体"/>
          <w:color w:val="auto"/>
          <w:highlight w:val="none"/>
          <w:lang w:val="en-US" w:eastAsia="zh-CN"/>
        </w:rPr>
      </w:pPr>
      <w:r>
        <w:rPr>
          <w:rFonts w:hint="eastAsia" w:ascii="宋体" w:hAnsi="宋体" w:eastAsia="宋体" w:cs="宋体"/>
          <w:bCs/>
          <w:color w:val="auto"/>
          <w:sz w:val="24"/>
          <w:szCs w:val="24"/>
          <w:highlight w:val="none"/>
          <w:lang w:val="en-US" w:eastAsia="zh-CN"/>
        </w:rPr>
        <w:t>单位：人民币元</w:t>
      </w:r>
    </w:p>
    <w:tbl>
      <w:tblPr>
        <w:tblStyle w:val="53"/>
        <w:tblW w:w="51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5"/>
        <w:gridCol w:w="1800"/>
        <w:gridCol w:w="3096"/>
        <w:gridCol w:w="936"/>
        <w:gridCol w:w="996"/>
        <w:gridCol w:w="888"/>
        <w:gridCol w:w="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名称</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规格型号</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数量</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单价</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（PE管/PVC管用）</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塑料管承插修补器</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（抱束节）</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P32塑料管承插修补器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P40塑料管承插修补器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P50塑料管承插修补器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30</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P63塑料管承插修补器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30</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P75塑料管承插修补器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P90塑料管承插修补器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P110塑料管承插修补器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30</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P160塑料管承插修补器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P200塑料管承插修补器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P250塑料管承插修补器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11</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P315塑料管承插修补器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P400塑料管承插修补器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13</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P500塑料管承插修补器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14</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P630塑料管承插修补器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（PE管/PVC管用）</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塑料管直管修补器  （开片节）</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P50*100塑料管直管修补器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50</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P63*100塑料管直管修补器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50</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17</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P63*200塑料管直管修补器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18</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P63*300塑料管直管修补器   </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80</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19</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P75*100塑料管直管修补器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P75*200塑料管直管修补器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21</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P75*300塑料管直管修补器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30</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22</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P75*500塑料管直管修补器    </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23</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P90*300塑料管直管修补器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P110*100塑料管直管修补器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25</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P110*300塑料管直管修补器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26</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P160*300塑料管直管修补器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27</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P200*300塑料管直管修补器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30</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28</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P200*500塑料管直管修补器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30</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29</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P200*1000塑料管直管修补器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30</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P315*500塑料管直管修补器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P315*1000塑料管直管修补器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P400*500塑料管直管修补器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33</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P400*1000塑料管直管修补器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34</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P500*500塑料管直管修补器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35</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P500*1000塑料管直管修补器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（PE管/PVC管用）</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塑料管直管修补器</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P630*500塑料管直管修补器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37</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P630*1000塑料管直管修补器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38</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（PE管/PVC管用）</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塑料管全密封式三通（开片三通）</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P110-110S 塑料管三通修补器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39</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P200-200S 塑料管三通修补器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40</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（PE管/PVC管用）</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 xml:space="preserve">塑料管弯头修补器 </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 xml:space="preserve"> （抱弯头）</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P50W 塑料管弯头修补器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41</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P63W 塑料管弯头修补器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42</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P75W 塑料管弯头修补器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43</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P90W 塑料管弯头修补器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44</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P110W 塑料管弯头修补器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45</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P160W 塑料管弯头修补器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46</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P200W 塑料管弯头修补器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47</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PE管异径直节修补器（大小头）</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P110-63Y PE管异径直节修补器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P160-110Y PE管异径直节修补器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49</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P200-160YPE管异径直节修补器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50</w:t>
            </w:r>
          </w:p>
        </w:tc>
        <w:tc>
          <w:tcPr>
            <w:tcW w:w="1800"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（PE管/PVC管用）</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塑料管全密封式三通（开片三通）</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P110*300-100塑料管全密封式三通  </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50</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51</w:t>
            </w:r>
          </w:p>
        </w:tc>
        <w:tc>
          <w:tcPr>
            <w:tcW w:w="180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P160*300-100塑料管全密封式三通</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52</w:t>
            </w:r>
          </w:p>
        </w:tc>
        <w:tc>
          <w:tcPr>
            <w:tcW w:w="180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P160*300-150塑料管全密封式三通</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53</w:t>
            </w:r>
          </w:p>
        </w:tc>
        <w:tc>
          <w:tcPr>
            <w:tcW w:w="180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P200*300-100塑料管全密封式三通</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54</w:t>
            </w:r>
          </w:p>
        </w:tc>
        <w:tc>
          <w:tcPr>
            <w:tcW w:w="180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P200*300-150塑料管全密封式三通</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55</w:t>
            </w:r>
          </w:p>
        </w:tc>
        <w:tc>
          <w:tcPr>
            <w:tcW w:w="180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P200*500-200塑料管全密封式三通</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56</w:t>
            </w:r>
          </w:p>
        </w:tc>
        <w:tc>
          <w:tcPr>
            <w:tcW w:w="180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P250*300-100塑料管全密封式三通</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57</w:t>
            </w:r>
          </w:p>
        </w:tc>
        <w:tc>
          <w:tcPr>
            <w:tcW w:w="180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P250*300-150塑料管全密封式三通</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58</w:t>
            </w:r>
          </w:p>
        </w:tc>
        <w:tc>
          <w:tcPr>
            <w:tcW w:w="180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P250*500-200塑料管全密封式三通</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59</w:t>
            </w:r>
          </w:p>
        </w:tc>
        <w:tc>
          <w:tcPr>
            <w:tcW w:w="180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P315*300-100塑料管全密封式三通</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60</w:t>
            </w:r>
          </w:p>
        </w:tc>
        <w:tc>
          <w:tcPr>
            <w:tcW w:w="180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P315*300-150塑料管全密封式三通</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61</w:t>
            </w:r>
          </w:p>
        </w:tc>
        <w:tc>
          <w:tcPr>
            <w:tcW w:w="180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P315*500-200塑料管全密封式三通</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62</w:t>
            </w:r>
          </w:p>
        </w:tc>
        <w:tc>
          <w:tcPr>
            <w:tcW w:w="180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P315*500-300塑料管全密封式三通</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63</w:t>
            </w:r>
          </w:p>
        </w:tc>
        <w:tc>
          <w:tcPr>
            <w:tcW w:w="180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P400*500-100塑料管全密封式三通</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64</w:t>
            </w:r>
          </w:p>
        </w:tc>
        <w:tc>
          <w:tcPr>
            <w:tcW w:w="180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P400*500-200塑料管全密封式三通</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65</w:t>
            </w:r>
          </w:p>
        </w:tc>
        <w:tc>
          <w:tcPr>
            <w:tcW w:w="180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P400*500-300塑料管全密封式三通</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66</w:t>
            </w:r>
          </w:p>
        </w:tc>
        <w:tc>
          <w:tcPr>
            <w:tcW w:w="180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P400*750-400塑料管全密封式三通</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67</w:t>
            </w:r>
          </w:p>
        </w:tc>
        <w:tc>
          <w:tcPr>
            <w:tcW w:w="180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P500*500-200塑料管全密封式三通</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68</w:t>
            </w:r>
          </w:p>
        </w:tc>
        <w:tc>
          <w:tcPr>
            <w:tcW w:w="180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P500*500-300塑料管全密封式三通</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69</w:t>
            </w:r>
          </w:p>
        </w:tc>
        <w:tc>
          <w:tcPr>
            <w:tcW w:w="180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P500*750-500塑料管全密封式三通</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70</w:t>
            </w:r>
          </w:p>
        </w:tc>
        <w:tc>
          <w:tcPr>
            <w:tcW w:w="180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P630*800-500塑料管全密封式三通</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71</w:t>
            </w:r>
          </w:p>
        </w:tc>
        <w:tc>
          <w:tcPr>
            <w:tcW w:w="180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P630*800-600塑料管全密封式三通</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（PE管/PVC管用）</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抢修、分水两用型修补器</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P63*200-50抢修、分水两用型修补器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30</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73</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P63*300-50抢修、分水两用型修补器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30</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74</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P75*300-50抢修、分水两用型修补器  </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30</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75</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P90*300-50抢修、分水两用型修补器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76</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P110*300-50抢修、分水两用型修补器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77</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球墨铸铁管承插修补器 （H抱束节、抱大头）</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H100球墨铸铁管承插修补器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78</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H150球墨铸铁管承插修补器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H200球墨铸铁管承插修补器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80</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H300球墨铸铁管承插修补器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81</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H400球墨铸铁管承插修补器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82</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H500球墨铸铁管承插修补器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83</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H600球墨铸铁管承插修补器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84</w:t>
            </w:r>
          </w:p>
        </w:tc>
        <w:tc>
          <w:tcPr>
            <w:tcW w:w="1800"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球墨铸铁管直管修补器 （H 开片接）</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H100*300球墨铸铁管直管修补器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85</w:t>
            </w:r>
          </w:p>
        </w:tc>
        <w:tc>
          <w:tcPr>
            <w:tcW w:w="180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H150*500球墨铸铁管直管修补器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86</w:t>
            </w:r>
          </w:p>
        </w:tc>
        <w:tc>
          <w:tcPr>
            <w:tcW w:w="180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H200*500球墨铸铁管直管修补器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87</w:t>
            </w:r>
          </w:p>
        </w:tc>
        <w:tc>
          <w:tcPr>
            <w:tcW w:w="180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H300*500球墨铸铁管直管修补器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88</w:t>
            </w:r>
          </w:p>
        </w:tc>
        <w:tc>
          <w:tcPr>
            <w:tcW w:w="180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H400*500球墨铸铁管直管修补器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89</w:t>
            </w:r>
          </w:p>
        </w:tc>
        <w:tc>
          <w:tcPr>
            <w:tcW w:w="180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H500*500球墨铸铁管直管修补器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w:t>
            </w:r>
          </w:p>
        </w:tc>
        <w:tc>
          <w:tcPr>
            <w:tcW w:w="180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H600*500球墨铸铁管直管修补器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91</w:t>
            </w:r>
          </w:p>
        </w:tc>
        <w:tc>
          <w:tcPr>
            <w:tcW w:w="180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H800*1000球墨铸铁管直管修补器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92</w:t>
            </w:r>
          </w:p>
        </w:tc>
        <w:tc>
          <w:tcPr>
            <w:tcW w:w="1800"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球铁管全密封式三通（H 开片三通）</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H100*300-100球铁管全密封式三通</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93</w:t>
            </w:r>
          </w:p>
        </w:tc>
        <w:tc>
          <w:tcPr>
            <w:tcW w:w="180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H150*300-150球铁管全密封式三通</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94</w:t>
            </w:r>
          </w:p>
        </w:tc>
        <w:tc>
          <w:tcPr>
            <w:tcW w:w="180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H200*300-100球铁管全密封式三通</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95</w:t>
            </w:r>
          </w:p>
        </w:tc>
        <w:tc>
          <w:tcPr>
            <w:tcW w:w="180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H200*500-200球铁管全密封式三通</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96</w:t>
            </w:r>
          </w:p>
        </w:tc>
        <w:tc>
          <w:tcPr>
            <w:tcW w:w="180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H300*300-100球铁管全密封式三通</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97</w:t>
            </w:r>
          </w:p>
        </w:tc>
        <w:tc>
          <w:tcPr>
            <w:tcW w:w="180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H300*500-300球铁管全密封式三通</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98</w:t>
            </w:r>
          </w:p>
        </w:tc>
        <w:tc>
          <w:tcPr>
            <w:tcW w:w="180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H400*500-200球铁管全密封式三通</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99</w:t>
            </w:r>
          </w:p>
        </w:tc>
        <w:tc>
          <w:tcPr>
            <w:tcW w:w="180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H400*750-400球铁管全密封式三通</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100</w:t>
            </w:r>
          </w:p>
        </w:tc>
        <w:tc>
          <w:tcPr>
            <w:tcW w:w="180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H500*500-200球铁管全密封式三通</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101</w:t>
            </w:r>
          </w:p>
        </w:tc>
        <w:tc>
          <w:tcPr>
            <w:tcW w:w="180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H500*750-500球铁管全密封式三通</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102</w:t>
            </w:r>
          </w:p>
        </w:tc>
        <w:tc>
          <w:tcPr>
            <w:tcW w:w="1800"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水泥管承插修补器  （水泥管抱大头）</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Z100水泥管承插修补器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103</w:t>
            </w:r>
          </w:p>
        </w:tc>
        <w:tc>
          <w:tcPr>
            <w:tcW w:w="180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Z150水泥管承插修补器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104</w:t>
            </w:r>
          </w:p>
        </w:tc>
        <w:tc>
          <w:tcPr>
            <w:tcW w:w="180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Z200水泥管承插修补器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105</w:t>
            </w:r>
          </w:p>
        </w:tc>
        <w:tc>
          <w:tcPr>
            <w:tcW w:w="1800"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水泥管用直管修补器（水泥开片节）</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Z100*500水泥管用直管修补器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106</w:t>
            </w:r>
          </w:p>
        </w:tc>
        <w:tc>
          <w:tcPr>
            <w:tcW w:w="180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Z150*500水泥管用直管修补器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107</w:t>
            </w:r>
          </w:p>
        </w:tc>
        <w:tc>
          <w:tcPr>
            <w:tcW w:w="180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Z200*500水泥管用直管修补器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108</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多功能法兰连接器</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多功能法兰连接器 FL110-C</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109</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多功能法兰连接器 FL150-C</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110</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18"/>
                <w:szCs w:val="18"/>
                <w:highlight w:val="none"/>
                <w:u w:val="none"/>
              </w:rPr>
            </w:pP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多功能法兰连接器 FL200-C</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只</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合计：</w:t>
            </w:r>
          </w:p>
        </w:tc>
        <w:tc>
          <w:tcPr>
            <w:tcW w:w="30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1331</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r>
    </w:tbl>
    <w:p>
      <w:pPr>
        <w:pStyle w:val="99"/>
        <w:keepNext w:val="0"/>
        <w:keepLines w:val="0"/>
        <w:pageBreakBefore w:val="0"/>
        <w:widowControl w:val="0"/>
        <w:kinsoku/>
        <w:wordWrap/>
        <w:overflowPunct/>
        <w:topLinePunct w:val="0"/>
        <w:autoSpaceDE/>
        <w:autoSpaceDN/>
        <w:bidi w:val="0"/>
        <w:adjustRightInd/>
        <w:snapToGrid w:val="0"/>
        <w:spacing w:before="0" w:beforeLines="50" w:line="360" w:lineRule="auto"/>
        <w:ind w:right="0" w:firstLine="361" w:firstLineChars="200"/>
        <w:textAlignment w:val="auto"/>
        <w:rPr>
          <w:rFonts w:ascii="宋体" w:hAnsi="宋体" w:cs="宋体"/>
          <w:color w:val="auto"/>
          <w:sz w:val="18"/>
          <w:szCs w:val="18"/>
          <w:highlight w:val="none"/>
          <w:lang w:val="zh-CN"/>
        </w:rPr>
      </w:pPr>
      <w:r>
        <w:rPr>
          <w:rFonts w:hint="eastAsia"/>
          <w:b/>
          <w:color w:val="auto"/>
          <w:sz w:val="18"/>
          <w:szCs w:val="18"/>
          <w:highlight w:val="none"/>
          <w:lang w:val="en-US" w:eastAsia="zh-CN"/>
        </w:rPr>
        <w:t>备注：</w:t>
      </w:r>
      <w:r>
        <w:rPr>
          <w:rFonts w:hint="eastAsia"/>
          <w:b/>
          <w:color w:val="auto"/>
          <w:sz w:val="18"/>
          <w:szCs w:val="18"/>
          <w:highlight w:val="none"/>
          <w:lang w:val="en-US"/>
        </w:rPr>
        <w:t>以上供货量为预估量，实际数量按</w:t>
      </w:r>
      <w:r>
        <w:rPr>
          <w:rFonts w:hint="eastAsia"/>
          <w:b/>
          <w:color w:val="auto"/>
          <w:sz w:val="18"/>
          <w:szCs w:val="18"/>
          <w:highlight w:val="none"/>
          <w:lang w:val="en-US" w:eastAsia="zh-CN"/>
        </w:rPr>
        <w:t>卖方</w:t>
      </w:r>
      <w:r>
        <w:rPr>
          <w:rFonts w:hint="eastAsia"/>
          <w:b/>
          <w:color w:val="auto"/>
          <w:sz w:val="18"/>
          <w:szCs w:val="18"/>
          <w:highlight w:val="none"/>
          <w:lang w:val="en-US"/>
        </w:rPr>
        <w:t>需求为准。</w:t>
      </w:r>
    </w:p>
    <w:p>
      <w:pPr>
        <w:pStyle w:val="9"/>
        <w:keepNext w:val="0"/>
        <w:keepLines w:val="0"/>
        <w:pageBreakBefore w:val="0"/>
        <w:kinsoku/>
        <w:wordWrap/>
        <w:overflowPunct/>
        <w:topLinePunct w:val="0"/>
        <w:autoSpaceDE/>
        <w:autoSpaceDN/>
        <w:bidi w:val="0"/>
        <w:spacing w:line="360" w:lineRule="auto"/>
        <w:ind w:left="0" w:leftChars="0" w:firstLine="480" w:firstLineChars="200"/>
        <w:jc w:val="both"/>
        <w:outlineLvl w:val="9"/>
        <w:rPr>
          <w:rFonts w:hint="eastAsia" w:ascii="宋体" w:hAnsi="宋体" w:eastAsia="宋体" w:cs="宋体"/>
          <w:color w:val="auto"/>
          <w:sz w:val="24"/>
          <w:szCs w:val="24"/>
          <w:highlight w:val="none"/>
          <w:u w:val="single"/>
          <w:lang w:eastAsia="zh-CN"/>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合同总价</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暂定</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小</w:t>
      </w:r>
      <w:r>
        <w:rPr>
          <w:rFonts w:hint="eastAsia" w:ascii="宋体" w:hAnsi="宋体" w:eastAsia="宋体" w:cs="宋体"/>
          <w:color w:val="auto"/>
          <w:sz w:val="24"/>
          <w:szCs w:val="24"/>
          <w:highlight w:val="none"/>
        </w:rPr>
        <w:t>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该价格为</w:t>
      </w:r>
      <w:r>
        <w:rPr>
          <w:rFonts w:hint="eastAsia" w:ascii="宋体" w:hAnsi="宋体" w:eastAsia="宋体" w:cs="宋体"/>
          <w:color w:val="auto"/>
          <w:sz w:val="24"/>
          <w:szCs w:val="24"/>
          <w:highlight w:val="none"/>
        </w:rPr>
        <w:t>根据招标文件所确定的</w:t>
      </w:r>
      <w:r>
        <w:rPr>
          <w:rFonts w:hint="eastAsia" w:ascii="宋体" w:hAnsi="宋体" w:eastAsia="宋体" w:cs="宋体"/>
          <w:color w:val="auto"/>
          <w:sz w:val="24"/>
          <w:szCs w:val="24"/>
          <w:highlight w:val="none"/>
          <w:lang w:eastAsia="zh-CN"/>
        </w:rPr>
        <w:t>南通海润水务有限公司、江苏通州湾自来水有限公司管道修补器采购项目</w:t>
      </w:r>
      <w:r>
        <w:rPr>
          <w:rFonts w:hint="eastAsia" w:ascii="宋体" w:hAnsi="宋体" w:eastAsia="宋体" w:cs="宋体"/>
          <w:color w:val="auto"/>
          <w:sz w:val="24"/>
          <w:szCs w:val="24"/>
          <w:highlight w:val="none"/>
        </w:rPr>
        <w:t>范围内的全部工作内容的价格体现，是为完成招标文件规定的工作所涉及到的一切费用。包括但不限于货物的制造、运输、装卸、安装调试、检测、验收、</w:t>
      </w:r>
      <w:r>
        <w:rPr>
          <w:rFonts w:hint="eastAsia" w:ascii="宋体" w:hAnsi="宋体" w:eastAsia="宋体" w:cs="宋体"/>
          <w:color w:val="auto"/>
          <w:sz w:val="24"/>
          <w:szCs w:val="24"/>
          <w:highlight w:val="none"/>
          <w:lang w:val="zh-CN"/>
        </w:rPr>
        <w:t>技术支持与培训、</w:t>
      </w:r>
      <w:r>
        <w:rPr>
          <w:rFonts w:hint="eastAsia" w:ascii="宋体" w:hAnsi="宋体" w:eastAsia="宋体" w:cs="宋体"/>
          <w:color w:val="auto"/>
          <w:sz w:val="24"/>
          <w:szCs w:val="24"/>
          <w:highlight w:val="none"/>
          <w:lang w:val="en-US" w:eastAsia="zh-CN"/>
        </w:rPr>
        <w:t>抽样检测费用、</w:t>
      </w:r>
      <w:r>
        <w:rPr>
          <w:rFonts w:hint="eastAsia" w:ascii="宋体" w:hAnsi="宋体" w:eastAsia="宋体" w:cs="宋体"/>
          <w:color w:val="auto"/>
          <w:sz w:val="24"/>
          <w:szCs w:val="24"/>
          <w:highlight w:val="none"/>
          <w:lang w:val="zh-CN"/>
        </w:rPr>
        <w:t>售后服务</w:t>
      </w:r>
      <w:r>
        <w:rPr>
          <w:rFonts w:hint="eastAsia" w:ascii="宋体" w:hAnsi="宋体" w:eastAsia="宋体" w:cs="宋体"/>
          <w:color w:val="auto"/>
          <w:sz w:val="24"/>
          <w:szCs w:val="24"/>
          <w:highlight w:val="none"/>
        </w:rPr>
        <w:t>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与维保及相关劳务支出等工作所发生的全部费用以及投标人企业利润、税金（必须开具税率为</w:t>
      </w:r>
      <w:r>
        <w:rPr>
          <w:rFonts w:hint="eastAsia" w:ascii="宋体" w:hAnsi="宋体" w:eastAsia="宋体" w:cs="宋体"/>
          <w:color w:val="auto"/>
          <w:sz w:val="24"/>
          <w:szCs w:val="24"/>
          <w:highlight w:val="none"/>
          <w:lang w:val="en-US" w:eastAsia="zh-CN"/>
        </w:rPr>
        <w:t>13%的增值税专用发票</w:t>
      </w:r>
      <w:r>
        <w:rPr>
          <w:rFonts w:hint="eastAsia" w:ascii="宋体" w:hAnsi="宋体" w:eastAsia="宋体" w:cs="宋体"/>
          <w:color w:val="auto"/>
          <w:sz w:val="24"/>
          <w:szCs w:val="24"/>
          <w:highlight w:val="none"/>
          <w:lang w:val="zh-CN"/>
        </w:rPr>
        <w:t>）和政策性文件规定及合同包含的所有风险、责任等各项应有费用。上述单价不因市场价格因素和政策调整的变化而调整。</w:t>
      </w:r>
    </w:p>
    <w:p>
      <w:pPr>
        <w:keepNext w:val="0"/>
        <w:keepLines w:val="0"/>
        <w:pageBreakBefore w:val="0"/>
        <w:widowControl/>
        <w:numPr>
          <w:ilvl w:val="-1"/>
          <w:numId w:val="0"/>
        </w:numPr>
        <w:kinsoku/>
        <w:wordWrap/>
        <w:overflowPunct/>
        <w:topLinePunct w:val="0"/>
        <w:autoSpaceDE/>
        <w:autoSpaceDN/>
        <w:bidi w:val="0"/>
        <w:spacing w:line="360" w:lineRule="auto"/>
        <w:ind w:firstLine="480" w:firstLineChars="200"/>
        <w:jc w:val="both"/>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由于新型冠状肺炎疫情的影响，因卫生防疫要求采取的措施、物资等一切费用均已包含在合同价中。</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在安装施工过程中，根据工程需要，买方可以对货物的数量进行调整，以卖方投标时的投标单价乘以增减的数量对合同总价作相应的调整。</w:t>
      </w:r>
    </w:p>
    <w:p>
      <w:pPr>
        <w:keepNext w:val="0"/>
        <w:keepLines w:val="0"/>
        <w:pageBreakBefore w:val="0"/>
        <w:kinsoku/>
        <w:wordWrap/>
        <w:overflowPunct/>
        <w:topLinePunct w:val="0"/>
        <w:autoSpaceDE/>
        <w:autoSpaceDN/>
        <w:bidi w:val="0"/>
        <w:spacing w:line="360" w:lineRule="auto"/>
        <w:ind w:left="0" w:leftChars="0" w:firstLine="480" w:firstLineChars="200"/>
        <w:jc w:val="both"/>
        <w:outlineLvl w:val="9"/>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付款方式：</w:t>
      </w:r>
      <w:r>
        <w:rPr>
          <w:rFonts w:hint="eastAsia" w:ascii="宋体" w:hAnsi="宋体" w:eastAsia="宋体" w:cs="宋体"/>
          <w:b/>
          <w:bCs/>
          <w:color w:val="auto"/>
          <w:sz w:val="24"/>
          <w:szCs w:val="24"/>
          <w:highlight w:val="none"/>
        </w:rPr>
        <w:t>材料按批运至指定地点，按实际供货数量乘以单价计算货款，支付本批次货款的60%，一年后无质量问题付至该批货款的90%。该批货款的10%作为质保金，在收货满2年后不计息全额一次性付清。</w:t>
      </w:r>
      <w:r>
        <w:rPr>
          <w:rFonts w:hint="eastAsia" w:ascii="宋体" w:hAnsi="宋体" w:eastAsia="宋体" w:cs="宋体"/>
          <w:b/>
          <w:bCs/>
          <w:color w:val="auto"/>
          <w:sz w:val="24"/>
          <w:szCs w:val="24"/>
          <w:highlight w:val="none"/>
          <w:lang w:val="en-US" w:eastAsia="zh-CN"/>
        </w:rPr>
        <w:t>卖方</w:t>
      </w:r>
      <w:r>
        <w:rPr>
          <w:rFonts w:hint="eastAsia" w:ascii="宋体" w:hAnsi="宋体" w:eastAsia="宋体" w:cs="宋体"/>
          <w:b/>
          <w:bCs/>
          <w:color w:val="auto"/>
          <w:sz w:val="24"/>
          <w:szCs w:val="24"/>
          <w:highlight w:val="none"/>
        </w:rPr>
        <w:t>应在合同约定的付款期限前，开具符合</w:t>
      </w:r>
      <w:r>
        <w:rPr>
          <w:rFonts w:hint="eastAsia" w:ascii="宋体" w:hAnsi="宋体" w:eastAsia="宋体" w:cs="宋体"/>
          <w:b/>
          <w:bCs/>
          <w:color w:val="auto"/>
          <w:sz w:val="24"/>
          <w:szCs w:val="24"/>
          <w:highlight w:val="none"/>
          <w:lang w:val="en-US" w:eastAsia="zh-CN"/>
        </w:rPr>
        <w:t>买方</w:t>
      </w:r>
      <w:r>
        <w:rPr>
          <w:rFonts w:hint="eastAsia" w:ascii="宋体" w:hAnsi="宋体" w:eastAsia="宋体" w:cs="宋体"/>
          <w:b/>
          <w:bCs/>
          <w:color w:val="auto"/>
          <w:sz w:val="24"/>
          <w:szCs w:val="24"/>
          <w:highlight w:val="none"/>
        </w:rPr>
        <w:t>要求13%的增值税专用发票，否则</w:t>
      </w:r>
      <w:r>
        <w:rPr>
          <w:rFonts w:hint="eastAsia" w:ascii="宋体" w:hAnsi="宋体" w:eastAsia="宋体" w:cs="宋体"/>
          <w:b/>
          <w:bCs/>
          <w:color w:val="auto"/>
          <w:sz w:val="24"/>
          <w:szCs w:val="24"/>
          <w:highlight w:val="none"/>
          <w:lang w:val="en-US" w:eastAsia="zh-CN"/>
        </w:rPr>
        <w:t>买方</w:t>
      </w:r>
      <w:r>
        <w:rPr>
          <w:rFonts w:hint="eastAsia" w:ascii="宋体" w:hAnsi="宋体" w:eastAsia="宋体" w:cs="宋体"/>
          <w:b/>
          <w:bCs/>
          <w:color w:val="auto"/>
          <w:sz w:val="24"/>
          <w:szCs w:val="24"/>
          <w:highlight w:val="none"/>
        </w:rPr>
        <w:t>有权延迟付款且不承担违约责任。</w:t>
      </w:r>
      <w:r>
        <w:rPr>
          <w:rFonts w:hint="eastAsia" w:ascii="宋体" w:hAnsi="宋体" w:eastAsia="宋体" w:cs="宋体"/>
          <w:b/>
          <w:bCs/>
          <w:color w:val="auto"/>
          <w:sz w:val="24"/>
          <w:szCs w:val="24"/>
          <w:highlight w:val="none"/>
          <w:lang w:val="en-US" w:eastAsia="zh-CN"/>
        </w:rPr>
        <w:t>买方</w:t>
      </w:r>
      <w:r>
        <w:rPr>
          <w:rFonts w:hint="eastAsia" w:ascii="宋体" w:hAnsi="宋体" w:eastAsia="宋体" w:cs="宋体"/>
          <w:b/>
          <w:bCs/>
          <w:color w:val="auto"/>
          <w:sz w:val="24"/>
          <w:szCs w:val="24"/>
          <w:highlight w:val="none"/>
        </w:rPr>
        <w:t>未按规定履行开票义务，由</w:t>
      </w:r>
      <w:r>
        <w:rPr>
          <w:rFonts w:hint="eastAsia" w:ascii="宋体" w:hAnsi="宋体" w:eastAsia="宋体" w:cs="宋体"/>
          <w:b/>
          <w:bCs/>
          <w:color w:val="auto"/>
          <w:sz w:val="24"/>
          <w:szCs w:val="24"/>
          <w:highlight w:val="none"/>
          <w:lang w:val="en-US" w:eastAsia="zh-CN"/>
        </w:rPr>
        <w:t>卖方</w:t>
      </w:r>
      <w:r>
        <w:rPr>
          <w:rFonts w:hint="eastAsia" w:ascii="宋体" w:hAnsi="宋体" w:eastAsia="宋体" w:cs="宋体"/>
          <w:b/>
          <w:bCs/>
          <w:color w:val="auto"/>
          <w:sz w:val="24"/>
          <w:szCs w:val="24"/>
          <w:highlight w:val="none"/>
        </w:rPr>
        <w:t>承担造成的税收损失赔偿责任。</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交货日期、地点：</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lang w:val="zh-CN"/>
        </w:rPr>
        <w:t>交货时间：</w:t>
      </w:r>
      <w:r>
        <w:rPr>
          <w:rFonts w:hint="eastAsia" w:ascii="宋体" w:hAnsi="宋体" w:eastAsia="宋体" w:cs="宋体"/>
          <w:color w:val="auto"/>
          <w:sz w:val="24"/>
          <w:szCs w:val="24"/>
          <w:highlight w:val="none"/>
          <w:u w:val="single"/>
          <w:lang w:val="zh-CN"/>
        </w:rPr>
        <w:t>一年，自合同签订之日起。每批供货按</w:t>
      </w:r>
      <w:r>
        <w:rPr>
          <w:rFonts w:hint="eastAsia" w:ascii="宋体" w:hAnsi="宋体" w:eastAsia="宋体" w:cs="宋体"/>
          <w:color w:val="auto"/>
          <w:sz w:val="24"/>
          <w:szCs w:val="24"/>
          <w:highlight w:val="none"/>
          <w:u w:val="single"/>
          <w:lang w:val="en-US" w:eastAsia="zh-CN"/>
        </w:rPr>
        <w:t>买方</w:t>
      </w:r>
      <w:r>
        <w:rPr>
          <w:rFonts w:hint="eastAsia" w:ascii="宋体" w:hAnsi="宋体" w:eastAsia="宋体" w:cs="宋体"/>
          <w:color w:val="auto"/>
          <w:sz w:val="24"/>
          <w:szCs w:val="24"/>
          <w:highlight w:val="none"/>
          <w:u w:val="single"/>
          <w:lang w:val="zh-CN"/>
        </w:rPr>
        <w:t>每批下订单的供货清单10日内供货。</w:t>
      </w:r>
      <w:r>
        <w:rPr>
          <w:rFonts w:hint="eastAsia" w:ascii="宋体" w:hAnsi="宋体" w:eastAsia="宋体" w:cs="宋体"/>
          <w:color w:val="auto"/>
          <w:sz w:val="24"/>
          <w:szCs w:val="24"/>
          <w:highlight w:val="none"/>
          <w:u w:val="single"/>
          <w:lang w:val="en-US" w:eastAsia="zh-CN"/>
        </w:rPr>
        <w:t>买方</w:t>
      </w:r>
      <w:r>
        <w:rPr>
          <w:rFonts w:hint="eastAsia" w:ascii="宋体" w:hAnsi="宋体" w:eastAsia="宋体" w:cs="宋体"/>
          <w:color w:val="auto"/>
          <w:sz w:val="24"/>
          <w:szCs w:val="24"/>
          <w:highlight w:val="none"/>
          <w:u w:val="single"/>
          <w:lang w:val="zh-CN"/>
        </w:rPr>
        <w:t>将根据工程实际需要，要求</w:t>
      </w:r>
      <w:r>
        <w:rPr>
          <w:rFonts w:hint="eastAsia" w:ascii="宋体" w:hAnsi="宋体" w:eastAsia="宋体" w:cs="宋体"/>
          <w:color w:val="auto"/>
          <w:sz w:val="24"/>
          <w:szCs w:val="24"/>
          <w:highlight w:val="none"/>
          <w:u w:val="single"/>
          <w:lang w:val="en-US" w:eastAsia="zh-CN"/>
        </w:rPr>
        <w:t>卖方</w:t>
      </w:r>
      <w:r>
        <w:rPr>
          <w:rFonts w:hint="eastAsia" w:ascii="宋体" w:hAnsi="宋体" w:eastAsia="宋体" w:cs="宋体"/>
          <w:color w:val="auto"/>
          <w:sz w:val="24"/>
          <w:szCs w:val="24"/>
          <w:highlight w:val="none"/>
          <w:u w:val="single"/>
          <w:lang w:val="zh-CN"/>
        </w:rPr>
        <w:t>少量多批次送至不同施工现场，</w:t>
      </w:r>
      <w:r>
        <w:rPr>
          <w:rFonts w:hint="eastAsia" w:ascii="宋体" w:hAnsi="宋体" w:eastAsia="宋体" w:cs="宋体"/>
          <w:color w:val="auto"/>
          <w:sz w:val="24"/>
          <w:szCs w:val="24"/>
          <w:highlight w:val="none"/>
          <w:u w:val="single"/>
          <w:lang w:val="en-US" w:eastAsia="zh-CN"/>
        </w:rPr>
        <w:t>卖方已</w:t>
      </w:r>
      <w:r>
        <w:rPr>
          <w:rFonts w:hint="eastAsia" w:ascii="宋体" w:hAnsi="宋体" w:eastAsia="宋体" w:cs="宋体"/>
          <w:color w:val="auto"/>
          <w:sz w:val="24"/>
          <w:szCs w:val="24"/>
          <w:highlight w:val="none"/>
          <w:u w:val="single"/>
          <w:lang w:val="zh-CN"/>
        </w:rPr>
        <w:t>充分考虑运输成本</w:t>
      </w:r>
      <w:r>
        <w:rPr>
          <w:rFonts w:hint="eastAsia" w:ascii="宋体" w:hAnsi="宋体" w:eastAsia="宋体" w:cs="宋体"/>
          <w:color w:val="auto"/>
          <w:sz w:val="24"/>
          <w:szCs w:val="24"/>
          <w:highlight w:val="none"/>
          <w:lang w:val="zh-CN"/>
        </w:rPr>
        <w:t>。</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w:t>
      </w:r>
      <w:r>
        <w:rPr>
          <w:rFonts w:hint="eastAsia" w:ascii="宋体" w:hAnsi="宋体" w:eastAsia="宋体" w:cs="宋体"/>
          <w:color w:val="auto"/>
          <w:sz w:val="24"/>
          <w:szCs w:val="24"/>
          <w:highlight w:val="none"/>
        </w:rPr>
        <w:t>具体交货地点以</w:t>
      </w:r>
      <w:r>
        <w:rPr>
          <w:rFonts w:hint="eastAsia" w:ascii="宋体" w:hAnsi="宋体" w:eastAsia="宋体" w:cs="宋体"/>
          <w:color w:val="auto"/>
          <w:sz w:val="24"/>
          <w:szCs w:val="24"/>
          <w:highlight w:val="none"/>
          <w:lang w:val="en-US" w:eastAsia="zh-CN"/>
        </w:rPr>
        <w:t>买方</w:t>
      </w:r>
      <w:r>
        <w:rPr>
          <w:rFonts w:hint="eastAsia" w:ascii="宋体" w:hAnsi="宋体" w:eastAsia="宋体" w:cs="宋体"/>
          <w:color w:val="auto"/>
          <w:sz w:val="24"/>
          <w:szCs w:val="24"/>
          <w:highlight w:val="none"/>
        </w:rPr>
        <w:t>书面通知为准。</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包装与运输：</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5.1设备包装应按国家标准或部颁标准执行。由于包装不善引起的货物锈蚀、损坏和减少均由卖方承担；发货同时应附一份详细清单和质量合格证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及买方要求的其他材料</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5.2卖方安排运输并承担全部运输费用和运输风险以及运输所导致的事故责任。</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保险：</w:t>
      </w:r>
      <w:r>
        <w:rPr>
          <w:rFonts w:hint="eastAsia" w:ascii="宋体" w:hAnsi="宋体" w:eastAsia="宋体" w:cs="宋体"/>
          <w:color w:val="auto"/>
          <w:sz w:val="24"/>
          <w:szCs w:val="24"/>
          <w:highlight w:val="none"/>
        </w:rPr>
        <w:t>设备本身及运输由卖方办理保险，其费用由卖方承担。</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质保期及售后服务、安装过程中的服务</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7.1质保期：</w:t>
      </w:r>
      <w:r>
        <w:rPr>
          <w:rFonts w:hint="eastAsia" w:ascii="宋体" w:hAnsi="宋体" w:eastAsia="宋体"/>
          <w:color w:val="auto"/>
          <w:kern w:val="0"/>
          <w:sz w:val="24"/>
          <w:szCs w:val="24"/>
          <w:highlight w:val="none"/>
          <w:lang w:val="zh-CN"/>
        </w:rPr>
        <w:t>至少为2年（具体以</w:t>
      </w:r>
      <w:r>
        <w:rPr>
          <w:rFonts w:hint="eastAsia" w:ascii="宋体" w:hAnsi="宋体" w:eastAsia="宋体"/>
          <w:color w:val="auto"/>
          <w:kern w:val="0"/>
          <w:sz w:val="24"/>
          <w:szCs w:val="24"/>
          <w:highlight w:val="none"/>
          <w:lang w:val="en-US" w:eastAsia="zh-CN"/>
        </w:rPr>
        <w:t>卖方</w:t>
      </w:r>
      <w:r>
        <w:rPr>
          <w:rFonts w:hint="eastAsia" w:ascii="宋体" w:hAnsi="宋体" w:eastAsia="宋体"/>
          <w:color w:val="auto"/>
          <w:kern w:val="0"/>
          <w:sz w:val="24"/>
          <w:szCs w:val="24"/>
          <w:highlight w:val="none"/>
          <w:lang w:val="zh-CN"/>
        </w:rPr>
        <w:t>的免费质保期承诺函为准），以货物（产品）运抵现场并验收合格之日为质保期起始日。</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质保期内，因卖方所供货物的制造质量出现故障，卖方在接买方通知后6小时内，情况紧急时2小时内,派人员赶到买方现场，免费排除故障、修复或更换零部件。如卖方逾期不予答复和处理，怠于履行维保责任或维修不合格的，买方有权另行采取补救措施，供货方应承担买方自行补救而发生的一切损失和费用。</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7.3质保期内，因买方使用不当而造成故障，卖方接买方通知后6小时内，情况紧急时2小时内,派人员赶到买方现场，帮助排除故障、修复或更换零部件，需更换零部件时，酌情收取零部件成本费。</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7.4质保期满后，出现故障时，卖方仍应按上述时限派人员赶到买方现场，帮助排除故障、修复或更换零部件；其余按维保协议执行。</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7.5卖方应提供货物的最低使用年限，在此期间内，不应发生非人为操作原因的重大故障，否则，买方有权追溯卖方的责任。</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7.6无论何时，买方对货物所做的检验或验收程序，均不能免除卖方在本合同中实质上应当承担的产品责任和义务。</w:t>
      </w:r>
    </w:p>
    <w:p>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jc w:val="both"/>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违约责任：</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卖方不能按合同规定的质量要求交货或提供服务时，卖方应承担本合同总标的额30%的违约金；若卖方不能按合同规定的时间供货，在买方同意卖方延期交货时，卖方应向买方付延期违约金，每天按合同款的5‰计收，直至顺延期限满时止。反之，买方不同意供货方延期交货时，买方有权解除合同。</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8.2卖方在货到现场时必须通知买方共同进行规格、型号、数量等外观验收，待核验无误后，签署收货单交卖方。</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8.3货物错发到货地点时，由卖方负责解决并承担有关费用。</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8.4由于买方填错到货地点或临时改变运输方案造成的损失，由买方负责。</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8.5卖方不能交货或不能按标书要求满足买方技术要求，卖方应双倍返还买方支付的货款。同时买方保留对卖方追究由此而造成的一切经济损失。</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合同的解除和变更</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9.1合同生效后，除不可抗力外，不得解除和变更。若因设计变更确需解除或变更合同时，要求变更的一方应及时通知对方，对方在接到通知15日内给予答复，逾期未答复则视为已同意。</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9.2变更或解除合同，所造成的损失由提出方负责。</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10、履约保证金</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本项目履约保证金为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万元（转账方式缴纳），履约保证金扣除违约金后的余款在年度合同中最后一批次货物供货完成，且所有批次货物达到规定标准后无息退还。违约金金额不限于保证金限额。</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账户名称：南通海润水务有限公司</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账号：483260649067</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开户行：中国银行南通分行</w:t>
      </w:r>
    </w:p>
    <w:p>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jc w:val="both"/>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二、技术条款</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1、材质要求</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1.1壳体材料：为QT450-10球墨铸铁，符合GB/T1348-2009规定，或优于该标准的材质，性能要求应符合：</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抗拉强度≥450 Rm/MPa；断后伸长率≥10（A/%）；</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硬度范围160～210（HBW）；球化等级（金相）3级及以上。</w:t>
      </w:r>
    </w:p>
    <w:p>
      <w:pPr>
        <w:keepNext w:val="0"/>
        <w:keepLines w:val="0"/>
        <w:pageBreakBefore w:val="0"/>
        <w:widowControl w:val="0"/>
        <w:tabs>
          <w:tab w:val="left" w:pos="1523"/>
        </w:tabs>
        <w:kinsoku/>
        <w:wordWrap/>
        <w:overflowPunct/>
        <w:topLinePunct w:val="0"/>
        <w:autoSpaceDE/>
        <w:autoSpaceDN/>
        <w:bidi w:val="0"/>
        <w:adjustRightInd/>
        <w:snapToGrid/>
        <w:spacing w:line="360" w:lineRule="auto"/>
        <w:ind w:right="0" w:firstLine="480" w:firstLineChars="200"/>
        <w:jc w:val="both"/>
        <w:textAlignment w:val="auto"/>
        <w:rPr>
          <w:rFonts w:hint="eastAsia" w:ascii="仿宋_GB2312" w:hAnsi="仿宋_GB2312" w:eastAsia="仿宋_GB2312" w:cs="仿宋_GB2312"/>
          <w:color w:val="auto"/>
          <w:kern w:val="2"/>
          <w:sz w:val="24"/>
          <w:szCs w:val="24"/>
          <w:highlight w:val="none"/>
          <w:lang w:val="en-US" w:bidi="ar-SA"/>
        </w:rPr>
      </w:pPr>
      <w:r>
        <w:rPr>
          <w:rFonts w:hint="eastAsia" w:ascii="宋体" w:hAnsi="宋体" w:eastAsia="宋体" w:cs="宋体"/>
          <w:color w:val="auto"/>
          <w:kern w:val="0"/>
          <w:sz w:val="24"/>
          <w:szCs w:val="24"/>
          <w:highlight w:val="none"/>
          <w:lang w:val="en-US" w:eastAsia="zh-CN" w:bidi="ar-SA"/>
        </w:rPr>
        <w:t>1.2橡胶密封件材料：材质为丁腈橡胶或三元乙丙橡胶，符合GB/T21873-2008规定，不得含有再生胶成分，具体响应买方要求，同时满足下表要求：</w:t>
      </w:r>
    </w:p>
    <w:tbl>
      <w:tblPr>
        <w:tblStyle w:val="53"/>
        <w:tblW w:w="82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2276"/>
        <w:gridCol w:w="2677"/>
        <w:gridCol w:w="2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4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序号</w:t>
            </w:r>
          </w:p>
        </w:tc>
        <w:tc>
          <w:tcPr>
            <w:tcW w:w="4953"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项目</w:t>
            </w:r>
          </w:p>
        </w:tc>
        <w:tc>
          <w:tcPr>
            <w:tcW w:w="240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84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p>
        </w:tc>
        <w:tc>
          <w:tcPr>
            <w:tcW w:w="4953"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硬度/IRHD</w:t>
            </w:r>
          </w:p>
        </w:tc>
        <w:tc>
          <w:tcPr>
            <w:tcW w:w="240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84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p>
        </w:tc>
        <w:tc>
          <w:tcPr>
            <w:tcW w:w="4953"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扯断强度/MPa</w:t>
            </w:r>
          </w:p>
        </w:tc>
        <w:tc>
          <w:tcPr>
            <w:tcW w:w="240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84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4953"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扯断伸长率/%</w:t>
            </w:r>
          </w:p>
        </w:tc>
        <w:tc>
          <w:tcPr>
            <w:tcW w:w="240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jc w:val="center"/>
        </w:trPr>
        <w:tc>
          <w:tcPr>
            <w:tcW w:w="84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p>
        </w:tc>
        <w:tc>
          <w:tcPr>
            <w:tcW w:w="4953"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压缩永久变形/% 23℃，72h</w:t>
            </w:r>
          </w:p>
        </w:tc>
        <w:tc>
          <w:tcPr>
            <w:tcW w:w="240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84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p>
        </w:tc>
        <w:tc>
          <w:tcPr>
            <w:tcW w:w="2276"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耐老化性能</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（70℃，7 d）</w:t>
            </w:r>
          </w:p>
        </w:tc>
        <w:tc>
          <w:tcPr>
            <w:tcW w:w="267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压缩永久变形</w:t>
            </w:r>
          </w:p>
        </w:tc>
        <w:tc>
          <w:tcPr>
            <w:tcW w:w="240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84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w:t>
            </w:r>
          </w:p>
        </w:tc>
        <w:tc>
          <w:tcPr>
            <w:tcW w:w="2276"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color w:val="auto"/>
                <w:kern w:val="0"/>
                <w:sz w:val="21"/>
                <w:szCs w:val="21"/>
                <w:highlight w:val="none"/>
                <w:lang w:val="en-US" w:eastAsia="zh-CN" w:bidi="ar-SA"/>
              </w:rPr>
            </w:pPr>
          </w:p>
        </w:tc>
        <w:tc>
          <w:tcPr>
            <w:tcW w:w="267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扯断强度下降</w:t>
            </w:r>
          </w:p>
        </w:tc>
        <w:tc>
          <w:tcPr>
            <w:tcW w:w="240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84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w:t>
            </w:r>
          </w:p>
        </w:tc>
        <w:tc>
          <w:tcPr>
            <w:tcW w:w="2276"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color w:val="auto"/>
                <w:kern w:val="0"/>
                <w:sz w:val="21"/>
                <w:szCs w:val="21"/>
                <w:highlight w:val="none"/>
                <w:lang w:val="en-US" w:eastAsia="zh-CN" w:bidi="ar-SA"/>
              </w:rPr>
            </w:pPr>
          </w:p>
        </w:tc>
        <w:tc>
          <w:tcPr>
            <w:tcW w:w="267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扯断伸长率下降</w:t>
            </w:r>
          </w:p>
        </w:tc>
        <w:tc>
          <w:tcPr>
            <w:tcW w:w="240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84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w:t>
            </w:r>
          </w:p>
        </w:tc>
        <w:tc>
          <w:tcPr>
            <w:tcW w:w="2276"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color w:val="auto"/>
                <w:kern w:val="0"/>
                <w:sz w:val="21"/>
                <w:szCs w:val="21"/>
                <w:highlight w:val="none"/>
                <w:lang w:val="en-US" w:eastAsia="zh-CN" w:bidi="ar-SA"/>
              </w:rPr>
            </w:pPr>
          </w:p>
        </w:tc>
        <w:tc>
          <w:tcPr>
            <w:tcW w:w="267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硬度变化/IRHD</w:t>
            </w:r>
          </w:p>
        </w:tc>
        <w:tc>
          <w:tcPr>
            <w:tcW w:w="240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-5～+8</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密封件材料应符合GB/T17219《生活饮用水输配水设备及防护材料的安全性评价标准》要求，具有涉水卫生许可批件。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1.3内外防腐：产品内外涂覆采用环氧树脂粉末静电喷涂，产品铸件在经过内外表面抛丸清砂后，清理掉铸件内外表面油锈、水份、等杂质，再进行环氧树脂粉末喷涂，喷涂总厚度不低于200微米。涂层固化后不溶解于水，不影响水质，且不因空气、温度变化而发生异状，具有良好的抗腐蚀和抗污垢性，不产生二次污染。产品内外涂覆材质符合GB/T17219《生活饮用水输配水设备及防护材料的安全性评价标准》要求，具有涉水卫生许可批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1.4紧固件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紧固件材质为碳钢，各规格螺栓性能等级应达到GB/T 3098.1-2010标准8中试验要求及以上，各规格螺母性能等级达到GB/T 3098.2-2015 标准8中试验要求及以上。各规格螺栓、螺母需进行高耐腐蚀的发黑处理。各规格螺栓需有止转设计，便于施工。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紧固件的尺寸和数量应满足连接强度和相应压力要求；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1.5密封性能：在满足不低于1.6MPa的压力下进行水压试验，持压 1 min 以上，无渗漏且壳体无结构性损伤。橡胶密封垫DN100及以上产品密封圈宽度须达到20毫米及以上，DN100以下产品密封圈宽度须达到18毫米及以上。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1.6卫生要求：用于饮用水管道的修补器卫生要求应符GB/T17219《生活饮用水输配水设备及防护材料的安全性评价标准》的最新规定。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1.7外观：产品外观应平整光滑，无气孔、针眼、气泡 、裂纹等目视可见缺陷，壳体上应铸有规格型号、品牌等清晰标志。</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val="en-US" w:eastAsia="zh-CN" w:bidi="ar-SA"/>
        </w:rPr>
        <w:t>1.8包装及标志：达到《管道用球墨铸铁修补器》YB/T4652-2018标准中8要求及以上，具体响应采购人要求。</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2、验收</w:t>
      </w:r>
      <w:r>
        <w:rPr>
          <w:rFonts w:hint="eastAsia" w:ascii="宋体" w:hAnsi="宋体" w:eastAsia="宋体" w:cs="宋体"/>
          <w:bCs/>
          <w:color w:val="auto"/>
          <w:sz w:val="24"/>
          <w:szCs w:val="24"/>
          <w:highlight w:val="none"/>
        </w:rPr>
        <w:t>要求：</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olor w:val="auto"/>
          <w:kern w:val="0"/>
          <w:sz w:val="24"/>
          <w:szCs w:val="24"/>
          <w:highlight w:val="none"/>
          <w:lang w:val="zh-CN"/>
        </w:rPr>
      </w:pPr>
      <w:r>
        <w:rPr>
          <w:rFonts w:hint="eastAsia" w:ascii="宋体" w:hAnsi="宋体" w:eastAsia="宋体"/>
          <w:color w:val="auto"/>
          <w:kern w:val="0"/>
          <w:sz w:val="24"/>
          <w:szCs w:val="24"/>
          <w:highlight w:val="none"/>
          <w:lang w:val="en-US" w:eastAsia="zh-CN"/>
        </w:rPr>
        <w:t>2.1</w:t>
      </w:r>
      <w:r>
        <w:rPr>
          <w:rFonts w:hint="eastAsia" w:ascii="宋体" w:hAnsi="宋体" w:eastAsia="宋体"/>
          <w:color w:val="auto"/>
          <w:kern w:val="0"/>
          <w:sz w:val="24"/>
          <w:szCs w:val="24"/>
          <w:highlight w:val="none"/>
          <w:lang w:val="zh-CN"/>
        </w:rPr>
        <w:t>货物运抵采购现场后，买、卖双方共同派人员验收，如发生件数短少、外包装损坏， 由卖方负责免费补齐、调换；同时</w:t>
      </w:r>
      <w:r>
        <w:rPr>
          <w:rFonts w:hint="eastAsia" w:ascii="宋体" w:hAnsi="宋体" w:eastAsia="宋体"/>
          <w:color w:val="auto"/>
          <w:kern w:val="0"/>
          <w:sz w:val="24"/>
          <w:szCs w:val="24"/>
          <w:highlight w:val="none"/>
          <w:lang w:val="en-US" w:eastAsia="zh-CN"/>
        </w:rPr>
        <w:t>卖方</w:t>
      </w:r>
      <w:r>
        <w:rPr>
          <w:rFonts w:hint="eastAsia" w:ascii="宋体" w:hAnsi="宋体" w:eastAsia="宋体"/>
          <w:color w:val="auto"/>
          <w:kern w:val="0"/>
          <w:sz w:val="24"/>
          <w:szCs w:val="24"/>
          <w:highlight w:val="none"/>
          <w:lang w:val="zh-CN"/>
        </w:rPr>
        <w:t>在供货时须按</w:t>
      </w:r>
      <w:r>
        <w:rPr>
          <w:rFonts w:hint="eastAsia" w:ascii="宋体" w:hAnsi="宋体" w:eastAsia="宋体"/>
          <w:color w:val="auto"/>
          <w:kern w:val="0"/>
          <w:sz w:val="24"/>
          <w:szCs w:val="24"/>
          <w:highlight w:val="none"/>
          <w:lang w:val="en-US" w:eastAsia="zh-CN"/>
        </w:rPr>
        <w:t>买方</w:t>
      </w:r>
      <w:r>
        <w:rPr>
          <w:rFonts w:hint="eastAsia" w:ascii="宋体" w:hAnsi="宋体" w:eastAsia="宋体"/>
          <w:color w:val="auto"/>
          <w:kern w:val="0"/>
          <w:sz w:val="24"/>
          <w:szCs w:val="24"/>
          <w:highlight w:val="none"/>
          <w:lang w:val="zh-CN"/>
        </w:rPr>
        <w:t>要求提供相关产品合格证、产品第三方检测报告、装箱送货单及</w:t>
      </w:r>
      <w:r>
        <w:rPr>
          <w:rFonts w:hint="eastAsia" w:ascii="宋体" w:hAnsi="宋体" w:eastAsia="宋体"/>
          <w:color w:val="auto"/>
          <w:kern w:val="0"/>
          <w:sz w:val="24"/>
          <w:szCs w:val="24"/>
          <w:highlight w:val="none"/>
          <w:lang w:val="en-US" w:eastAsia="zh-CN"/>
        </w:rPr>
        <w:t>买方</w:t>
      </w:r>
      <w:r>
        <w:rPr>
          <w:rFonts w:hint="eastAsia" w:ascii="宋体" w:hAnsi="宋体" w:eastAsia="宋体"/>
          <w:color w:val="auto"/>
          <w:kern w:val="0"/>
          <w:sz w:val="24"/>
          <w:szCs w:val="24"/>
          <w:highlight w:val="none"/>
          <w:lang w:val="zh-CN"/>
        </w:rPr>
        <w:t>要求的其他材料，买、卖双方对到货进行开箱验收，清点无误后，为合格标准。</w:t>
      </w:r>
      <w:r>
        <w:rPr>
          <w:rFonts w:hint="eastAsia" w:ascii="宋体" w:hAnsi="宋体" w:eastAsia="宋体"/>
          <w:color w:val="auto"/>
          <w:kern w:val="0"/>
          <w:sz w:val="24"/>
          <w:szCs w:val="24"/>
          <w:highlight w:val="none"/>
          <w:lang w:val="en-US" w:eastAsia="zh-CN"/>
        </w:rPr>
        <w:t>卖方</w:t>
      </w:r>
      <w:r>
        <w:rPr>
          <w:rFonts w:hint="eastAsia" w:ascii="宋体" w:hAnsi="宋体" w:eastAsia="宋体"/>
          <w:color w:val="auto"/>
          <w:kern w:val="0"/>
          <w:sz w:val="24"/>
          <w:szCs w:val="24"/>
          <w:highlight w:val="none"/>
          <w:lang w:val="zh-CN"/>
        </w:rPr>
        <w:t>在供货过程中，产品不符合国标或约定的，该批货物全部退货并扣除质保金。</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outlineLvl w:val="9"/>
        <w:rPr>
          <w:rFonts w:hint="eastAsia" w:ascii="宋体" w:hAnsi="宋体" w:eastAsia="宋体"/>
          <w:color w:val="auto"/>
          <w:kern w:val="0"/>
          <w:sz w:val="24"/>
          <w:szCs w:val="24"/>
          <w:highlight w:val="none"/>
          <w:lang w:val="zh-CN"/>
        </w:rPr>
      </w:pPr>
      <w:r>
        <w:rPr>
          <w:rFonts w:hint="eastAsia" w:ascii="宋体" w:hAnsi="宋体" w:eastAsia="宋体"/>
          <w:color w:val="auto"/>
          <w:kern w:val="0"/>
          <w:sz w:val="24"/>
          <w:szCs w:val="24"/>
          <w:highlight w:val="none"/>
          <w:lang w:val="en-US" w:eastAsia="zh-CN"/>
        </w:rPr>
        <w:t>2.2</w:t>
      </w:r>
      <w:r>
        <w:rPr>
          <w:rFonts w:hint="eastAsia" w:ascii="宋体" w:hAnsi="宋体" w:eastAsia="宋体"/>
          <w:color w:val="auto"/>
          <w:kern w:val="0"/>
          <w:sz w:val="24"/>
          <w:szCs w:val="24"/>
          <w:highlight w:val="none"/>
          <w:lang w:val="zh-CN"/>
        </w:rPr>
        <w:t>供货过程中，</w:t>
      </w:r>
      <w:r>
        <w:rPr>
          <w:rFonts w:hint="eastAsia" w:ascii="宋体" w:hAnsi="宋体" w:eastAsia="宋体"/>
          <w:color w:val="auto"/>
          <w:kern w:val="0"/>
          <w:sz w:val="24"/>
          <w:szCs w:val="24"/>
          <w:highlight w:val="none"/>
          <w:lang w:val="en-US" w:eastAsia="zh-CN"/>
        </w:rPr>
        <w:t>买方</w:t>
      </w:r>
      <w:r>
        <w:rPr>
          <w:rFonts w:hint="eastAsia" w:ascii="宋体" w:hAnsi="宋体" w:eastAsia="宋体"/>
          <w:color w:val="auto"/>
          <w:kern w:val="0"/>
          <w:sz w:val="24"/>
          <w:szCs w:val="24"/>
          <w:highlight w:val="none"/>
          <w:lang w:val="zh-CN"/>
        </w:rPr>
        <w:t>将会对不同批次所供产品进行随机抽样，抽样产品送省级及以上质量监督检验机构按国家最新的有关规定、合同、投标文件约定商务技术标准要求进行质量检测，该部分检测费用由</w:t>
      </w:r>
      <w:r>
        <w:rPr>
          <w:rFonts w:hint="eastAsia" w:ascii="宋体" w:hAnsi="宋体" w:eastAsia="宋体"/>
          <w:color w:val="auto"/>
          <w:kern w:val="0"/>
          <w:sz w:val="24"/>
          <w:szCs w:val="24"/>
          <w:highlight w:val="none"/>
          <w:lang w:val="en-US" w:eastAsia="zh-CN"/>
        </w:rPr>
        <w:t>卖方</w:t>
      </w:r>
      <w:r>
        <w:rPr>
          <w:rFonts w:hint="eastAsia" w:ascii="宋体" w:hAnsi="宋体" w:eastAsia="宋体"/>
          <w:color w:val="auto"/>
          <w:kern w:val="0"/>
          <w:sz w:val="24"/>
          <w:szCs w:val="24"/>
          <w:highlight w:val="none"/>
          <w:lang w:val="zh-CN"/>
        </w:rPr>
        <w:t>承担。检验结果将作为判定合同货物质量是否合格的最终依据。投标产品一旦抽检不合格或不符合投标承诺要求，按违约处理，</w:t>
      </w:r>
      <w:r>
        <w:rPr>
          <w:rFonts w:hint="eastAsia" w:ascii="宋体" w:hAnsi="宋体" w:eastAsia="宋体"/>
          <w:color w:val="auto"/>
          <w:kern w:val="0"/>
          <w:sz w:val="24"/>
          <w:szCs w:val="24"/>
          <w:highlight w:val="none"/>
          <w:lang w:val="en-US" w:eastAsia="zh-CN"/>
        </w:rPr>
        <w:t>买方</w:t>
      </w:r>
      <w:r>
        <w:rPr>
          <w:rFonts w:hint="eastAsia" w:ascii="宋体" w:hAnsi="宋体" w:eastAsia="宋体"/>
          <w:color w:val="auto"/>
          <w:kern w:val="0"/>
          <w:sz w:val="24"/>
          <w:szCs w:val="24"/>
          <w:highlight w:val="none"/>
          <w:lang w:val="zh-CN"/>
        </w:rPr>
        <w:t>有权决定终止合同，同时对</w:t>
      </w:r>
      <w:r>
        <w:rPr>
          <w:rFonts w:hint="eastAsia" w:ascii="宋体" w:hAnsi="宋体" w:eastAsia="宋体"/>
          <w:color w:val="auto"/>
          <w:kern w:val="0"/>
          <w:sz w:val="24"/>
          <w:szCs w:val="24"/>
          <w:highlight w:val="none"/>
          <w:lang w:val="en-US" w:eastAsia="zh-CN"/>
        </w:rPr>
        <w:t>卖方</w:t>
      </w:r>
      <w:r>
        <w:rPr>
          <w:rFonts w:hint="eastAsia" w:ascii="宋体" w:hAnsi="宋体" w:eastAsia="宋体"/>
          <w:color w:val="auto"/>
          <w:kern w:val="0"/>
          <w:sz w:val="24"/>
          <w:szCs w:val="24"/>
          <w:highlight w:val="none"/>
          <w:lang w:val="zh-CN"/>
        </w:rPr>
        <w:t>处以扣除履约保证金的违约处罚，并报相关采购网站公示。如供需双方在合同有效期内因设备质量问题发生争议时，以有权鉴定部门的质量鉴定结果为准。</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olor w:val="auto"/>
          <w:kern w:val="0"/>
          <w:sz w:val="24"/>
          <w:szCs w:val="24"/>
          <w:highlight w:val="none"/>
          <w:lang w:val="en-US" w:eastAsia="zh-CN"/>
        </w:rPr>
        <w:t>2.3</w:t>
      </w:r>
      <w:r>
        <w:rPr>
          <w:rFonts w:hint="eastAsia" w:ascii="宋体" w:hAnsi="宋体" w:eastAsia="宋体"/>
          <w:color w:val="auto"/>
          <w:kern w:val="0"/>
          <w:sz w:val="24"/>
          <w:szCs w:val="24"/>
          <w:highlight w:val="none"/>
          <w:lang w:val="zh-CN"/>
        </w:rPr>
        <w:t>投标单位必须保证所供材料为原厂出产，不可采用外购产品来供货。</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技术支持及售后服务：</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1卖方必须向买方承诺技术后援支持。卖方必须在施工期间及保修期内提供免费的技术支持，并对买方人员进行培训。保修期满后卖方应继续提供相关技术服务。</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.2卖方必须履行其投标书中的售后服务承诺。</w:t>
      </w:r>
    </w:p>
    <w:p>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三、争议解决方式：</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1、合同生效后，买卖双方都应严格履行合同，如出现问题双方应积极协商解决，协商不成则向</w:t>
      </w:r>
      <w:r>
        <w:rPr>
          <w:rFonts w:hint="eastAsia" w:ascii="宋体" w:hAnsi="宋体" w:eastAsia="宋体" w:cs="宋体"/>
          <w:color w:val="auto"/>
          <w:sz w:val="24"/>
          <w:szCs w:val="24"/>
          <w:highlight w:val="none"/>
          <w:lang w:val="en-US" w:eastAsia="zh-CN"/>
        </w:rPr>
        <w:t>项目所在地</w:t>
      </w:r>
      <w:r>
        <w:rPr>
          <w:rFonts w:hint="eastAsia" w:ascii="宋体" w:hAnsi="宋体" w:eastAsia="宋体" w:cs="宋体"/>
          <w:color w:val="auto"/>
          <w:sz w:val="24"/>
          <w:szCs w:val="24"/>
          <w:highlight w:val="none"/>
        </w:rPr>
        <w:t>人民法院提起诉讼。</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2、招标文件、投标书和投标书附件、中标通知书均为合同不可分割部分。</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3、合同履行中出现的未尽事宜，双方在不违背招标文件的原则下，协商解决。协商结果以“补充协议”方式作为合同的附件，与合同具有同等效力。</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4、本合同经买卖双方代表签字并加盖单位公章后生效。</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5、本合同正本一式二份，副本一式肆份。双方各执正本一份，副本两份。</w:t>
      </w:r>
    </w:p>
    <w:p>
      <w:pPr>
        <w:pStyle w:val="3"/>
        <w:keepNext w:val="0"/>
        <w:keepLines w:val="0"/>
        <w:pageBreakBefore w:val="0"/>
        <w:widowControl/>
        <w:kinsoku/>
        <w:wordWrap/>
        <w:overflowPunct/>
        <w:topLinePunct w:val="0"/>
        <w:autoSpaceDE/>
        <w:autoSpaceDN/>
        <w:bidi w:val="0"/>
        <w:adjustRightInd/>
        <w:snapToGrid/>
        <w:spacing w:before="0" w:after="0" w:line="360" w:lineRule="auto"/>
        <w:ind w:left="0" w:leftChars="0" w:firstLine="480" w:firstLineChars="200"/>
        <w:jc w:val="both"/>
        <w:textAlignment w:val="auto"/>
        <w:outlineLvl w:val="9"/>
        <w:rPr>
          <w:rFonts w:hint="eastAsia" w:ascii="宋体" w:hAnsi="宋体" w:eastAsia="宋体" w:cs="宋体"/>
          <w:color w:val="auto"/>
          <w:kern w:val="0"/>
          <w:sz w:val="24"/>
          <w:szCs w:val="24"/>
          <w:highlight w:val="none"/>
          <w:lang w:val="en-US" w:eastAsia="zh-CN"/>
        </w:rPr>
      </w:pPr>
    </w:p>
    <w:p>
      <w:pPr>
        <w:pStyle w:val="3"/>
        <w:keepNext w:val="0"/>
        <w:keepLines w:val="0"/>
        <w:pageBreakBefore w:val="0"/>
        <w:widowControl/>
        <w:kinsoku/>
        <w:wordWrap/>
        <w:overflowPunct/>
        <w:topLinePunct w:val="0"/>
        <w:autoSpaceDE/>
        <w:autoSpaceDN/>
        <w:bidi w:val="0"/>
        <w:adjustRightInd/>
        <w:snapToGrid/>
        <w:spacing w:before="0" w:after="0" w:line="360" w:lineRule="auto"/>
        <w:ind w:left="0" w:leftChars="0" w:firstLine="422" w:firstLineChars="200"/>
        <w:jc w:val="both"/>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备注：采购人保留对合同微调的权利。</w:t>
      </w:r>
    </w:p>
    <w:p>
      <w:pPr>
        <w:pStyle w:val="4"/>
        <w:rPr>
          <w:rFonts w:hint="eastAsia"/>
          <w:color w:val="auto"/>
          <w:highlight w:val="none"/>
          <w:lang w:val="en-US" w:eastAsia="zh-CN"/>
        </w:rPr>
      </w:pPr>
    </w:p>
    <w:tbl>
      <w:tblPr>
        <w:tblStyle w:val="53"/>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8"/>
        <w:gridCol w:w="4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8" w:hRule="atLeast"/>
        </w:trPr>
        <w:tc>
          <w:tcPr>
            <w:tcW w:w="4708" w:type="dxa"/>
            <w:noWrap w:val="0"/>
            <w:vAlign w:val="top"/>
          </w:tcPr>
          <w:p>
            <w:pPr>
              <w:widowControl/>
              <w:spacing w:line="360" w:lineRule="auto"/>
              <w:jc w:val="left"/>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采购方（章</w:t>
            </w:r>
            <w:r>
              <w:rPr>
                <w:rFonts w:hint="eastAsia" w:ascii="新宋体" w:hAnsi="新宋体" w:eastAsia="新宋体" w:cs="新宋体"/>
                <w:color w:val="auto"/>
                <w:kern w:val="0"/>
                <w:sz w:val="24"/>
                <w:highlight w:val="none"/>
                <w:lang w:eastAsia="zh-CN"/>
              </w:rPr>
              <w:t>）</w:t>
            </w:r>
            <w:r>
              <w:rPr>
                <w:rFonts w:hint="eastAsia" w:ascii="新宋体" w:hAnsi="新宋体" w:eastAsia="新宋体" w:cs="新宋体"/>
                <w:color w:val="auto"/>
                <w:kern w:val="0"/>
                <w:sz w:val="24"/>
                <w:highlight w:val="none"/>
              </w:rPr>
              <w:t>：</w:t>
            </w:r>
          </w:p>
          <w:p>
            <w:pPr>
              <w:widowControl/>
              <w:snapToGrid w:val="0"/>
              <w:spacing w:line="240" w:lineRule="atLeast"/>
              <w:jc w:val="left"/>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地址：</w:t>
            </w:r>
          </w:p>
          <w:p>
            <w:pPr>
              <w:pStyle w:val="3"/>
              <w:rPr>
                <w:rFonts w:hint="eastAsia"/>
                <w:color w:val="auto"/>
                <w:highlight w:val="none"/>
              </w:rPr>
            </w:pPr>
          </w:p>
          <w:p>
            <w:pPr>
              <w:widowControl/>
              <w:spacing w:line="360" w:lineRule="auto"/>
              <w:jc w:val="left"/>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法定代表人：</w:t>
            </w:r>
          </w:p>
          <w:p>
            <w:pPr>
              <w:widowControl/>
              <w:spacing w:line="360" w:lineRule="auto"/>
              <w:jc w:val="left"/>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委托代理人：</w:t>
            </w:r>
          </w:p>
          <w:p>
            <w:pPr>
              <w:widowControl/>
              <w:spacing w:line="360" w:lineRule="auto"/>
              <w:jc w:val="left"/>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日  期：   年    月   日</w:t>
            </w:r>
          </w:p>
          <w:p>
            <w:pPr>
              <w:widowControl/>
              <w:spacing w:line="360" w:lineRule="auto"/>
              <w:jc w:val="left"/>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开户银行：</w:t>
            </w:r>
          </w:p>
          <w:p>
            <w:pPr>
              <w:widowControl/>
              <w:spacing w:line="360" w:lineRule="auto"/>
              <w:jc w:val="left"/>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账号：</w:t>
            </w:r>
          </w:p>
          <w:p>
            <w:pPr>
              <w:widowControl/>
              <w:snapToGrid w:val="0"/>
              <w:spacing w:line="240" w:lineRule="atLeast"/>
              <w:jc w:val="left"/>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电话：</w:t>
            </w:r>
          </w:p>
          <w:p>
            <w:pPr>
              <w:widowControl/>
              <w:spacing w:line="360" w:lineRule="auto"/>
              <w:jc w:val="left"/>
              <w:rPr>
                <w:rFonts w:ascii="新宋体" w:hAnsi="新宋体" w:eastAsia="新宋体" w:cs="新宋体"/>
                <w:color w:val="auto"/>
                <w:kern w:val="0"/>
                <w:sz w:val="24"/>
                <w:highlight w:val="none"/>
              </w:rPr>
            </w:pPr>
          </w:p>
        </w:tc>
        <w:tc>
          <w:tcPr>
            <w:tcW w:w="4272" w:type="dxa"/>
            <w:noWrap w:val="0"/>
            <w:vAlign w:val="top"/>
          </w:tcPr>
          <w:p>
            <w:pPr>
              <w:widowControl/>
              <w:snapToGrid w:val="0"/>
              <w:spacing w:line="240" w:lineRule="atLeast"/>
              <w:jc w:val="left"/>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供货方（章</w:t>
            </w:r>
            <w:r>
              <w:rPr>
                <w:rFonts w:hint="eastAsia" w:ascii="新宋体" w:hAnsi="新宋体" w:eastAsia="新宋体" w:cs="新宋体"/>
                <w:color w:val="auto"/>
                <w:kern w:val="0"/>
                <w:sz w:val="24"/>
                <w:highlight w:val="none"/>
                <w:lang w:eastAsia="zh-CN"/>
              </w:rPr>
              <w:t>）</w:t>
            </w:r>
            <w:r>
              <w:rPr>
                <w:rFonts w:hint="eastAsia" w:ascii="新宋体" w:hAnsi="新宋体" w:eastAsia="新宋体" w:cs="新宋体"/>
                <w:color w:val="auto"/>
                <w:kern w:val="0"/>
                <w:sz w:val="24"/>
                <w:highlight w:val="none"/>
              </w:rPr>
              <w:t>：</w:t>
            </w:r>
          </w:p>
          <w:p>
            <w:pPr>
              <w:widowControl/>
              <w:snapToGrid w:val="0"/>
              <w:spacing w:line="240" w:lineRule="atLeast"/>
              <w:jc w:val="left"/>
              <w:rPr>
                <w:rFonts w:hint="eastAsia" w:ascii="新宋体" w:hAnsi="新宋体" w:eastAsia="新宋体" w:cs="新宋体"/>
                <w:color w:val="auto"/>
                <w:kern w:val="0"/>
                <w:sz w:val="24"/>
                <w:highlight w:val="none"/>
              </w:rPr>
            </w:pPr>
          </w:p>
          <w:p>
            <w:pPr>
              <w:widowControl/>
              <w:snapToGrid w:val="0"/>
              <w:spacing w:line="240" w:lineRule="atLeast"/>
              <w:jc w:val="left"/>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地址：</w:t>
            </w:r>
          </w:p>
          <w:p>
            <w:pPr>
              <w:widowControl/>
              <w:snapToGrid w:val="0"/>
              <w:spacing w:line="240" w:lineRule="atLeast"/>
              <w:jc w:val="left"/>
              <w:rPr>
                <w:rFonts w:hint="eastAsia" w:ascii="新宋体" w:hAnsi="新宋体" w:eastAsia="新宋体" w:cs="新宋体"/>
                <w:color w:val="auto"/>
                <w:kern w:val="0"/>
                <w:sz w:val="24"/>
                <w:highlight w:val="none"/>
              </w:rPr>
            </w:pPr>
          </w:p>
          <w:p>
            <w:pPr>
              <w:widowControl/>
              <w:snapToGrid w:val="0"/>
              <w:spacing w:line="240" w:lineRule="atLeast"/>
              <w:jc w:val="left"/>
              <w:rPr>
                <w:rFonts w:hint="eastAsia" w:ascii="新宋体" w:hAnsi="新宋体" w:eastAsia="新宋体" w:cs="新宋体"/>
                <w:color w:val="auto"/>
                <w:kern w:val="0"/>
                <w:sz w:val="24"/>
                <w:highlight w:val="none"/>
              </w:rPr>
            </w:pPr>
          </w:p>
          <w:p>
            <w:pPr>
              <w:widowControl/>
              <w:spacing w:line="360" w:lineRule="auto"/>
              <w:jc w:val="left"/>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法定代表人：</w:t>
            </w:r>
          </w:p>
          <w:p>
            <w:pPr>
              <w:widowControl/>
              <w:spacing w:line="360" w:lineRule="auto"/>
              <w:jc w:val="left"/>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委托代理人：</w:t>
            </w:r>
          </w:p>
          <w:p>
            <w:pPr>
              <w:widowControl/>
              <w:spacing w:line="360" w:lineRule="auto"/>
              <w:jc w:val="left"/>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日  期：   年    月   日</w:t>
            </w:r>
          </w:p>
          <w:p>
            <w:pPr>
              <w:widowControl/>
              <w:spacing w:line="360" w:lineRule="auto"/>
              <w:jc w:val="left"/>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开户银行：</w:t>
            </w:r>
          </w:p>
          <w:p>
            <w:pPr>
              <w:widowControl/>
              <w:spacing w:line="360" w:lineRule="auto"/>
              <w:jc w:val="left"/>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账号：</w:t>
            </w:r>
          </w:p>
          <w:p>
            <w:pPr>
              <w:widowControl/>
              <w:snapToGrid w:val="0"/>
              <w:spacing w:line="240" w:lineRule="atLeast"/>
              <w:jc w:val="left"/>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电话：</w:t>
            </w:r>
          </w:p>
          <w:p>
            <w:pPr>
              <w:widowControl/>
              <w:spacing w:line="360" w:lineRule="auto"/>
              <w:jc w:val="left"/>
              <w:rPr>
                <w:rFonts w:ascii="新宋体" w:hAnsi="新宋体" w:eastAsia="新宋体" w:cs="新宋体"/>
                <w:color w:val="auto"/>
                <w:kern w:val="0"/>
                <w:sz w:val="24"/>
                <w:highlight w:val="none"/>
              </w:rPr>
            </w:pPr>
          </w:p>
        </w:tc>
      </w:tr>
    </w:tbl>
    <w:p>
      <w:pPr>
        <w:autoSpaceDE w:val="0"/>
        <w:autoSpaceDN w:val="0"/>
        <w:spacing w:line="360" w:lineRule="auto"/>
        <w:ind w:right="520" w:rightChars="200"/>
        <w:jc w:val="left"/>
        <w:rPr>
          <w:rFonts w:hint="eastAsia" w:ascii="宋体" w:hAnsi="宋体" w:eastAsia="宋体" w:cs="Noto Sans Mono CJK JP Regular"/>
          <w:color w:val="auto"/>
          <w:spacing w:val="0"/>
          <w:w w:val="100"/>
          <w:kern w:val="2"/>
          <w:sz w:val="24"/>
          <w:szCs w:val="24"/>
          <w:highlight w:val="none"/>
          <w:lang w:val="zh-CN" w:bidi="zh-CN"/>
        </w:rPr>
      </w:pPr>
    </w:p>
    <w:p>
      <w:pPr>
        <w:autoSpaceDE w:val="0"/>
        <w:autoSpaceDN w:val="0"/>
        <w:spacing w:line="360" w:lineRule="auto"/>
        <w:ind w:right="520" w:rightChars="200"/>
        <w:jc w:val="left"/>
        <w:rPr>
          <w:rFonts w:hint="eastAsia" w:ascii="宋体" w:hAnsi="宋体" w:eastAsia="宋体" w:cs="Noto Sans Mono CJK JP Regular"/>
          <w:color w:val="auto"/>
          <w:spacing w:val="0"/>
          <w:w w:val="100"/>
          <w:kern w:val="2"/>
          <w:sz w:val="24"/>
          <w:szCs w:val="24"/>
          <w:highlight w:val="none"/>
          <w:lang w:val="zh-CN" w:bidi="zh-CN"/>
        </w:rPr>
      </w:pPr>
    </w:p>
    <w:p>
      <w:pPr>
        <w:autoSpaceDE w:val="0"/>
        <w:autoSpaceDN w:val="0"/>
        <w:spacing w:line="360" w:lineRule="auto"/>
        <w:ind w:right="520" w:rightChars="200"/>
        <w:jc w:val="left"/>
        <w:rPr>
          <w:rFonts w:ascii="宋体" w:hAnsi="宋体" w:eastAsia="宋体" w:cs="Noto Sans Mono CJK JP Regular"/>
          <w:color w:val="auto"/>
          <w:spacing w:val="0"/>
          <w:w w:val="100"/>
          <w:kern w:val="2"/>
          <w:sz w:val="24"/>
          <w:szCs w:val="24"/>
          <w:highlight w:val="none"/>
          <w:lang w:val="zh-CN" w:bidi="zh-CN"/>
        </w:rPr>
      </w:pPr>
      <w:r>
        <w:rPr>
          <w:rFonts w:hint="eastAsia" w:ascii="宋体" w:hAnsi="宋体" w:eastAsia="宋体" w:cs="Noto Sans Mono CJK JP Regular"/>
          <w:color w:val="auto"/>
          <w:spacing w:val="0"/>
          <w:w w:val="100"/>
          <w:kern w:val="2"/>
          <w:sz w:val="24"/>
          <w:szCs w:val="24"/>
          <w:highlight w:val="none"/>
          <w:lang w:val="zh-CN" w:bidi="zh-CN"/>
        </w:rPr>
        <w:t>附件：</w:t>
      </w:r>
    </w:p>
    <w:p>
      <w:pPr>
        <w:autoSpaceDE w:val="0"/>
        <w:autoSpaceDN w:val="0"/>
        <w:spacing w:line="360" w:lineRule="auto"/>
        <w:ind w:right="520" w:rightChars="200"/>
        <w:jc w:val="center"/>
        <w:rPr>
          <w:rFonts w:ascii="宋体" w:hAnsi="宋体" w:eastAsia="宋体" w:cs="Noto Sans Mono CJK JP Regular"/>
          <w:b/>
          <w:color w:val="auto"/>
          <w:spacing w:val="0"/>
          <w:w w:val="100"/>
          <w:kern w:val="2"/>
          <w:sz w:val="30"/>
          <w:szCs w:val="30"/>
          <w:highlight w:val="none"/>
          <w:lang w:val="zh-CN" w:bidi="zh-CN"/>
        </w:rPr>
      </w:pPr>
      <w:bookmarkStart w:id="9" w:name="建设工程廉政责任书"/>
      <w:bookmarkEnd w:id="9"/>
      <w:r>
        <w:rPr>
          <w:rFonts w:ascii="宋体" w:hAnsi="宋体" w:eastAsia="宋体" w:cs="Noto Sans Mono CJK JP Regular"/>
          <w:b/>
          <w:color w:val="auto"/>
          <w:spacing w:val="0"/>
          <w:w w:val="100"/>
          <w:kern w:val="2"/>
          <w:sz w:val="30"/>
          <w:szCs w:val="30"/>
          <w:highlight w:val="none"/>
          <w:lang w:val="zh-CN" w:bidi="zh-CN"/>
        </w:rPr>
        <w:t>廉政责任书</w:t>
      </w:r>
    </w:p>
    <w:p>
      <w:pPr>
        <w:keepNext w:val="0"/>
        <w:keepLines w:val="0"/>
        <w:pageBreakBefore w:val="0"/>
        <w:widowControl w:val="0"/>
        <w:kinsoku/>
        <w:wordWrap/>
        <w:overflowPunct/>
        <w:topLinePunct w:val="0"/>
        <w:autoSpaceDE w:val="0"/>
        <w:autoSpaceDN w:val="0"/>
        <w:bidi w:val="0"/>
        <w:adjustRightInd/>
        <w:snapToGrid/>
        <w:spacing w:line="360" w:lineRule="auto"/>
        <w:ind w:right="520" w:rightChars="200" w:firstLine="480" w:firstLineChars="200"/>
        <w:jc w:val="left"/>
        <w:textAlignment w:val="auto"/>
        <w:rPr>
          <w:rFonts w:hint="default" w:ascii="宋体" w:hAnsi="宋体" w:eastAsia="宋体" w:cs="Noto Sans Mono CJK JP Regular"/>
          <w:color w:val="auto"/>
          <w:spacing w:val="0"/>
          <w:w w:val="100"/>
          <w:kern w:val="2"/>
          <w:sz w:val="24"/>
          <w:szCs w:val="24"/>
          <w:highlight w:val="none"/>
          <w:u w:val="single"/>
          <w:lang w:val="en-US" w:bidi="zh-CN"/>
        </w:rPr>
      </w:pPr>
      <w:r>
        <w:rPr>
          <w:rFonts w:ascii="宋体" w:hAnsi="宋体" w:eastAsia="宋体" w:cs="Noto Sans Mono CJK JP Regular"/>
          <w:color w:val="auto"/>
          <w:spacing w:val="0"/>
          <w:w w:val="100"/>
          <w:kern w:val="2"/>
          <w:sz w:val="24"/>
          <w:szCs w:val="24"/>
          <w:highlight w:val="none"/>
          <w:lang w:val="zh-CN" w:bidi="zh-CN"/>
        </w:rPr>
        <w:t>项目名称：</w:t>
      </w:r>
      <w:r>
        <w:rPr>
          <w:rFonts w:ascii="宋体" w:hAnsi="宋体" w:eastAsia="宋体" w:cs="Noto Sans Mono CJK JP Regular"/>
          <w:color w:val="auto"/>
          <w:spacing w:val="0"/>
          <w:w w:val="100"/>
          <w:kern w:val="2"/>
          <w:sz w:val="24"/>
          <w:szCs w:val="24"/>
          <w:highlight w:val="none"/>
          <w:u w:val="single"/>
          <w:lang w:val="zh-CN" w:bidi="zh-CN"/>
        </w:rPr>
        <w:t xml:space="preserve"> </w:t>
      </w:r>
      <w:r>
        <w:rPr>
          <w:rFonts w:hint="eastAsia" w:ascii="宋体" w:hAnsi="宋体" w:eastAsia="宋体" w:cs="Noto Sans Mono CJK JP Regular"/>
          <w:color w:val="auto"/>
          <w:spacing w:val="0"/>
          <w:w w:val="100"/>
          <w:kern w:val="2"/>
          <w:sz w:val="24"/>
          <w:szCs w:val="24"/>
          <w:highlight w:val="none"/>
          <w:u w:val="single"/>
          <w:lang w:val="en-US" w:bidi="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right="520" w:rightChars="200" w:firstLine="480" w:firstLineChars="200"/>
        <w:jc w:val="left"/>
        <w:textAlignment w:val="auto"/>
        <w:rPr>
          <w:rFonts w:hint="default" w:ascii="宋体" w:hAnsi="宋体" w:eastAsia="宋体" w:cs="Noto Sans Mono CJK JP Regular"/>
          <w:color w:val="auto"/>
          <w:spacing w:val="0"/>
          <w:w w:val="100"/>
          <w:kern w:val="2"/>
          <w:sz w:val="24"/>
          <w:szCs w:val="24"/>
          <w:highlight w:val="none"/>
          <w:u w:val="single"/>
          <w:lang w:val="en-US" w:bidi="zh-CN"/>
        </w:rPr>
      </w:pPr>
      <w:r>
        <w:rPr>
          <w:rFonts w:ascii="宋体" w:hAnsi="宋体" w:eastAsia="宋体" w:cs="Noto Sans Mono CJK JP Regular"/>
          <w:color w:val="auto"/>
          <w:spacing w:val="0"/>
          <w:w w:val="100"/>
          <w:kern w:val="2"/>
          <w:sz w:val="24"/>
          <w:szCs w:val="24"/>
          <w:highlight w:val="none"/>
          <w:lang w:val="zh-CN" w:bidi="zh-CN"/>
        </w:rPr>
        <w:t>项目地址：</w:t>
      </w:r>
      <w:r>
        <w:rPr>
          <w:rFonts w:ascii="宋体" w:hAnsi="宋体" w:eastAsia="宋体" w:cs="Noto Sans Mono CJK JP Regular"/>
          <w:color w:val="auto"/>
          <w:spacing w:val="0"/>
          <w:w w:val="100"/>
          <w:kern w:val="2"/>
          <w:sz w:val="24"/>
          <w:szCs w:val="24"/>
          <w:highlight w:val="none"/>
          <w:u w:val="single"/>
          <w:lang w:val="zh-CN" w:bidi="zh-CN"/>
        </w:rPr>
        <w:t xml:space="preserve"> </w:t>
      </w:r>
      <w:r>
        <w:rPr>
          <w:rFonts w:hint="eastAsia" w:ascii="宋体" w:hAnsi="宋体" w:eastAsia="宋体" w:cs="Noto Sans Mono CJK JP Regular"/>
          <w:color w:val="auto"/>
          <w:spacing w:val="0"/>
          <w:w w:val="100"/>
          <w:kern w:val="2"/>
          <w:sz w:val="24"/>
          <w:szCs w:val="24"/>
          <w:highlight w:val="none"/>
          <w:u w:val="single"/>
          <w:lang w:val="en-US" w:bidi="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right="520" w:rightChars="200" w:firstLine="480" w:firstLineChars="200"/>
        <w:jc w:val="left"/>
        <w:textAlignment w:val="auto"/>
        <w:rPr>
          <w:rFonts w:ascii="宋体" w:hAnsi="宋体" w:eastAsia="宋体" w:cs="Noto Sans Mono CJK JP Regular"/>
          <w:color w:val="auto"/>
          <w:spacing w:val="0"/>
          <w:w w:val="100"/>
          <w:kern w:val="2"/>
          <w:sz w:val="24"/>
          <w:szCs w:val="24"/>
          <w:highlight w:val="none"/>
          <w:lang w:val="zh-CN" w:bidi="zh-CN"/>
        </w:rPr>
      </w:pPr>
      <w:r>
        <w:rPr>
          <w:rFonts w:hint="eastAsia" w:ascii="宋体" w:hAnsi="宋体" w:eastAsia="宋体" w:cs="Noto Sans Mono CJK JP Regular"/>
          <w:color w:val="auto"/>
          <w:spacing w:val="0"/>
          <w:w w:val="100"/>
          <w:kern w:val="2"/>
          <w:sz w:val="24"/>
          <w:szCs w:val="24"/>
          <w:highlight w:val="none"/>
          <w:lang w:val="zh-CN" w:bidi="zh-CN"/>
        </w:rPr>
        <w:t>采购方</w:t>
      </w:r>
      <w:r>
        <w:rPr>
          <w:rFonts w:ascii="宋体" w:hAnsi="宋体" w:eastAsia="宋体" w:cs="Noto Sans Mono CJK JP Regular"/>
          <w:color w:val="auto"/>
          <w:spacing w:val="0"/>
          <w:w w:val="100"/>
          <w:kern w:val="2"/>
          <w:sz w:val="24"/>
          <w:szCs w:val="24"/>
          <w:highlight w:val="none"/>
          <w:lang w:val="zh-CN" w:bidi="zh-CN"/>
        </w:rPr>
        <w:t>名称：</w:t>
      </w:r>
      <w:r>
        <w:rPr>
          <w:rFonts w:ascii="宋体" w:hAnsi="宋体" w:eastAsia="宋体" w:cs="Noto Sans Mono CJK JP Regular"/>
          <w:color w:val="auto"/>
          <w:spacing w:val="0"/>
          <w:w w:val="100"/>
          <w:kern w:val="2"/>
          <w:sz w:val="24"/>
          <w:szCs w:val="24"/>
          <w:highlight w:val="none"/>
          <w:u w:val="single"/>
          <w:lang w:val="zh-CN" w:bidi="zh-CN"/>
        </w:rPr>
        <w:t xml:space="preserve"> </w:t>
      </w:r>
      <w:r>
        <w:rPr>
          <w:rFonts w:hint="eastAsia" w:ascii="宋体" w:hAnsi="宋体" w:eastAsia="宋体" w:cs="Noto Sans Mono CJK JP Regular"/>
          <w:color w:val="auto"/>
          <w:spacing w:val="0"/>
          <w:w w:val="100"/>
          <w:kern w:val="2"/>
          <w:sz w:val="24"/>
          <w:szCs w:val="24"/>
          <w:highlight w:val="none"/>
          <w:u w:val="single"/>
          <w:lang w:val="en-US" w:bidi="zh-CN"/>
        </w:rPr>
        <w:t xml:space="preserve">                    </w:t>
      </w:r>
      <w:r>
        <w:rPr>
          <w:rFonts w:hint="eastAsia" w:ascii="宋体" w:hAnsi="宋体" w:eastAsia="宋体" w:cs="Noto Sans Mono CJK JP Regular"/>
          <w:color w:val="auto"/>
          <w:spacing w:val="0"/>
          <w:w w:val="100"/>
          <w:kern w:val="2"/>
          <w:sz w:val="24"/>
          <w:szCs w:val="24"/>
          <w:highlight w:val="none"/>
          <w:lang w:val="zh-CN" w:bidi="zh-CN"/>
        </w:rPr>
        <w:t>（</w:t>
      </w:r>
      <w:r>
        <w:rPr>
          <w:rFonts w:ascii="宋体" w:hAnsi="宋体" w:eastAsia="宋体" w:cs="Noto Sans Mono CJK JP Regular"/>
          <w:color w:val="auto"/>
          <w:spacing w:val="0"/>
          <w:w w:val="100"/>
          <w:kern w:val="2"/>
          <w:sz w:val="24"/>
          <w:szCs w:val="24"/>
          <w:highlight w:val="none"/>
          <w:lang w:val="zh-CN" w:bidi="zh-CN"/>
        </w:rPr>
        <w:t>简称甲方</w:t>
      </w:r>
      <w:r>
        <w:rPr>
          <w:rFonts w:hint="eastAsia" w:ascii="宋体" w:hAnsi="宋体" w:eastAsia="宋体" w:cs="Noto Sans Mono CJK JP Regular"/>
          <w:color w:val="auto"/>
          <w:spacing w:val="0"/>
          <w:w w:val="100"/>
          <w:kern w:val="2"/>
          <w:sz w:val="24"/>
          <w:szCs w:val="24"/>
          <w:highlight w:val="none"/>
          <w:lang w:val="zh-CN" w:bidi="zh-CN"/>
        </w:rPr>
        <w:t>）</w:t>
      </w:r>
    </w:p>
    <w:p>
      <w:pPr>
        <w:keepNext w:val="0"/>
        <w:keepLines w:val="0"/>
        <w:pageBreakBefore w:val="0"/>
        <w:widowControl w:val="0"/>
        <w:kinsoku/>
        <w:wordWrap/>
        <w:overflowPunct/>
        <w:topLinePunct w:val="0"/>
        <w:autoSpaceDE w:val="0"/>
        <w:autoSpaceDN w:val="0"/>
        <w:bidi w:val="0"/>
        <w:adjustRightInd/>
        <w:snapToGrid/>
        <w:spacing w:line="360" w:lineRule="auto"/>
        <w:ind w:right="520" w:rightChars="200" w:firstLine="480" w:firstLineChars="200"/>
        <w:jc w:val="left"/>
        <w:textAlignment w:val="auto"/>
        <w:rPr>
          <w:rFonts w:ascii="宋体" w:hAnsi="宋体" w:eastAsia="宋体" w:cs="Noto Sans Mono CJK JP Regular"/>
          <w:color w:val="auto"/>
          <w:spacing w:val="0"/>
          <w:w w:val="100"/>
          <w:kern w:val="2"/>
          <w:sz w:val="24"/>
          <w:szCs w:val="24"/>
          <w:highlight w:val="none"/>
          <w:lang w:val="zh-CN" w:bidi="zh-CN"/>
        </w:rPr>
      </w:pPr>
      <w:r>
        <w:rPr>
          <w:rFonts w:hint="eastAsia" w:ascii="宋体" w:hAnsi="宋体" w:eastAsia="宋体" w:cs="Noto Sans Mono CJK JP Regular"/>
          <w:color w:val="auto"/>
          <w:spacing w:val="0"/>
          <w:w w:val="100"/>
          <w:kern w:val="2"/>
          <w:sz w:val="24"/>
          <w:szCs w:val="24"/>
          <w:highlight w:val="none"/>
          <w:lang w:val="zh-CN" w:bidi="zh-CN"/>
        </w:rPr>
        <w:t>供货方</w:t>
      </w:r>
      <w:r>
        <w:rPr>
          <w:rFonts w:ascii="宋体" w:hAnsi="宋体" w:eastAsia="宋体" w:cs="Noto Sans Mono CJK JP Regular"/>
          <w:color w:val="auto"/>
          <w:spacing w:val="0"/>
          <w:w w:val="100"/>
          <w:kern w:val="2"/>
          <w:sz w:val="24"/>
          <w:szCs w:val="24"/>
          <w:highlight w:val="none"/>
          <w:lang w:val="zh-CN" w:bidi="zh-CN"/>
        </w:rPr>
        <w:t>名称：</w:t>
      </w:r>
      <w:r>
        <w:rPr>
          <w:rFonts w:ascii="宋体" w:hAnsi="宋体" w:eastAsia="宋体" w:cs="Noto Sans Mono CJK JP Regular"/>
          <w:color w:val="auto"/>
          <w:spacing w:val="0"/>
          <w:w w:val="100"/>
          <w:kern w:val="2"/>
          <w:sz w:val="24"/>
          <w:szCs w:val="24"/>
          <w:highlight w:val="none"/>
          <w:u w:val="single"/>
          <w:lang w:val="zh-CN" w:bidi="zh-CN"/>
        </w:rPr>
        <w:t xml:space="preserve"> </w:t>
      </w:r>
      <w:r>
        <w:rPr>
          <w:rFonts w:hint="eastAsia" w:ascii="宋体" w:hAnsi="宋体" w:eastAsia="宋体" w:cs="Noto Sans Mono CJK JP Regular"/>
          <w:color w:val="auto"/>
          <w:spacing w:val="0"/>
          <w:w w:val="100"/>
          <w:kern w:val="2"/>
          <w:sz w:val="24"/>
          <w:szCs w:val="24"/>
          <w:highlight w:val="none"/>
          <w:u w:val="single"/>
          <w:lang w:val="en-US" w:bidi="zh-CN"/>
        </w:rPr>
        <w:t xml:space="preserve">                    </w:t>
      </w:r>
      <w:r>
        <w:rPr>
          <w:rFonts w:ascii="宋体" w:hAnsi="宋体" w:eastAsia="宋体" w:cs="Noto Sans Mono CJK JP Regular"/>
          <w:color w:val="auto"/>
          <w:spacing w:val="0"/>
          <w:w w:val="100"/>
          <w:kern w:val="2"/>
          <w:sz w:val="24"/>
          <w:szCs w:val="24"/>
          <w:highlight w:val="none"/>
          <w:lang w:val="zh-CN" w:bidi="zh-CN"/>
        </w:rPr>
        <w:t xml:space="preserve"> </w:t>
      </w:r>
      <w:r>
        <w:rPr>
          <w:rFonts w:hint="eastAsia" w:ascii="宋体" w:hAnsi="宋体" w:eastAsia="宋体" w:cs="Noto Sans Mono CJK JP Regular"/>
          <w:color w:val="auto"/>
          <w:spacing w:val="0"/>
          <w:w w:val="100"/>
          <w:kern w:val="2"/>
          <w:sz w:val="24"/>
          <w:szCs w:val="24"/>
          <w:highlight w:val="none"/>
          <w:lang w:val="zh-CN" w:bidi="zh-CN"/>
        </w:rPr>
        <w:t>（</w:t>
      </w:r>
      <w:r>
        <w:rPr>
          <w:rFonts w:ascii="宋体" w:hAnsi="宋体" w:eastAsia="宋体" w:cs="Noto Sans Mono CJK JP Regular"/>
          <w:color w:val="auto"/>
          <w:spacing w:val="0"/>
          <w:w w:val="100"/>
          <w:kern w:val="2"/>
          <w:sz w:val="24"/>
          <w:szCs w:val="24"/>
          <w:highlight w:val="none"/>
          <w:lang w:val="zh-CN" w:bidi="zh-CN"/>
        </w:rPr>
        <w:t>简称乙方</w:t>
      </w:r>
      <w:r>
        <w:rPr>
          <w:rFonts w:hint="eastAsia" w:ascii="宋体" w:hAnsi="宋体" w:eastAsia="宋体" w:cs="Noto Sans Mono CJK JP Regular"/>
          <w:color w:val="auto"/>
          <w:spacing w:val="0"/>
          <w:w w:val="100"/>
          <w:kern w:val="2"/>
          <w:sz w:val="24"/>
          <w:szCs w:val="24"/>
          <w:highlight w:val="none"/>
          <w:lang w:val="zh-CN" w:bidi="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为加强重点项目建设中的廉政建设，规范项目建设有关各方的各项活动，防止发生各种谋取不正当利益的违法违纪行为，保护国家、集体和当事人的合法权益，根据国家有关项目建设的法律法规和廉政建设规定，特订立本廉政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同时面向社会接受监督，甲方监督部门将认真履行监督执纪问责职责，对违法违纪问题发现一起、查处一起，并追究相关责任。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第一条 甲方工作人员在项目的事前、事中、事后应遵守以下规定。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（一）不准向乙方索要或接受回扣、礼金、有价证券、贵重物品和好处费、感谢费等；不准在乙方报销任何应由甲方或其工作人员个人支付的费用。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（二）不准参加乙方安排的超标准宴请及健身、娱乐等活动；不得接受乙方提供的通讯工具、交通工具、高档办公用品等。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（三）不准要求、暗示和接受乙方为个人装修住房、婚丧嫁娶、配偶子女工作安排以及出国（境）、旅游等提供方便。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（四）配偶、子女不得参与乙方承包本项目有关的设备材料供应、项目分包、劳务等经济活动。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（五）不得以任何理由向乙方推荐分包单位或要求乙方购买项目协议规定以外的材料、设备和服务等。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（六）其它与项目有关的党风廉政建设和预防腐败的规定。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第二条 乙方应与甲方保持正常的业务交往，按照有关法律法规和程序开展业务工作，严格执行项目建设的有关政策、法规，特别是有关强制性标准和规范，并遵守以下规定：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（一）不准以任何理由向甲方及其工作人员行贿或赠送礼金、有价证券、贵重物品等。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（二）不准以任何名义为甲方及其工作人员报销应由甲方或个人支付的费用。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（三）不准以任何理由安排甲方工作人员参加超标准宴请及健身、娱乐和旅游等活动。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（四）不准为甲方及其工作人员购置或提供通讯工具、交通工具、高档办公用品和装修住房等。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（五）其它有关的党风廉政建设和预防腐败的规定。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第三条 甲乙双方不得违反项目管理规章制度，不得为获取不正当利益，就项目费用、材料供应、工程量变动、项目验收、项目质量等问题相互串通，损害国家、集体或他人利益。第四条 甲乙双方发现对方在业务活动中有违反本协议行为的，有及时提醒对方纠正的权利和义务。情节严重的，有向对方上级有关部门举报的权利。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第五条 甲方监督部门对甲、乙双方履行协议的情况进行监督，其职责是：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（一）严格依据国家法律、法规及党和政府的政策、制度、规定和党纪、政纪条规，对甲、乙双方遵纪守法情况进行监督检查；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（二）协助和指导甲、乙双方抓好廉政建设，对甲、乙双方工作人员有针对性地进行廉政教育。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第七条违约责任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（一）甲方工作人员有违反本协议第一条、第三条行为的，甲方监督部门按照管理权限， 依据有关法律法规和规定给予党纪、政纪处分或组织处理；涉嫌犯罪的，移交司法机关追究刑事责任；造成经济损失的，应予以赔偿。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乙方工作人员有违反本协议第二条、第三条行为的，甲方监督部门向上级或上级主管部门报告，建议对乙方予以一至二年内不得进入本市招标投标市场或被列入甲方单位合格供方黑名单等处理。涉嫌犯罪的，移交司法机关追究刑事责任；造成经济损失的，应予以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（三）乙方将部分辅助项目依法分包的，乙方与分包单位就协议的履行承担连带责任。第八条 本协议作为合同的附件，与主合同具有同等法律效力，各方签署后立即生效。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第九条 本协议一式陆份。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甲方：</w:t>
      </w:r>
      <w:r>
        <w:rPr>
          <w:rFonts w:hint="eastAsia" w:ascii="宋体" w:hAnsi="宋体" w:eastAsia="宋体" w:cs="宋体"/>
          <w:color w:val="auto"/>
          <w:sz w:val="24"/>
          <w:szCs w:val="24"/>
          <w:highlight w:val="none"/>
          <w:lang w:val="zh-CN"/>
        </w:rPr>
        <w:tab/>
      </w:r>
      <w:r>
        <w:rPr>
          <w:rFonts w:hint="eastAsia" w:ascii="宋体" w:hAnsi="宋体" w:eastAsia="宋体" w:cs="宋体"/>
          <w:color w:val="auto"/>
          <w:sz w:val="24"/>
          <w:szCs w:val="24"/>
          <w:highlight w:val="none"/>
          <w:lang w:val="zh-CN"/>
        </w:rPr>
        <w:tab/>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 xml:space="preserve"> 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代表人签名（盖章）：</w:t>
      </w:r>
      <w:r>
        <w:rPr>
          <w:rFonts w:hint="eastAsia" w:ascii="宋体" w:hAnsi="宋体" w:eastAsia="宋体" w:cs="宋体"/>
          <w:color w:val="auto"/>
          <w:sz w:val="24"/>
          <w:szCs w:val="24"/>
          <w:highlight w:val="none"/>
          <w:lang w:val="zh-CN"/>
        </w:rPr>
        <w:tab/>
      </w:r>
      <w:r>
        <w:rPr>
          <w:rFonts w:hint="eastAsia" w:ascii="宋体" w:hAnsi="宋体" w:eastAsia="宋体" w:cs="宋体"/>
          <w:color w:val="auto"/>
          <w:sz w:val="24"/>
          <w:szCs w:val="24"/>
          <w:highlight w:val="none"/>
          <w:lang w:val="zh-CN"/>
        </w:rPr>
        <w:tab/>
      </w:r>
      <w:r>
        <w:rPr>
          <w:rFonts w:hint="eastAsia" w:ascii="宋体" w:hAnsi="宋体" w:eastAsia="宋体" w:cs="宋体"/>
          <w:color w:val="auto"/>
          <w:sz w:val="24"/>
          <w:szCs w:val="24"/>
          <w:highlight w:val="none"/>
          <w:lang w:val="zh-CN"/>
        </w:rPr>
        <w:tab/>
      </w:r>
      <w:r>
        <w:rPr>
          <w:rFonts w:hint="eastAsia" w:ascii="宋体" w:hAnsi="宋体" w:eastAsia="宋体" w:cs="宋体"/>
          <w:color w:val="auto"/>
          <w:sz w:val="24"/>
          <w:szCs w:val="24"/>
          <w:highlight w:val="none"/>
          <w:lang w:val="zh-CN"/>
        </w:rPr>
        <w:tab/>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代表人签名（盖章）：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lang w:val="zh-CN"/>
        </w:rPr>
        <w:tab/>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lang w:val="zh-CN"/>
        </w:rPr>
        <w:tab/>
      </w:r>
      <w:r>
        <w:rPr>
          <w:rFonts w:hint="eastAsia" w:ascii="宋体" w:hAnsi="宋体" w:eastAsia="宋体" w:cs="宋体"/>
          <w:color w:val="auto"/>
          <w:sz w:val="24"/>
          <w:szCs w:val="24"/>
          <w:highlight w:val="none"/>
          <w:lang w:val="zh-CN"/>
        </w:rPr>
        <w:t>日</w:t>
      </w:r>
      <w:r>
        <w:rPr>
          <w:rFonts w:hint="eastAsia" w:ascii="宋体" w:hAnsi="宋体" w:eastAsia="宋体" w:cs="宋体"/>
          <w:color w:val="auto"/>
          <w:sz w:val="24"/>
          <w:szCs w:val="24"/>
          <w:highlight w:val="none"/>
          <w:lang w:val="zh-CN"/>
        </w:rPr>
        <w:tab/>
      </w:r>
      <w:r>
        <w:rPr>
          <w:rFonts w:hint="eastAsia" w:ascii="宋体" w:hAnsi="宋体" w:eastAsia="宋体" w:cs="宋体"/>
          <w:color w:val="auto"/>
          <w:sz w:val="24"/>
          <w:szCs w:val="24"/>
          <w:highlight w:val="none"/>
          <w:lang w:val="zh-CN"/>
        </w:rPr>
        <w:tab/>
      </w:r>
      <w:r>
        <w:rPr>
          <w:rFonts w:hint="eastAsia" w:ascii="宋体" w:hAnsi="宋体" w:eastAsia="宋体" w:cs="宋体"/>
          <w:color w:val="auto"/>
          <w:sz w:val="24"/>
          <w:szCs w:val="24"/>
          <w:highlight w:val="none"/>
          <w:lang w:val="zh-CN"/>
        </w:rPr>
        <w:tab/>
      </w:r>
      <w:r>
        <w:rPr>
          <w:rFonts w:hint="eastAsia" w:ascii="宋体" w:hAnsi="宋体" w:eastAsia="宋体" w:cs="宋体"/>
          <w:color w:val="auto"/>
          <w:sz w:val="24"/>
          <w:szCs w:val="24"/>
          <w:highlight w:val="none"/>
          <w:lang w:val="zh-CN"/>
        </w:rPr>
        <w:tab/>
      </w:r>
      <w:r>
        <w:rPr>
          <w:rFonts w:hint="eastAsia" w:ascii="宋体" w:hAnsi="宋体" w:eastAsia="宋体" w:cs="宋体"/>
          <w:color w:val="auto"/>
          <w:sz w:val="24"/>
          <w:szCs w:val="24"/>
          <w:highlight w:val="none"/>
          <w:lang w:val="zh-CN"/>
        </w:rPr>
        <w:tab/>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lang w:val="zh-CN"/>
        </w:rPr>
        <w:tab/>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lang w:val="zh-CN"/>
        </w:rPr>
        <w:tab/>
      </w:r>
      <w:r>
        <w:rPr>
          <w:rFonts w:hint="eastAsia" w:ascii="宋体" w:hAnsi="宋体" w:eastAsia="宋体" w:cs="宋体"/>
          <w:color w:val="auto"/>
          <w:sz w:val="24"/>
          <w:szCs w:val="24"/>
          <w:highlight w:val="none"/>
          <w:lang w:val="zh-CN"/>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sectPr>
          <w:headerReference r:id="rId9" w:type="default"/>
          <w:footerReference r:id="rId10" w:type="default"/>
          <w:pgSz w:w="11906" w:h="16838"/>
          <w:pgMar w:top="1474" w:right="1587" w:bottom="1474" w:left="1587" w:header="0" w:footer="1285" w:gutter="0"/>
          <w:cols w:space="720" w:num="1"/>
        </w:sectPr>
      </w:pPr>
    </w:p>
    <w:p>
      <w:pPr>
        <w:keepNext w:val="0"/>
        <w:keepLines w:val="0"/>
        <w:pageBreakBefore w:val="0"/>
        <w:widowControl w:val="0"/>
        <w:kinsoku/>
        <w:wordWrap/>
        <w:overflowPunct/>
        <w:topLinePunct w:val="0"/>
        <w:autoSpaceDE/>
        <w:autoSpaceDN/>
        <w:bidi w:val="0"/>
        <w:adjustRightInd/>
        <w:snapToGrid w:val="0"/>
        <w:spacing w:line="360" w:lineRule="auto"/>
        <w:ind w:left="130" w:leftChars="50" w:right="130" w:rightChars="50"/>
        <w:jc w:val="center"/>
        <w:textAlignment w:val="auto"/>
        <w:rPr>
          <w:rFonts w:ascii="宋体" w:hAnsi="宋体" w:eastAsia="宋体" w:cs="Times New Roman"/>
          <w:b/>
          <w:bCs/>
          <w:color w:val="auto"/>
          <w:spacing w:val="0"/>
          <w:w w:val="100"/>
          <w:kern w:val="2"/>
          <w:sz w:val="36"/>
          <w:szCs w:val="36"/>
          <w:highlight w:val="none"/>
          <w:lang w:val="en-US" w:eastAsia="zh-CN" w:bidi="ar-SA"/>
        </w:rPr>
      </w:pPr>
      <w:bookmarkStart w:id="10" w:name="附件：__________________安全生产协议书"/>
      <w:bookmarkEnd w:id="10"/>
      <w:r>
        <w:rPr>
          <w:rFonts w:ascii="宋体" w:hAnsi="宋体" w:eastAsia="宋体" w:cs="Times New Roman"/>
          <w:b/>
          <w:bCs/>
          <w:color w:val="auto"/>
          <w:spacing w:val="0"/>
          <w:w w:val="100"/>
          <w:kern w:val="2"/>
          <w:sz w:val="36"/>
          <w:szCs w:val="36"/>
          <w:highlight w:val="none"/>
          <w:lang w:val="en-US" w:eastAsia="zh-CN" w:bidi="ar-SA"/>
        </w:rPr>
        <w:t>第六章</w:t>
      </w:r>
      <w:r>
        <w:rPr>
          <w:rFonts w:hint="eastAsia" w:ascii="宋体" w:hAnsi="宋体" w:eastAsia="宋体" w:cs="Times New Roman"/>
          <w:b/>
          <w:bCs/>
          <w:color w:val="auto"/>
          <w:spacing w:val="0"/>
          <w:w w:val="100"/>
          <w:kern w:val="2"/>
          <w:sz w:val="36"/>
          <w:szCs w:val="36"/>
          <w:highlight w:val="none"/>
          <w:lang w:val="en-US" w:eastAsia="zh-CN" w:bidi="ar-SA"/>
        </w:rPr>
        <w:t xml:space="preserve">  </w:t>
      </w:r>
      <w:r>
        <w:rPr>
          <w:rFonts w:ascii="宋体" w:hAnsi="宋体" w:eastAsia="宋体" w:cs="Times New Roman"/>
          <w:b/>
          <w:bCs/>
          <w:color w:val="auto"/>
          <w:spacing w:val="0"/>
          <w:w w:val="100"/>
          <w:kern w:val="2"/>
          <w:sz w:val="36"/>
          <w:szCs w:val="36"/>
          <w:highlight w:val="none"/>
          <w:lang w:val="en-US" w:eastAsia="zh-CN" w:bidi="ar-SA"/>
        </w:rPr>
        <w:t>合同授予</w:t>
      </w:r>
      <w:bookmarkEnd w:id="8"/>
    </w:p>
    <w:p>
      <w:pPr>
        <w:snapToGrid w:val="0"/>
        <w:spacing w:line="500" w:lineRule="exact"/>
        <w:jc w:val="center"/>
        <w:rPr>
          <w:rFonts w:ascii="宋体" w:hAnsi="宋体" w:eastAsia="宋体" w:cs="Times New Roman"/>
          <w:b/>
          <w:bCs/>
          <w:color w:val="auto"/>
          <w:spacing w:val="0"/>
          <w:w w:val="100"/>
          <w:kern w:val="2"/>
          <w:sz w:val="36"/>
          <w:szCs w:val="36"/>
          <w:highlight w:val="none"/>
          <w:lang w:val="en-US" w:eastAsia="zh-CN" w:bidi="ar-SA"/>
        </w:rPr>
      </w:pPr>
    </w:p>
    <w:p>
      <w:pPr>
        <w:adjustRightInd w:val="0"/>
        <w:snapToGrid w:val="0"/>
        <w:spacing w:line="500" w:lineRule="exact"/>
        <w:ind w:firstLine="480" w:firstLineChars="200"/>
        <w:rPr>
          <w:rFonts w:ascii="宋体" w:hAnsi="宋体" w:eastAsia="宋体"/>
          <w:color w:val="auto"/>
          <w:spacing w:val="0"/>
          <w:w w:val="100"/>
          <w:kern w:val="2"/>
          <w:sz w:val="24"/>
          <w:szCs w:val="24"/>
          <w:highlight w:val="none"/>
        </w:rPr>
      </w:pPr>
      <w:bookmarkStart w:id="11" w:name="_Toc363573859"/>
      <w:r>
        <w:rPr>
          <w:rFonts w:ascii="宋体" w:hAnsi="宋体" w:eastAsia="宋体"/>
          <w:color w:val="auto"/>
          <w:spacing w:val="0"/>
          <w:w w:val="100"/>
          <w:kern w:val="2"/>
          <w:sz w:val="24"/>
          <w:szCs w:val="24"/>
          <w:highlight w:val="none"/>
        </w:rPr>
        <w:t>一、中标供应商的履约保证金须在中标通知书发出</w:t>
      </w:r>
      <w:r>
        <w:rPr>
          <w:rFonts w:hint="eastAsia" w:ascii="宋体" w:hAnsi="宋体" w:eastAsia="宋体"/>
          <w:color w:val="auto"/>
          <w:spacing w:val="0"/>
          <w:w w:val="100"/>
          <w:kern w:val="2"/>
          <w:sz w:val="24"/>
          <w:szCs w:val="24"/>
          <w:highlight w:val="none"/>
          <w:lang w:val="en-US" w:eastAsia="zh-CN"/>
        </w:rPr>
        <w:t>之日起5</w:t>
      </w:r>
      <w:r>
        <w:rPr>
          <w:rFonts w:ascii="宋体" w:hAnsi="宋体" w:eastAsia="宋体"/>
          <w:color w:val="auto"/>
          <w:spacing w:val="0"/>
          <w:w w:val="100"/>
          <w:kern w:val="2"/>
          <w:sz w:val="24"/>
          <w:szCs w:val="24"/>
          <w:highlight w:val="none"/>
        </w:rPr>
        <w:t>个工作日内汇入采购人账户，中标供应商凭中标通知书及履约保证金缴费证明15日内与采购人签订合同。合同一式</w:t>
      </w:r>
      <w:r>
        <w:rPr>
          <w:rFonts w:hint="eastAsia" w:ascii="宋体" w:hAnsi="宋体" w:eastAsia="宋体"/>
          <w:color w:val="auto"/>
          <w:spacing w:val="0"/>
          <w:w w:val="100"/>
          <w:kern w:val="2"/>
          <w:sz w:val="24"/>
          <w:szCs w:val="24"/>
          <w:highlight w:val="none"/>
          <w:lang w:eastAsia="zh-CN"/>
        </w:rPr>
        <w:t>六</w:t>
      </w:r>
      <w:r>
        <w:rPr>
          <w:rFonts w:ascii="宋体" w:hAnsi="宋体" w:eastAsia="宋体"/>
          <w:color w:val="auto"/>
          <w:spacing w:val="0"/>
          <w:w w:val="100"/>
          <w:kern w:val="2"/>
          <w:sz w:val="24"/>
          <w:szCs w:val="24"/>
          <w:highlight w:val="none"/>
        </w:rPr>
        <w:t>份，采购人、供应商各</w:t>
      </w:r>
      <w:r>
        <w:rPr>
          <w:rFonts w:hint="eastAsia" w:ascii="宋体" w:hAnsi="宋体" w:eastAsia="宋体"/>
          <w:color w:val="auto"/>
          <w:spacing w:val="0"/>
          <w:w w:val="100"/>
          <w:kern w:val="2"/>
          <w:sz w:val="24"/>
          <w:szCs w:val="24"/>
          <w:highlight w:val="none"/>
          <w:lang w:eastAsia="zh-CN"/>
        </w:rPr>
        <w:t>三</w:t>
      </w:r>
      <w:r>
        <w:rPr>
          <w:rFonts w:ascii="宋体" w:hAnsi="宋体" w:eastAsia="宋体"/>
          <w:color w:val="auto"/>
          <w:spacing w:val="0"/>
          <w:w w:val="100"/>
          <w:kern w:val="2"/>
          <w:sz w:val="24"/>
          <w:szCs w:val="24"/>
          <w:highlight w:val="none"/>
        </w:rPr>
        <w:t>份。所签合同不得对采购文件作实质性修改。采购人不得向中标供应商提出不合理的要求作为签订合同的条件，不得与中标供应商私下订立背离采购文件实质性内容的协议。</w:t>
      </w:r>
    </w:p>
    <w:p>
      <w:pPr>
        <w:adjustRightInd w:val="0"/>
        <w:snapToGrid w:val="0"/>
        <w:spacing w:line="500" w:lineRule="exact"/>
        <w:ind w:firstLine="480" w:firstLineChars="200"/>
        <w:rPr>
          <w:rFonts w:ascii="宋体" w:hAnsi="宋体" w:eastAsia="宋体"/>
          <w:color w:val="auto"/>
          <w:spacing w:val="0"/>
          <w:w w:val="100"/>
          <w:kern w:val="2"/>
          <w:sz w:val="24"/>
          <w:szCs w:val="24"/>
          <w:highlight w:val="none"/>
        </w:rPr>
      </w:pPr>
      <w:r>
        <w:rPr>
          <w:rFonts w:hint="eastAsia" w:ascii="宋体" w:hAnsi="宋体" w:eastAsia="宋体"/>
          <w:color w:val="auto"/>
          <w:spacing w:val="0"/>
          <w:w w:val="100"/>
          <w:kern w:val="2"/>
          <w:sz w:val="24"/>
          <w:szCs w:val="24"/>
          <w:highlight w:val="none"/>
        </w:rPr>
        <w:t>二</w:t>
      </w:r>
      <w:r>
        <w:rPr>
          <w:rFonts w:ascii="宋体" w:hAnsi="宋体" w:eastAsia="宋体"/>
          <w:color w:val="auto"/>
          <w:spacing w:val="0"/>
          <w:w w:val="100"/>
          <w:kern w:val="2"/>
          <w:sz w:val="24"/>
          <w:szCs w:val="24"/>
          <w:highlight w:val="none"/>
        </w:rPr>
        <w:t>、中标供应商出现违约情形，应当及时纠正或补偿；造成损失的，按合同约定追究违约责任</w:t>
      </w:r>
      <w:r>
        <w:rPr>
          <w:rFonts w:hint="eastAsia" w:ascii="宋体" w:hAnsi="宋体" w:eastAsia="宋体"/>
          <w:color w:val="auto"/>
          <w:spacing w:val="0"/>
          <w:w w:val="100"/>
          <w:kern w:val="2"/>
          <w:sz w:val="24"/>
          <w:szCs w:val="24"/>
          <w:highlight w:val="none"/>
        </w:rPr>
        <w:t>。</w:t>
      </w:r>
    </w:p>
    <w:p>
      <w:pPr>
        <w:adjustRightInd w:val="0"/>
        <w:snapToGrid w:val="0"/>
        <w:spacing w:line="500" w:lineRule="exact"/>
        <w:ind w:firstLine="480" w:firstLineChars="200"/>
        <w:rPr>
          <w:rFonts w:ascii="宋体" w:hAnsi="宋体" w:eastAsia="宋体"/>
          <w:color w:val="auto"/>
          <w:spacing w:val="0"/>
          <w:w w:val="100"/>
          <w:kern w:val="2"/>
          <w:sz w:val="24"/>
          <w:szCs w:val="24"/>
          <w:highlight w:val="none"/>
        </w:rPr>
      </w:pPr>
      <w:r>
        <w:rPr>
          <w:rFonts w:hint="eastAsia" w:ascii="宋体" w:hAnsi="宋体" w:eastAsia="宋体"/>
          <w:color w:val="auto"/>
          <w:spacing w:val="0"/>
          <w:w w:val="100"/>
          <w:kern w:val="2"/>
          <w:sz w:val="24"/>
          <w:szCs w:val="24"/>
          <w:highlight w:val="none"/>
        </w:rPr>
        <w:t>三</w:t>
      </w:r>
      <w:r>
        <w:rPr>
          <w:rFonts w:ascii="宋体" w:hAnsi="宋体" w:eastAsia="宋体"/>
          <w:color w:val="auto"/>
          <w:spacing w:val="0"/>
          <w:w w:val="100"/>
          <w:kern w:val="2"/>
          <w:sz w:val="24"/>
          <w:szCs w:val="24"/>
          <w:highlight w:val="none"/>
        </w:rPr>
        <w:t>、按采购合同约定支付的货款。</w:t>
      </w:r>
    </w:p>
    <w:p>
      <w:pPr>
        <w:adjustRightInd w:val="0"/>
        <w:snapToGrid w:val="0"/>
        <w:spacing w:line="500" w:lineRule="exact"/>
        <w:ind w:firstLine="480" w:firstLineChars="200"/>
        <w:rPr>
          <w:rFonts w:ascii="宋体" w:hAnsi="宋体" w:eastAsia="宋体"/>
          <w:color w:val="auto"/>
          <w:spacing w:val="0"/>
          <w:w w:val="100"/>
          <w:kern w:val="2"/>
          <w:sz w:val="24"/>
          <w:szCs w:val="24"/>
          <w:highlight w:val="none"/>
        </w:rPr>
      </w:pPr>
      <w:r>
        <w:rPr>
          <w:rFonts w:hint="eastAsia" w:ascii="宋体" w:hAnsi="宋体" w:eastAsia="宋体"/>
          <w:color w:val="auto"/>
          <w:spacing w:val="0"/>
          <w:w w:val="100"/>
          <w:kern w:val="2"/>
          <w:sz w:val="24"/>
          <w:szCs w:val="24"/>
          <w:highlight w:val="none"/>
        </w:rPr>
        <w:t>四</w:t>
      </w:r>
      <w:r>
        <w:rPr>
          <w:rFonts w:ascii="宋体" w:hAnsi="宋体" w:eastAsia="宋体"/>
          <w:color w:val="auto"/>
          <w:spacing w:val="0"/>
          <w:w w:val="100"/>
          <w:kern w:val="2"/>
          <w:sz w:val="24"/>
          <w:szCs w:val="24"/>
          <w:highlight w:val="none"/>
        </w:rPr>
        <w:t>、不响应付款方式的，视同响应文件无效，按无效响应文件处理。</w:t>
      </w:r>
    </w:p>
    <w:p>
      <w:pPr>
        <w:adjustRightInd w:val="0"/>
        <w:snapToGrid w:val="0"/>
        <w:spacing w:line="500" w:lineRule="exact"/>
        <w:ind w:firstLine="480" w:firstLineChars="200"/>
        <w:rPr>
          <w:rFonts w:ascii="宋体" w:hAnsi="宋体" w:eastAsia="宋体"/>
          <w:color w:val="auto"/>
          <w:spacing w:val="0"/>
          <w:w w:val="100"/>
          <w:kern w:val="2"/>
          <w:sz w:val="24"/>
          <w:szCs w:val="24"/>
          <w:highlight w:val="none"/>
        </w:rPr>
      </w:pPr>
      <w:r>
        <w:rPr>
          <w:rFonts w:hint="eastAsia" w:ascii="宋体" w:hAnsi="宋体" w:eastAsia="宋体"/>
          <w:color w:val="auto"/>
          <w:spacing w:val="0"/>
          <w:w w:val="100"/>
          <w:kern w:val="2"/>
          <w:sz w:val="24"/>
          <w:szCs w:val="24"/>
          <w:highlight w:val="none"/>
        </w:rPr>
        <w:t>五</w:t>
      </w:r>
      <w:r>
        <w:rPr>
          <w:rFonts w:ascii="宋体" w:hAnsi="宋体" w:eastAsia="宋体"/>
          <w:color w:val="auto"/>
          <w:spacing w:val="0"/>
          <w:w w:val="100"/>
          <w:kern w:val="2"/>
          <w:sz w:val="24"/>
          <w:szCs w:val="24"/>
          <w:highlight w:val="none"/>
        </w:rPr>
        <w:t>、付款方式详见招标文件第五章，以上项目款的支付不计息。</w:t>
      </w:r>
    </w:p>
    <w:p>
      <w:pPr>
        <w:adjustRightInd w:val="0"/>
        <w:snapToGrid w:val="0"/>
        <w:spacing w:line="500" w:lineRule="exact"/>
        <w:rPr>
          <w:rFonts w:ascii="宋体" w:hAnsi="宋体" w:eastAsia="宋体"/>
          <w:color w:val="auto"/>
          <w:spacing w:val="0"/>
          <w:w w:val="100"/>
          <w:kern w:val="2"/>
          <w:sz w:val="24"/>
          <w:szCs w:val="24"/>
          <w:highlight w:val="none"/>
        </w:rPr>
      </w:pPr>
    </w:p>
    <w:p>
      <w:pPr>
        <w:adjustRightInd w:val="0"/>
        <w:snapToGrid w:val="0"/>
        <w:spacing w:line="500" w:lineRule="exact"/>
        <w:rPr>
          <w:rFonts w:ascii="宋体" w:hAnsi="宋体" w:eastAsia="宋体"/>
          <w:color w:val="auto"/>
          <w:spacing w:val="0"/>
          <w:w w:val="100"/>
          <w:kern w:val="2"/>
          <w:sz w:val="24"/>
          <w:szCs w:val="24"/>
          <w:highlight w:val="none"/>
        </w:rPr>
      </w:pPr>
    </w:p>
    <w:p>
      <w:pPr>
        <w:pStyle w:val="2"/>
        <w:rPr>
          <w:rFonts w:ascii="宋体" w:hAnsi="宋体" w:eastAsia="宋体"/>
          <w:color w:val="auto"/>
          <w:spacing w:val="0"/>
          <w:w w:val="100"/>
          <w:kern w:val="2"/>
          <w:sz w:val="24"/>
          <w:szCs w:val="24"/>
          <w:highlight w:val="none"/>
        </w:rPr>
      </w:pPr>
    </w:p>
    <w:p>
      <w:pPr>
        <w:pStyle w:val="3"/>
        <w:rPr>
          <w:color w:val="auto"/>
          <w:highlight w:val="none"/>
        </w:rPr>
      </w:pPr>
    </w:p>
    <w:p>
      <w:pPr>
        <w:keepNext w:val="0"/>
        <w:keepLines w:val="0"/>
        <w:pageBreakBefore w:val="0"/>
        <w:widowControl w:val="0"/>
        <w:kinsoku/>
        <w:wordWrap/>
        <w:overflowPunct/>
        <w:topLinePunct w:val="0"/>
        <w:autoSpaceDE/>
        <w:autoSpaceDN/>
        <w:bidi w:val="0"/>
        <w:adjustRightInd w:val="0"/>
        <w:snapToGrid w:val="0"/>
        <w:spacing w:before="178" w:beforeLines="50" w:after="178" w:afterLines="50" w:line="360" w:lineRule="auto"/>
        <w:jc w:val="center"/>
        <w:textAlignment w:val="baseline"/>
        <w:outlineLvl w:val="0"/>
        <w:rPr>
          <w:rFonts w:ascii="宋体" w:hAnsi="宋体" w:eastAsia="宋体"/>
          <w:b/>
          <w:bCs/>
          <w:color w:val="auto"/>
          <w:spacing w:val="0"/>
          <w:w w:val="100"/>
          <w:kern w:val="2"/>
          <w:sz w:val="36"/>
          <w:szCs w:val="36"/>
          <w:highlight w:val="none"/>
        </w:rPr>
      </w:pPr>
      <w:r>
        <w:rPr>
          <w:rFonts w:ascii="宋体" w:hAnsi="宋体" w:eastAsia="宋体"/>
          <w:b/>
          <w:bCs/>
          <w:color w:val="auto"/>
          <w:spacing w:val="0"/>
          <w:w w:val="100"/>
          <w:kern w:val="2"/>
          <w:sz w:val="36"/>
          <w:szCs w:val="36"/>
          <w:highlight w:val="none"/>
        </w:rPr>
        <w:t>第七章</w:t>
      </w:r>
      <w:r>
        <w:rPr>
          <w:rFonts w:hint="eastAsia" w:ascii="宋体" w:hAnsi="宋体" w:eastAsia="宋体"/>
          <w:b/>
          <w:bCs/>
          <w:color w:val="auto"/>
          <w:spacing w:val="0"/>
          <w:w w:val="100"/>
          <w:kern w:val="2"/>
          <w:sz w:val="36"/>
          <w:szCs w:val="36"/>
          <w:highlight w:val="none"/>
          <w:lang w:val="en-US" w:eastAsia="zh-CN"/>
        </w:rPr>
        <w:t xml:space="preserve">  </w:t>
      </w:r>
      <w:r>
        <w:rPr>
          <w:rFonts w:ascii="宋体" w:hAnsi="宋体" w:eastAsia="宋体"/>
          <w:b/>
          <w:bCs/>
          <w:color w:val="auto"/>
          <w:spacing w:val="0"/>
          <w:w w:val="100"/>
          <w:kern w:val="2"/>
          <w:sz w:val="36"/>
          <w:szCs w:val="36"/>
          <w:highlight w:val="none"/>
        </w:rPr>
        <w:t>质疑与投诉</w:t>
      </w:r>
      <w:bookmarkEnd w:id="11"/>
    </w:p>
    <w:p>
      <w:pPr>
        <w:adjustRightInd w:val="0"/>
        <w:snapToGrid w:val="0"/>
        <w:spacing w:line="500" w:lineRule="exact"/>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1、质疑人必须是直接参加本次投标活动的当事人。</w:t>
      </w:r>
    </w:p>
    <w:p>
      <w:pPr>
        <w:adjustRightInd w:val="0"/>
        <w:snapToGrid w:val="0"/>
        <w:spacing w:line="500" w:lineRule="exact"/>
        <w:rPr>
          <w:rFonts w:hint="eastAsia" w:ascii="宋体" w:hAnsi="宋体" w:eastAsia="宋体"/>
          <w:color w:val="auto"/>
          <w:spacing w:val="0"/>
          <w:w w:val="100"/>
          <w:kern w:val="2"/>
          <w:sz w:val="24"/>
          <w:szCs w:val="24"/>
          <w:highlight w:val="none"/>
          <w:lang w:val="en-US" w:eastAsia="zh-CN"/>
        </w:rPr>
      </w:pPr>
      <w:r>
        <w:rPr>
          <w:rFonts w:hint="eastAsia" w:ascii="宋体" w:hAnsi="宋体" w:eastAsia="宋体"/>
          <w:color w:val="auto"/>
          <w:spacing w:val="0"/>
          <w:w w:val="100"/>
          <w:kern w:val="2"/>
          <w:sz w:val="24"/>
          <w:szCs w:val="24"/>
          <w:highlight w:val="none"/>
          <w:lang w:val="en-US" w:eastAsia="zh-CN"/>
        </w:rPr>
        <w:t>2、质疑与投诉参财政部2017年94号令《政府采购质疑和投诉办法》执行。</w:t>
      </w:r>
    </w:p>
    <w:p>
      <w:pPr>
        <w:adjustRightInd w:val="0"/>
        <w:snapToGrid w:val="0"/>
        <w:spacing w:line="500" w:lineRule="exact"/>
        <w:rPr>
          <w:rFonts w:hint="eastAsia" w:ascii="宋体" w:hAnsi="宋体" w:eastAsia="宋体"/>
          <w:color w:val="auto"/>
          <w:spacing w:val="0"/>
          <w:w w:val="100"/>
          <w:kern w:val="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178" w:beforeLines="50" w:after="120" w:afterLines="50" w:line="360" w:lineRule="auto"/>
        <w:jc w:val="center"/>
        <w:textAlignment w:val="baseline"/>
        <w:outlineLvl w:val="0"/>
        <w:rPr>
          <w:rFonts w:ascii="宋体" w:hAnsi="宋体" w:eastAsia="宋体"/>
          <w:b/>
          <w:bCs/>
          <w:color w:val="auto"/>
          <w:spacing w:val="0"/>
          <w:w w:val="100"/>
          <w:kern w:val="2"/>
          <w:sz w:val="36"/>
          <w:szCs w:val="36"/>
          <w:highlight w:val="none"/>
        </w:rPr>
      </w:pPr>
      <w:bookmarkStart w:id="12" w:name="_Toc363573860"/>
      <w:r>
        <w:rPr>
          <w:rFonts w:ascii="宋体" w:hAnsi="宋体" w:eastAsia="宋体"/>
          <w:b/>
          <w:bCs/>
          <w:color w:val="auto"/>
          <w:spacing w:val="0"/>
          <w:w w:val="100"/>
          <w:kern w:val="2"/>
          <w:sz w:val="24"/>
          <w:szCs w:val="24"/>
          <w:highlight w:val="none"/>
        </w:rPr>
        <w:br w:type="page"/>
      </w:r>
      <w:r>
        <w:rPr>
          <w:rFonts w:ascii="宋体" w:hAnsi="宋体" w:eastAsia="宋体"/>
          <w:b/>
          <w:bCs/>
          <w:color w:val="auto"/>
          <w:spacing w:val="0"/>
          <w:w w:val="100"/>
          <w:kern w:val="2"/>
          <w:sz w:val="36"/>
          <w:szCs w:val="36"/>
          <w:highlight w:val="none"/>
        </w:rPr>
        <w:t>第八章 投标响应文件组成及格式</w:t>
      </w:r>
      <w:bookmarkEnd w:id="12"/>
    </w:p>
    <w:p>
      <w:pPr>
        <w:adjustRightInd w:val="0"/>
        <w:snapToGrid w:val="0"/>
        <w:spacing w:line="500" w:lineRule="exact"/>
        <w:ind w:firstLine="480" w:firstLineChars="200"/>
        <w:jc w:val="left"/>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一、投标响应文件组成</w:t>
      </w:r>
    </w:p>
    <w:p>
      <w:pPr>
        <w:adjustRightInd w:val="0"/>
        <w:snapToGrid w:val="0"/>
        <w:spacing w:line="500" w:lineRule="exact"/>
        <w:ind w:firstLine="480" w:firstLineChars="200"/>
        <w:jc w:val="left"/>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投标响应文件由资格审查文件、</w:t>
      </w:r>
      <w:r>
        <w:rPr>
          <w:rFonts w:hint="eastAsia" w:ascii="宋体" w:hAnsi="宋体" w:eastAsia="宋体"/>
          <w:color w:val="auto"/>
          <w:spacing w:val="0"/>
          <w:w w:val="100"/>
          <w:kern w:val="2"/>
          <w:sz w:val="24"/>
          <w:szCs w:val="24"/>
          <w:highlight w:val="none"/>
          <w:lang w:eastAsia="zh-CN"/>
        </w:rPr>
        <w:t>技术标、价格标、</w:t>
      </w:r>
      <w:r>
        <w:rPr>
          <w:rFonts w:hint="eastAsia" w:ascii="宋体" w:hAnsi="宋体" w:eastAsia="宋体"/>
          <w:color w:val="auto"/>
          <w:spacing w:val="0"/>
          <w:w w:val="100"/>
          <w:kern w:val="2"/>
          <w:sz w:val="24"/>
          <w:szCs w:val="24"/>
          <w:highlight w:val="none"/>
          <w:lang w:val="en-US" w:eastAsia="zh-CN"/>
        </w:rPr>
        <w:t>电子投标文件四</w:t>
      </w:r>
      <w:r>
        <w:rPr>
          <w:rFonts w:ascii="宋体" w:hAnsi="宋体" w:eastAsia="宋体"/>
          <w:color w:val="auto"/>
          <w:spacing w:val="0"/>
          <w:w w:val="100"/>
          <w:kern w:val="2"/>
          <w:sz w:val="24"/>
          <w:szCs w:val="24"/>
          <w:highlight w:val="none"/>
        </w:rPr>
        <w:t>部分组成。本次招标应采用资格后审方式，投标供应商须将资格审查文件作为响应文件组成部分，按招标文件要求装订密封后一起递交。</w:t>
      </w:r>
    </w:p>
    <w:p>
      <w:pPr>
        <w:pStyle w:val="138"/>
        <w:numPr>
          <w:ilvl w:val="0"/>
          <w:numId w:val="0"/>
        </w:numPr>
        <w:adjustRightInd w:val="0"/>
        <w:snapToGrid w:val="0"/>
        <w:spacing w:line="500" w:lineRule="exact"/>
        <w:ind w:left="284" w:leftChars="0"/>
        <w:jc w:val="left"/>
        <w:rPr>
          <w:rFonts w:hint="eastAsia" w:ascii="宋体" w:hAnsi="宋体" w:eastAsia="宋体"/>
          <w:color w:val="auto"/>
          <w:spacing w:val="0"/>
          <w:w w:val="100"/>
          <w:kern w:val="2"/>
          <w:sz w:val="24"/>
          <w:highlight w:val="none"/>
          <w:lang w:eastAsia="zh-CN"/>
        </w:rPr>
      </w:pPr>
      <w:r>
        <w:rPr>
          <w:rFonts w:hint="eastAsia" w:ascii="宋体" w:hAnsi="宋体"/>
          <w:color w:val="auto"/>
          <w:spacing w:val="0"/>
          <w:w w:val="100"/>
          <w:kern w:val="2"/>
          <w:sz w:val="24"/>
          <w:highlight w:val="none"/>
          <w:lang w:eastAsia="zh-CN"/>
        </w:rPr>
        <w:t>（一）</w:t>
      </w:r>
      <w:r>
        <w:rPr>
          <w:rFonts w:ascii="宋体" w:hAnsi="宋体"/>
          <w:color w:val="auto"/>
          <w:spacing w:val="0"/>
          <w:w w:val="100"/>
          <w:kern w:val="2"/>
          <w:sz w:val="24"/>
          <w:highlight w:val="none"/>
        </w:rPr>
        <w:t>资格审查文件（单独装订密封</w:t>
      </w:r>
      <w:r>
        <w:rPr>
          <w:rFonts w:hint="eastAsia" w:ascii="宋体" w:hAnsi="宋体"/>
          <w:color w:val="auto"/>
          <w:spacing w:val="0"/>
          <w:w w:val="100"/>
          <w:kern w:val="2"/>
          <w:sz w:val="24"/>
          <w:highlight w:val="none"/>
          <w:lang w:eastAsia="zh-CN"/>
        </w:rPr>
        <w:t>、</w:t>
      </w:r>
      <w:r>
        <w:rPr>
          <w:rFonts w:hint="eastAsia" w:ascii="宋体" w:hAnsi="宋体"/>
          <w:color w:val="auto"/>
          <w:spacing w:val="0"/>
          <w:w w:val="100"/>
          <w:kern w:val="2"/>
          <w:sz w:val="24"/>
          <w:highlight w:val="none"/>
          <w:lang w:val="en-US" w:eastAsia="zh-CN"/>
        </w:rPr>
        <w:t>不得出现报价</w:t>
      </w:r>
      <w:r>
        <w:rPr>
          <w:rFonts w:hint="eastAsia" w:ascii="宋体" w:hAnsi="宋体"/>
          <w:color w:val="auto"/>
          <w:spacing w:val="0"/>
          <w:w w:val="100"/>
          <w:kern w:val="2"/>
          <w:sz w:val="24"/>
          <w:highlight w:val="none"/>
          <w:lang w:eastAsia="zh-CN"/>
        </w:rPr>
        <w:t>）</w:t>
      </w:r>
    </w:p>
    <w:tbl>
      <w:tblPr>
        <w:tblStyle w:val="53"/>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704"/>
        <w:gridCol w:w="2800"/>
        <w:gridCol w:w="240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eastAsia="宋体" w:cs="宋体"/>
                <w:bCs/>
                <w:color w:val="auto"/>
                <w:spacing w:val="0"/>
                <w:w w:val="100"/>
                <w:kern w:val="2"/>
                <w:sz w:val="18"/>
                <w:szCs w:val="18"/>
                <w:highlight w:val="none"/>
              </w:rPr>
            </w:pPr>
            <w:r>
              <w:rPr>
                <w:rFonts w:hint="eastAsia" w:ascii="宋体" w:hAnsi="宋体" w:eastAsia="宋体" w:cs="宋体"/>
                <w:bCs/>
                <w:color w:val="auto"/>
                <w:spacing w:val="0"/>
                <w:w w:val="100"/>
                <w:kern w:val="2"/>
                <w:sz w:val="18"/>
                <w:szCs w:val="18"/>
                <w:highlight w:val="none"/>
              </w:rPr>
              <w:t>序号</w:t>
            </w:r>
          </w:p>
        </w:tc>
        <w:tc>
          <w:tcPr>
            <w:tcW w:w="2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eastAsia="宋体" w:cs="宋体"/>
                <w:bCs/>
                <w:color w:val="auto"/>
                <w:spacing w:val="0"/>
                <w:w w:val="100"/>
                <w:kern w:val="2"/>
                <w:sz w:val="18"/>
                <w:szCs w:val="18"/>
                <w:highlight w:val="none"/>
              </w:rPr>
            </w:pPr>
            <w:r>
              <w:rPr>
                <w:rFonts w:hint="eastAsia" w:ascii="宋体" w:hAnsi="宋体" w:eastAsia="宋体" w:cs="宋体"/>
                <w:bCs/>
                <w:color w:val="auto"/>
                <w:spacing w:val="0"/>
                <w:w w:val="100"/>
                <w:kern w:val="2"/>
                <w:sz w:val="18"/>
                <w:szCs w:val="18"/>
                <w:highlight w:val="none"/>
              </w:rPr>
              <w:t>项目内容</w:t>
            </w:r>
          </w:p>
        </w:tc>
        <w:tc>
          <w:tcPr>
            <w:tcW w:w="2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eastAsia="宋体" w:cs="宋体"/>
                <w:bCs/>
                <w:color w:val="auto"/>
                <w:spacing w:val="0"/>
                <w:w w:val="100"/>
                <w:kern w:val="2"/>
                <w:sz w:val="18"/>
                <w:szCs w:val="18"/>
                <w:highlight w:val="none"/>
              </w:rPr>
            </w:pPr>
            <w:r>
              <w:rPr>
                <w:rFonts w:hint="eastAsia" w:ascii="宋体" w:hAnsi="宋体" w:eastAsia="宋体" w:cs="宋体"/>
                <w:bCs/>
                <w:color w:val="auto"/>
                <w:spacing w:val="0"/>
                <w:w w:val="100"/>
                <w:kern w:val="2"/>
                <w:sz w:val="18"/>
                <w:szCs w:val="18"/>
                <w:highlight w:val="none"/>
              </w:rPr>
              <w:t>合格条件</w:t>
            </w:r>
          </w:p>
        </w:tc>
        <w:tc>
          <w:tcPr>
            <w:tcW w:w="2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eastAsia="宋体" w:cs="宋体"/>
                <w:bCs/>
                <w:color w:val="auto"/>
                <w:spacing w:val="0"/>
                <w:w w:val="100"/>
                <w:kern w:val="2"/>
                <w:sz w:val="18"/>
                <w:szCs w:val="18"/>
                <w:highlight w:val="none"/>
              </w:rPr>
            </w:pPr>
            <w:r>
              <w:rPr>
                <w:rFonts w:hint="eastAsia" w:ascii="宋体" w:hAnsi="宋体" w:eastAsia="宋体" w:cs="宋体"/>
                <w:bCs/>
                <w:color w:val="auto"/>
                <w:spacing w:val="0"/>
                <w:w w:val="100"/>
                <w:kern w:val="2"/>
                <w:sz w:val="18"/>
                <w:szCs w:val="18"/>
                <w:highlight w:val="none"/>
                <w:lang w:eastAsia="zh-CN"/>
              </w:rPr>
              <w:t>投标供应商</w:t>
            </w:r>
            <w:r>
              <w:rPr>
                <w:rFonts w:hint="eastAsia" w:ascii="宋体" w:hAnsi="宋体" w:eastAsia="宋体" w:cs="宋体"/>
                <w:bCs/>
                <w:color w:val="auto"/>
                <w:spacing w:val="0"/>
                <w:w w:val="100"/>
                <w:kern w:val="2"/>
                <w:sz w:val="18"/>
                <w:szCs w:val="18"/>
                <w:highlight w:val="none"/>
              </w:rPr>
              <w:t>需提供的材料</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eastAsia="宋体" w:cs="宋体"/>
                <w:bCs/>
                <w:color w:val="auto"/>
                <w:spacing w:val="0"/>
                <w:w w:val="100"/>
                <w:kern w:val="2"/>
                <w:sz w:val="18"/>
                <w:szCs w:val="18"/>
                <w:highlight w:val="none"/>
              </w:rPr>
            </w:pPr>
            <w:r>
              <w:rPr>
                <w:rFonts w:hint="eastAsia" w:ascii="宋体" w:hAnsi="宋体" w:eastAsia="宋体" w:cs="宋体"/>
                <w:bCs/>
                <w:color w:val="auto"/>
                <w:spacing w:val="0"/>
                <w:w w:val="100"/>
                <w:kern w:val="2"/>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jc w:val="center"/>
              <w:textAlignment w:val="auto"/>
              <w:rPr>
                <w:rFonts w:ascii="宋体" w:hAnsi="宋体" w:eastAsia="宋体"/>
                <w:bCs/>
                <w:color w:val="auto"/>
                <w:spacing w:val="0"/>
                <w:w w:val="100"/>
                <w:kern w:val="2"/>
                <w:sz w:val="18"/>
                <w:szCs w:val="18"/>
                <w:highlight w:val="none"/>
              </w:rPr>
            </w:pPr>
            <w:r>
              <w:rPr>
                <w:rFonts w:ascii="宋体" w:hAnsi="宋体" w:eastAsia="宋体"/>
                <w:bCs/>
                <w:color w:val="auto"/>
                <w:spacing w:val="0"/>
                <w:w w:val="100"/>
                <w:kern w:val="2"/>
                <w:sz w:val="18"/>
                <w:szCs w:val="18"/>
                <w:highlight w:val="none"/>
              </w:rPr>
              <w:t>1</w:t>
            </w:r>
          </w:p>
        </w:tc>
        <w:tc>
          <w:tcPr>
            <w:tcW w:w="2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line="280" w:lineRule="exact"/>
              <w:textAlignment w:val="auto"/>
              <w:rPr>
                <w:rFonts w:ascii="宋体" w:hAnsi="宋体" w:eastAsia="宋体"/>
                <w:color w:val="auto"/>
                <w:spacing w:val="0"/>
                <w:w w:val="100"/>
                <w:kern w:val="2"/>
                <w:sz w:val="18"/>
                <w:szCs w:val="18"/>
                <w:highlight w:val="none"/>
              </w:rPr>
            </w:pPr>
            <w:r>
              <w:rPr>
                <w:rFonts w:hint="eastAsia" w:ascii="宋体" w:hAnsi="宋体" w:eastAsia="宋体"/>
                <w:color w:val="auto"/>
                <w:spacing w:val="0"/>
                <w:w w:val="100"/>
                <w:kern w:val="2"/>
                <w:sz w:val="18"/>
                <w:szCs w:val="18"/>
                <w:highlight w:val="none"/>
              </w:rPr>
              <w:t>授权委托书</w:t>
            </w:r>
            <w:r>
              <w:rPr>
                <w:rFonts w:hint="eastAsia" w:ascii="宋体" w:hAnsi="宋体" w:eastAsia="宋体"/>
                <w:color w:val="auto"/>
                <w:spacing w:val="0"/>
                <w:w w:val="100"/>
                <w:kern w:val="2"/>
                <w:sz w:val="18"/>
                <w:szCs w:val="18"/>
                <w:highlight w:val="none"/>
                <w:lang w:eastAsia="zh-CN"/>
              </w:rPr>
              <w:t>（如有授权）</w:t>
            </w:r>
            <w:r>
              <w:rPr>
                <w:rFonts w:hint="eastAsia" w:ascii="宋体" w:hAnsi="宋体" w:eastAsia="宋体"/>
                <w:color w:val="auto"/>
                <w:spacing w:val="0"/>
                <w:w w:val="100"/>
                <w:kern w:val="2"/>
                <w:sz w:val="18"/>
                <w:szCs w:val="18"/>
                <w:highlight w:val="none"/>
              </w:rPr>
              <w:t>或法定代表人身份证明</w:t>
            </w:r>
          </w:p>
        </w:tc>
        <w:tc>
          <w:tcPr>
            <w:tcW w:w="2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line="280" w:lineRule="exact"/>
              <w:textAlignment w:val="auto"/>
              <w:rPr>
                <w:rFonts w:ascii="宋体" w:hAnsi="宋体" w:eastAsia="宋体"/>
                <w:color w:val="auto"/>
                <w:spacing w:val="0"/>
                <w:w w:val="100"/>
                <w:kern w:val="2"/>
                <w:sz w:val="18"/>
                <w:szCs w:val="18"/>
                <w:highlight w:val="none"/>
              </w:rPr>
            </w:pPr>
            <w:r>
              <w:rPr>
                <w:rFonts w:hint="eastAsia" w:ascii="宋体" w:hAnsi="宋体" w:eastAsia="宋体"/>
                <w:color w:val="auto"/>
                <w:spacing w:val="0"/>
                <w:w w:val="100"/>
                <w:kern w:val="2"/>
                <w:sz w:val="18"/>
                <w:szCs w:val="18"/>
                <w:highlight w:val="none"/>
              </w:rPr>
              <w:t>法定代表人参加投标的，必须提供法定代表人身份证明及法定代表人本人身份证复印件；非法定代表人参加投标的，必须提供法定代表人签字或盖章的授权委托书及被授权人本人的身份证复印件。</w:t>
            </w:r>
          </w:p>
        </w:tc>
        <w:tc>
          <w:tcPr>
            <w:tcW w:w="2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textAlignment w:val="auto"/>
              <w:rPr>
                <w:rFonts w:ascii="宋体" w:hAnsi="宋体" w:eastAsia="宋体" w:cs="宋体"/>
                <w:color w:val="auto"/>
                <w:spacing w:val="0"/>
                <w:w w:val="100"/>
                <w:kern w:val="2"/>
                <w:sz w:val="18"/>
                <w:szCs w:val="18"/>
                <w:highlight w:val="none"/>
              </w:rPr>
            </w:pPr>
            <w:r>
              <w:rPr>
                <w:rFonts w:hint="eastAsia" w:ascii="宋体" w:hAnsi="宋体" w:eastAsia="宋体" w:cs="宋体"/>
                <w:color w:val="auto"/>
                <w:spacing w:val="0"/>
                <w:w w:val="100"/>
                <w:kern w:val="2"/>
                <w:sz w:val="18"/>
                <w:szCs w:val="18"/>
                <w:highlight w:val="none"/>
              </w:rPr>
              <w:t>检查有效性</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宋体" w:hAnsi="宋体" w:eastAsia="宋体" w:cs="宋体"/>
                <w:bCs/>
                <w:color w:val="auto"/>
                <w:spacing w:val="0"/>
                <w:w w:val="10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jc w:val="center"/>
              <w:textAlignment w:val="auto"/>
              <w:rPr>
                <w:rFonts w:ascii="宋体" w:hAnsi="宋体" w:eastAsia="宋体"/>
                <w:bCs/>
                <w:color w:val="auto"/>
                <w:spacing w:val="0"/>
                <w:w w:val="100"/>
                <w:kern w:val="2"/>
                <w:sz w:val="18"/>
                <w:szCs w:val="18"/>
                <w:highlight w:val="none"/>
              </w:rPr>
            </w:pPr>
            <w:r>
              <w:rPr>
                <w:rFonts w:hint="eastAsia" w:ascii="宋体" w:hAnsi="宋体" w:eastAsia="宋体"/>
                <w:bCs/>
                <w:color w:val="auto"/>
                <w:spacing w:val="0"/>
                <w:w w:val="100"/>
                <w:kern w:val="2"/>
                <w:sz w:val="18"/>
                <w:szCs w:val="18"/>
                <w:highlight w:val="none"/>
              </w:rPr>
              <w:t>2</w:t>
            </w:r>
          </w:p>
        </w:tc>
        <w:tc>
          <w:tcPr>
            <w:tcW w:w="2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line="280" w:lineRule="exact"/>
              <w:textAlignment w:val="auto"/>
              <w:rPr>
                <w:rFonts w:ascii="宋体" w:hAnsi="宋体" w:eastAsia="宋体"/>
                <w:color w:val="auto"/>
                <w:spacing w:val="0"/>
                <w:w w:val="100"/>
                <w:kern w:val="2"/>
                <w:sz w:val="18"/>
                <w:szCs w:val="18"/>
                <w:highlight w:val="none"/>
              </w:rPr>
            </w:pPr>
            <w:r>
              <w:rPr>
                <w:rFonts w:hint="eastAsia" w:ascii="宋体" w:hAnsi="宋体" w:eastAsia="宋体"/>
                <w:color w:val="auto"/>
                <w:spacing w:val="0"/>
                <w:w w:val="100"/>
                <w:kern w:val="2"/>
                <w:sz w:val="18"/>
                <w:szCs w:val="18"/>
                <w:highlight w:val="none"/>
              </w:rPr>
              <w:t>具有独立法人资格</w:t>
            </w:r>
          </w:p>
        </w:tc>
        <w:tc>
          <w:tcPr>
            <w:tcW w:w="2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line="280" w:lineRule="exact"/>
              <w:textAlignment w:val="auto"/>
              <w:rPr>
                <w:rFonts w:ascii="宋体" w:hAnsi="宋体" w:eastAsia="宋体"/>
                <w:color w:val="auto"/>
                <w:spacing w:val="0"/>
                <w:w w:val="100"/>
                <w:kern w:val="2"/>
                <w:sz w:val="18"/>
                <w:szCs w:val="18"/>
                <w:highlight w:val="none"/>
              </w:rPr>
            </w:pPr>
            <w:r>
              <w:rPr>
                <w:rFonts w:hint="eastAsia" w:ascii="宋体" w:hAnsi="宋体" w:eastAsia="宋体"/>
                <w:color w:val="auto"/>
                <w:spacing w:val="0"/>
                <w:w w:val="100"/>
                <w:kern w:val="2"/>
                <w:sz w:val="18"/>
                <w:szCs w:val="18"/>
                <w:highlight w:val="none"/>
              </w:rPr>
              <w:t>有效的企业营业执照</w:t>
            </w:r>
          </w:p>
        </w:tc>
        <w:tc>
          <w:tcPr>
            <w:tcW w:w="2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textAlignment w:val="auto"/>
              <w:rPr>
                <w:rFonts w:hint="eastAsia" w:ascii="宋体" w:hAnsi="宋体" w:eastAsia="宋体" w:cs="宋体"/>
                <w:color w:val="auto"/>
                <w:spacing w:val="0"/>
                <w:w w:val="100"/>
                <w:kern w:val="2"/>
                <w:sz w:val="18"/>
                <w:szCs w:val="18"/>
                <w:highlight w:val="none"/>
                <w:lang w:eastAsia="zh-CN"/>
              </w:rPr>
            </w:pPr>
            <w:r>
              <w:rPr>
                <w:rFonts w:hint="eastAsia" w:ascii="宋体" w:hAnsi="宋体" w:eastAsia="宋体"/>
                <w:color w:val="auto"/>
                <w:spacing w:val="0"/>
                <w:w w:val="100"/>
                <w:kern w:val="2"/>
                <w:sz w:val="18"/>
                <w:szCs w:val="18"/>
                <w:highlight w:val="none"/>
              </w:rPr>
              <w:t>有效的企业营业执照</w:t>
            </w:r>
            <w:r>
              <w:rPr>
                <w:rFonts w:hint="eastAsia" w:ascii="宋体" w:hAnsi="宋体" w:eastAsia="宋体"/>
                <w:color w:val="auto"/>
                <w:spacing w:val="0"/>
                <w:w w:val="100"/>
                <w:kern w:val="2"/>
                <w:sz w:val="18"/>
                <w:szCs w:val="18"/>
                <w:highlight w:val="none"/>
                <w:lang w:eastAsia="zh-CN"/>
              </w:rPr>
              <w:t>复印件</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宋体" w:hAnsi="宋体" w:eastAsia="宋体" w:cs="宋体"/>
                <w:bCs/>
                <w:color w:val="auto"/>
                <w:spacing w:val="0"/>
                <w:w w:val="10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jc w:val="center"/>
              <w:textAlignment w:val="auto"/>
              <w:rPr>
                <w:rFonts w:hint="eastAsia" w:ascii="宋体" w:hAnsi="宋体" w:eastAsia="宋体"/>
                <w:bCs/>
                <w:color w:val="auto"/>
                <w:spacing w:val="0"/>
                <w:w w:val="100"/>
                <w:kern w:val="2"/>
                <w:sz w:val="18"/>
                <w:szCs w:val="18"/>
                <w:highlight w:val="none"/>
                <w:lang w:eastAsia="zh-CN"/>
              </w:rPr>
            </w:pPr>
            <w:r>
              <w:rPr>
                <w:rFonts w:hint="eastAsia" w:ascii="宋体" w:hAnsi="宋体" w:eastAsia="宋体"/>
                <w:bCs/>
                <w:color w:val="auto"/>
                <w:spacing w:val="0"/>
                <w:w w:val="100"/>
                <w:kern w:val="2"/>
                <w:sz w:val="18"/>
                <w:szCs w:val="18"/>
                <w:highlight w:val="none"/>
                <w:lang w:val="en-US" w:eastAsia="zh-CN"/>
              </w:rPr>
              <w:t>3</w:t>
            </w:r>
          </w:p>
        </w:tc>
        <w:tc>
          <w:tcPr>
            <w:tcW w:w="2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line="280" w:lineRule="exact"/>
              <w:textAlignment w:val="auto"/>
              <w:rPr>
                <w:rFonts w:ascii="宋体" w:hAnsi="宋体" w:eastAsia="宋体"/>
                <w:color w:val="auto"/>
                <w:spacing w:val="0"/>
                <w:w w:val="100"/>
                <w:kern w:val="2"/>
                <w:sz w:val="18"/>
                <w:szCs w:val="18"/>
                <w:highlight w:val="none"/>
              </w:rPr>
            </w:pPr>
            <w:r>
              <w:rPr>
                <w:rFonts w:hint="eastAsia" w:ascii="宋体" w:hAnsi="宋体" w:eastAsia="宋体"/>
                <w:color w:val="auto"/>
                <w:spacing w:val="0"/>
                <w:w w:val="100"/>
                <w:kern w:val="2"/>
                <w:sz w:val="18"/>
                <w:szCs w:val="18"/>
                <w:highlight w:val="none"/>
              </w:rPr>
              <w:t>具备履行合同必需的设备和专业技术能力</w:t>
            </w:r>
          </w:p>
        </w:tc>
        <w:tc>
          <w:tcPr>
            <w:tcW w:w="2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line="280" w:lineRule="exact"/>
              <w:textAlignment w:val="auto"/>
              <w:rPr>
                <w:rFonts w:ascii="宋体" w:hAnsi="宋体" w:eastAsia="宋体"/>
                <w:color w:val="auto"/>
                <w:spacing w:val="0"/>
                <w:w w:val="100"/>
                <w:kern w:val="2"/>
                <w:sz w:val="18"/>
                <w:szCs w:val="18"/>
                <w:highlight w:val="none"/>
              </w:rPr>
            </w:pPr>
            <w:r>
              <w:rPr>
                <w:rFonts w:hint="eastAsia" w:ascii="宋体" w:hAnsi="宋体" w:eastAsia="宋体" w:cs="宋体"/>
                <w:color w:val="auto"/>
                <w:spacing w:val="0"/>
                <w:w w:val="100"/>
                <w:kern w:val="2"/>
                <w:sz w:val="18"/>
                <w:szCs w:val="18"/>
                <w:highlight w:val="none"/>
              </w:rPr>
              <w:t>提供承诺书</w:t>
            </w:r>
          </w:p>
        </w:tc>
        <w:tc>
          <w:tcPr>
            <w:tcW w:w="2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textAlignment w:val="auto"/>
              <w:rPr>
                <w:rFonts w:ascii="宋体" w:hAnsi="宋体" w:eastAsia="宋体" w:cs="宋体"/>
                <w:color w:val="auto"/>
                <w:spacing w:val="0"/>
                <w:w w:val="100"/>
                <w:kern w:val="2"/>
                <w:sz w:val="18"/>
                <w:szCs w:val="18"/>
                <w:highlight w:val="none"/>
              </w:rPr>
            </w:pPr>
            <w:r>
              <w:rPr>
                <w:rFonts w:hint="eastAsia" w:ascii="宋体" w:hAnsi="宋体" w:eastAsia="宋体" w:cs="宋体"/>
                <w:color w:val="auto"/>
                <w:spacing w:val="0"/>
                <w:w w:val="100"/>
                <w:kern w:val="2"/>
                <w:sz w:val="18"/>
                <w:szCs w:val="18"/>
                <w:highlight w:val="none"/>
              </w:rPr>
              <w:t>格式见附件</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宋体" w:hAnsi="宋体" w:eastAsia="宋体" w:cs="宋体"/>
                <w:bCs/>
                <w:color w:val="auto"/>
                <w:spacing w:val="0"/>
                <w:w w:val="10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contextualSpacing/>
              <w:jc w:val="center"/>
              <w:textAlignment w:val="auto"/>
              <w:rPr>
                <w:rFonts w:hint="eastAsia" w:ascii="宋体" w:hAnsi="宋体" w:eastAsia="宋体"/>
                <w:color w:val="auto"/>
                <w:spacing w:val="0"/>
                <w:w w:val="100"/>
                <w:kern w:val="2"/>
                <w:sz w:val="18"/>
                <w:szCs w:val="18"/>
                <w:highlight w:val="none"/>
                <w:lang w:eastAsia="zh-CN"/>
              </w:rPr>
            </w:pPr>
            <w:r>
              <w:rPr>
                <w:rFonts w:hint="eastAsia" w:ascii="宋体" w:hAnsi="宋体" w:eastAsia="宋体"/>
                <w:color w:val="auto"/>
                <w:spacing w:val="0"/>
                <w:w w:val="100"/>
                <w:kern w:val="2"/>
                <w:sz w:val="18"/>
                <w:szCs w:val="18"/>
                <w:highlight w:val="none"/>
                <w:lang w:val="en-US" w:eastAsia="zh-CN"/>
              </w:rPr>
              <w:t>4</w:t>
            </w:r>
          </w:p>
        </w:tc>
        <w:tc>
          <w:tcPr>
            <w:tcW w:w="2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contextualSpacing/>
              <w:textAlignment w:val="auto"/>
              <w:rPr>
                <w:rFonts w:ascii="宋体" w:hAnsi="宋体" w:eastAsia="宋体"/>
                <w:color w:val="auto"/>
                <w:spacing w:val="0"/>
                <w:w w:val="100"/>
                <w:kern w:val="2"/>
                <w:sz w:val="18"/>
                <w:szCs w:val="18"/>
                <w:highlight w:val="none"/>
              </w:rPr>
            </w:pPr>
            <w:r>
              <w:rPr>
                <w:rFonts w:hint="eastAsia" w:ascii="宋体" w:hAnsi="宋体" w:eastAsia="宋体"/>
                <w:color w:val="auto"/>
                <w:spacing w:val="0"/>
                <w:w w:val="100"/>
                <w:kern w:val="2"/>
                <w:sz w:val="18"/>
                <w:szCs w:val="18"/>
                <w:highlight w:val="none"/>
              </w:rPr>
              <w:t>无重大违法记录声明</w:t>
            </w:r>
          </w:p>
        </w:tc>
        <w:tc>
          <w:tcPr>
            <w:tcW w:w="2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contextualSpacing/>
              <w:textAlignment w:val="auto"/>
              <w:rPr>
                <w:rFonts w:ascii="宋体" w:hAnsi="宋体" w:eastAsia="宋体"/>
                <w:color w:val="auto"/>
                <w:spacing w:val="0"/>
                <w:w w:val="100"/>
                <w:kern w:val="2"/>
                <w:sz w:val="18"/>
                <w:szCs w:val="18"/>
                <w:highlight w:val="none"/>
              </w:rPr>
            </w:pPr>
            <w:r>
              <w:rPr>
                <w:rFonts w:hint="eastAsia" w:ascii="宋体" w:hAnsi="宋体" w:eastAsia="宋体"/>
                <w:color w:val="auto"/>
                <w:spacing w:val="0"/>
                <w:w w:val="100"/>
                <w:kern w:val="2"/>
                <w:sz w:val="18"/>
                <w:szCs w:val="18"/>
                <w:highlight w:val="none"/>
              </w:rPr>
              <w:t>无重大违法记录声明</w:t>
            </w:r>
          </w:p>
        </w:tc>
        <w:tc>
          <w:tcPr>
            <w:tcW w:w="2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line="280" w:lineRule="exact"/>
              <w:textAlignment w:val="auto"/>
              <w:rPr>
                <w:rFonts w:ascii="宋体" w:hAnsi="宋体" w:eastAsia="宋体"/>
                <w:color w:val="auto"/>
                <w:spacing w:val="0"/>
                <w:w w:val="100"/>
                <w:kern w:val="2"/>
                <w:sz w:val="18"/>
                <w:szCs w:val="18"/>
                <w:highlight w:val="none"/>
              </w:rPr>
            </w:pPr>
            <w:r>
              <w:rPr>
                <w:rFonts w:hint="eastAsia" w:ascii="宋体" w:hAnsi="宋体" w:eastAsia="宋体"/>
                <w:color w:val="auto"/>
                <w:spacing w:val="0"/>
                <w:w w:val="100"/>
                <w:kern w:val="2"/>
                <w:sz w:val="18"/>
                <w:szCs w:val="18"/>
                <w:highlight w:val="none"/>
              </w:rPr>
              <w:t>格式见附件</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jc w:val="left"/>
              <w:textAlignment w:val="auto"/>
              <w:rPr>
                <w:rFonts w:ascii="宋体" w:hAnsi="宋体" w:eastAsia="宋体"/>
                <w:color w:val="auto"/>
                <w:spacing w:val="0"/>
                <w:w w:val="10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contextualSpacing/>
              <w:jc w:val="center"/>
              <w:textAlignment w:val="auto"/>
              <w:rPr>
                <w:rFonts w:hint="eastAsia" w:ascii="宋体" w:hAnsi="宋体" w:eastAsia="宋体"/>
                <w:color w:val="auto"/>
                <w:spacing w:val="0"/>
                <w:w w:val="100"/>
                <w:kern w:val="2"/>
                <w:sz w:val="18"/>
                <w:szCs w:val="18"/>
                <w:highlight w:val="none"/>
                <w:lang w:eastAsia="zh-CN"/>
              </w:rPr>
            </w:pPr>
            <w:r>
              <w:rPr>
                <w:rFonts w:hint="eastAsia" w:ascii="宋体" w:hAnsi="宋体" w:eastAsia="宋体"/>
                <w:color w:val="auto"/>
                <w:spacing w:val="0"/>
                <w:w w:val="100"/>
                <w:kern w:val="2"/>
                <w:sz w:val="18"/>
                <w:szCs w:val="18"/>
                <w:highlight w:val="none"/>
                <w:lang w:val="en-US" w:eastAsia="zh-CN"/>
              </w:rPr>
              <w:t>5</w:t>
            </w:r>
          </w:p>
        </w:tc>
        <w:tc>
          <w:tcPr>
            <w:tcW w:w="2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contextualSpacing/>
              <w:textAlignment w:val="auto"/>
              <w:rPr>
                <w:rFonts w:ascii="宋体" w:hAnsi="宋体" w:eastAsia="宋体"/>
                <w:color w:val="auto"/>
                <w:spacing w:val="0"/>
                <w:w w:val="100"/>
                <w:kern w:val="2"/>
                <w:sz w:val="18"/>
                <w:szCs w:val="18"/>
                <w:highlight w:val="none"/>
              </w:rPr>
            </w:pPr>
            <w:r>
              <w:rPr>
                <w:rFonts w:hint="eastAsia" w:ascii="宋体" w:hAnsi="宋体" w:eastAsia="宋体"/>
                <w:color w:val="auto"/>
                <w:spacing w:val="0"/>
                <w:w w:val="100"/>
                <w:kern w:val="2"/>
                <w:sz w:val="18"/>
                <w:szCs w:val="18"/>
                <w:highlight w:val="none"/>
              </w:rPr>
              <w:t>资格文件的声明函</w:t>
            </w:r>
          </w:p>
        </w:tc>
        <w:tc>
          <w:tcPr>
            <w:tcW w:w="2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contextualSpacing/>
              <w:textAlignment w:val="auto"/>
              <w:rPr>
                <w:rFonts w:ascii="宋体" w:hAnsi="宋体" w:eastAsia="宋体"/>
                <w:color w:val="auto"/>
                <w:spacing w:val="0"/>
                <w:w w:val="100"/>
                <w:kern w:val="2"/>
                <w:sz w:val="18"/>
                <w:szCs w:val="18"/>
                <w:highlight w:val="none"/>
              </w:rPr>
            </w:pPr>
            <w:r>
              <w:rPr>
                <w:rFonts w:hint="eastAsia" w:ascii="宋体" w:hAnsi="宋体" w:eastAsia="宋体"/>
                <w:color w:val="auto"/>
                <w:spacing w:val="0"/>
                <w:w w:val="100"/>
                <w:kern w:val="2"/>
                <w:sz w:val="18"/>
                <w:szCs w:val="18"/>
                <w:highlight w:val="none"/>
              </w:rPr>
              <w:t>关于资格文件的声明函</w:t>
            </w:r>
          </w:p>
        </w:tc>
        <w:tc>
          <w:tcPr>
            <w:tcW w:w="2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line="280" w:lineRule="exact"/>
              <w:textAlignment w:val="auto"/>
              <w:rPr>
                <w:rFonts w:ascii="宋体" w:hAnsi="宋体" w:eastAsia="宋体"/>
                <w:color w:val="auto"/>
                <w:spacing w:val="0"/>
                <w:w w:val="100"/>
                <w:kern w:val="2"/>
                <w:sz w:val="18"/>
                <w:szCs w:val="18"/>
                <w:highlight w:val="none"/>
              </w:rPr>
            </w:pPr>
            <w:r>
              <w:rPr>
                <w:rFonts w:hint="eastAsia" w:ascii="宋体" w:hAnsi="宋体" w:eastAsia="宋体"/>
                <w:color w:val="auto"/>
                <w:spacing w:val="0"/>
                <w:w w:val="100"/>
                <w:kern w:val="2"/>
                <w:sz w:val="18"/>
                <w:szCs w:val="18"/>
                <w:highlight w:val="none"/>
              </w:rPr>
              <w:t>格式见附件</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jc w:val="left"/>
              <w:textAlignment w:val="auto"/>
              <w:rPr>
                <w:rFonts w:ascii="宋体" w:hAnsi="宋体" w:eastAsia="宋体"/>
                <w:color w:val="auto"/>
                <w:spacing w:val="0"/>
                <w:w w:val="10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contextualSpacing/>
              <w:jc w:val="center"/>
              <w:textAlignment w:val="auto"/>
              <w:rPr>
                <w:rFonts w:hint="eastAsia" w:ascii="宋体" w:hAnsi="宋体" w:eastAsia="宋体"/>
                <w:color w:val="auto"/>
                <w:spacing w:val="0"/>
                <w:w w:val="100"/>
                <w:kern w:val="2"/>
                <w:sz w:val="18"/>
                <w:szCs w:val="18"/>
                <w:highlight w:val="none"/>
                <w:lang w:eastAsia="zh-CN"/>
              </w:rPr>
            </w:pPr>
            <w:r>
              <w:rPr>
                <w:rFonts w:hint="eastAsia" w:ascii="宋体" w:hAnsi="宋体" w:eastAsia="宋体"/>
                <w:color w:val="auto"/>
                <w:spacing w:val="0"/>
                <w:w w:val="100"/>
                <w:kern w:val="2"/>
                <w:sz w:val="18"/>
                <w:szCs w:val="18"/>
                <w:highlight w:val="none"/>
                <w:lang w:val="en-US" w:eastAsia="zh-CN"/>
              </w:rPr>
              <w:t>6</w:t>
            </w:r>
          </w:p>
        </w:tc>
        <w:tc>
          <w:tcPr>
            <w:tcW w:w="2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jc w:val="left"/>
              <w:textAlignment w:val="auto"/>
              <w:rPr>
                <w:rFonts w:ascii="宋体" w:hAnsi="宋体" w:eastAsia="宋体" w:cs="Arial"/>
                <w:color w:val="auto"/>
                <w:spacing w:val="0"/>
                <w:w w:val="100"/>
                <w:kern w:val="2"/>
                <w:sz w:val="18"/>
                <w:szCs w:val="18"/>
                <w:highlight w:val="none"/>
              </w:rPr>
            </w:pPr>
            <w:r>
              <w:rPr>
                <w:rFonts w:hint="eastAsia" w:ascii="宋体" w:hAnsi="宋体" w:eastAsia="宋体" w:cs="Arial"/>
                <w:color w:val="auto"/>
                <w:spacing w:val="0"/>
                <w:w w:val="100"/>
                <w:kern w:val="2"/>
                <w:sz w:val="18"/>
                <w:szCs w:val="18"/>
                <w:highlight w:val="none"/>
              </w:rPr>
              <w:t>未被“信用中国”网站（www.creditchina.gov.cn</w:t>
            </w:r>
            <w:r>
              <w:rPr>
                <w:rFonts w:hint="eastAsia" w:ascii="宋体" w:hAnsi="宋体" w:eastAsia="宋体" w:cs="Arial"/>
                <w:color w:val="auto"/>
                <w:spacing w:val="0"/>
                <w:w w:val="100"/>
                <w:kern w:val="2"/>
                <w:sz w:val="18"/>
                <w:szCs w:val="18"/>
                <w:highlight w:val="none"/>
                <w:lang w:eastAsia="zh-CN"/>
              </w:rPr>
              <w:t>）</w:t>
            </w:r>
            <w:r>
              <w:rPr>
                <w:rFonts w:hint="eastAsia" w:ascii="宋体" w:hAnsi="宋体" w:eastAsia="宋体" w:cs="Arial"/>
                <w:color w:val="auto"/>
                <w:spacing w:val="0"/>
                <w:w w:val="100"/>
                <w:kern w:val="2"/>
                <w:sz w:val="18"/>
                <w:szCs w:val="18"/>
                <w:highlight w:val="none"/>
              </w:rPr>
              <w:t>、中国政府采购网</w:t>
            </w:r>
            <w:r>
              <w:rPr>
                <w:rFonts w:hint="eastAsia" w:ascii="宋体" w:hAnsi="宋体" w:eastAsia="宋体" w:cs="Arial"/>
                <w:color w:val="auto"/>
                <w:spacing w:val="0"/>
                <w:w w:val="100"/>
                <w:kern w:val="2"/>
                <w:sz w:val="18"/>
                <w:szCs w:val="18"/>
                <w:highlight w:val="none"/>
                <w:lang w:eastAsia="zh-CN"/>
              </w:rPr>
              <w:t>（</w:t>
            </w:r>
            <w:r>
              <w:rPr>
                <w:rFonts w:hint="eastAsia" w:ascii="宋体" w:hAnsi="宋体" w:eastAsia="宋体" w:cs="Arial"/>
                <w:color w:val="auto"/>
                <w:spacing w:val="0"/>
                <w:w w:val="100"/>
                <w:kern w:val="2"/>
                <w:sz w:val="18"/>
                <w:szCs w:val="18"/>
                <w:highlight w:val="none"/>
              </w:rPr>
              <w:t>www.ccgp.gov.cn</w:t>
            </w:r>
            <w:r>
              <w:rPr>
                <w:rFonts w:hint="eastAsia" w:ascii="宋体" w:hAnsi="宋体" w:eastAsia="宋体" w:cs="Arial"/>
                <w:color w:val="auto"/>
                <w:spacing w:val="0"/>
                <w:w w:val="100"/>
                <w:kern w:val="2"/>
                <w:sz w:val="18"/>
                <w:szCs w:val="18"/>
                <w:highlight w:val="none"/>
                <w:lang w:eastAsia="zh-CN"/>
              </w:rPr>
              <w:t>）</w:t>
            </w:r>
            <w:r>
              <w:rPr>
                <w:rFonts w:hint="eastAsia" w:ascii="宋体" w:hAnsi="宋体" w:eastAsia="宋体" w:cs="Arial"/>
                <w:color w:val="auto"/>
                <w:spacing w:val="0"/>
                <w:w w:val="100"/>
                <w:kern w:val="2"/>
                <w:sz w:val="18"/>
                <w:szCs w:val="18"/>
                <w:highlight w:val="none"/>
              </w:rPr>
              <w:t>列入失信被执行人、重大税收违法案件当事人名单、政府采购严重失信行为记录名单</w:t>
            </w:r>
          </w:p>
        </w:tc>
        <w:tc>
          <w:tcPr>
            <w:tcW w:w="2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contextualSpacing/>
              <w:textAlignment w:val="auto"/>
              <w:rPr>
                <w:rFonts w:ascii="宋体" w:hAnsi="宋体" w:eastAsia="宋体"/>
                <w:color w:val="auto"/>
                <w:spacing w:val="0"/>
                <w:w w:val="100"/>
                <w:kern w:val="2"/>
                <w:sz w:val="18"/>
                <w:szCs w:val="18"/>
                <w:highlight w:val="none"/>
              </w:rPr>
            </w:pPr>
          </w:p>
        </w:tc>
        <w:tc>
          <w:tcPr>
            <w:tcW w:w="2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line="280" w:lineRule="exact"/>
              <w:textAlignment w:val="auto"/>
              <w:rPr>
                <w:rFonts w:ascii="宋体" w:hAnsi="宋体" w:eastAsia="宋体"/>
                <w:color w:val="auto"/>
                <w:spacing w:val="0"/>
                <w:w w:val="100"/>
                <w:kern w:val="2"/>
                <w:sz w:val="18"/>
                <w:szCs w:val="18"/>
                <w:highlight w:val="none"/>
              </w:rPr>
            </w:pPr>
            <w:r>
              <w:rPr>
                <w:rFonts w:hint="eastAsia" w:ascii="宋体" w:hAnsi="宋体" w:eastAsia="宋体"/>
                <w:color w:val="auto"/>
                <w:spacing w:val="0"/>
                <w:w w:val="100"/>
                <w:kern w:val="2"/>
                <w:sz w:val="18"/>
                <w:szCs w:val="18"/>
                <w:highlight w:val="none"/>
                <w:lang w:val="en-US" w:eastAsia="zh-CN"/>
              </w:rPr>
              <w:t>此项无需提供材料，代理机构现场核查，提交评标委员会</w:t>
            </w:r>
            <w:r>
              <w:rPr>
                <w:rFonts w:hint="eastAsia" w:ascii="宋体" w:hAnsi="宋体" w:eastAsia="宋体"/>
                <w:color w:val="auto"/>
                <w:spacing w:val="0"/>
                <w:w w:val="100"/>
                <w:kern w:val="2"/>
                <w:sz w:val="18"/>
                <w:szCs w:val="18"/>
                <w:highlight w:val="none"/>
              </w:rPr>
              <w:t>。</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jc w:val="left"/>
              <w:textAlignment w:val="auto"/>
              <w:rPr>
                <w:rFonts w:ascii="宋体" w:hAnsi="宋体" w:eastAsia="宋体"/>
                <w:color w:val="auto"/>
                <w:spacing w:val="0"/>
                <w:w w:val="10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contextualSpacing/>
              <w:jc w:val="center"/>
              <w:textAlignment w:val="auto"/>
              <w:rPr>
                <w:rFonts w:hint="default" w:ascii="宋体" w:hAnsi="宋体" w:eastAsia="宋体"/>
                <w:color w:val="auto"/>
                <w:spacing w:val="0"/>
                <w:w w:val="100"/>
                <w:kern w:val="2"/>
                <w:sz w:val="18"/>
                <w:szCs w:val="18"/>
                <w:highlight w:val="none"/>
                <w:lang w:val="en-US" w:eastAsia="zh-CN"/>
              </w:rPr>
            </w:pPr>
            <w:r>
              <w:rPr>
                <w:rFonts w:hint="eastAsia" w:ascii="宋体" w:hAnsi="宋体" w:eastAsia="宋体"/>
                <w:color w:val="auto"/>
                <w:spacing w:val="0"/>
                <w:w w:val="100"/>
                <w:kern w:val="2"/>
                <w:sz w:val="18"/>
                <w:szCs w:val="18"/>
                <w:highlight w:val="none"/>
                <w:lang w:val="en-US" w:eastAsia="zh-CN"/>
              </w:rPr>
              <w:t>7</w:t>
            </w:r>
          </w:p>
        </w:tc>
        <w:tc>
          <w:tcPr>
            <w:tcW w:w="2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jc w:val="left"/>
              <w:textAlignment w:val="auto"/>
              <w:rPr>
                <w:rFonts w:hint="default" w:ascii="宋体" w:hAnsi="宋体" w:eastAsia="宋体" w:cs="Arial"/>
                <w:color w:val="auto"/>
                <w:spacing w:val="0"/>
                <w:w w:val="100"/>
                <w:kern w:val="2"/>
                <w:sz w:val="18"/>
                <w:szCs w:val="18"/>
                <w:highlight w:val="none"/>
                <w:lang w:val="en-US" w:eastAsia="zh-CN"/>
              </w:rPr>
            </w:pPr>
            <w:r>
              <w:rPr>
                <w:rFonts w:hint="eastAsia" w:ascii="宋体" w:hAnsi="宋体" w:eastAsia="宋体" w:cs="Arial"/>
                <w:color w:val="auto"/>
                <w:spacing w:val="0"/>
                <w:w w:val="100"/>
                <w:kern w:val="2"/>
                <w:sz w:val="18"/>
                <w:szCs w:val="18"/>
                <w:highlight w:val="none"/>
                <w:lang w:val="en-US" w:eastAsia="zh-CN"/>
              </w:rPr>
              <w:t>业绩要求</w:t>
            </w:r>
          </w:p>
        </w:tc>
        <w:tc>
          <w:tcPr>
            <w:tcW w:w="2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contextualSpacing/>
              <w:textAlignment w:val="auto"/>
              <w:rPr>
                <w:rFonts w:ascii="宋体" w:hAnsi="宋体" w:eastAsia="宋体"/>
                <w:color w:val="auto"/>
                <w:spacing w:val="0"/>
                <w:w w:val="100"/>
                <w:kern w:val="2"/>
                <w:sz w:val="18"/>
                <w:szCs w:val="18"/>
                <w:highlight w:val="none"/>
              </w:rPr>
            </w:pPr>
            <w:r>
              <w:rPr>
                <w:rFonts w:hint="eastAsia" w:ascii="宋体" w:hAnsi="宋体" w:eastAsia="宋体"/>
                <w:color w:val="auto"/>
                <w:spacing w:val="0"/>
                <w:w w:val="100"/>
                <w:kern w:val="2"/>
                <w:sz w:val="18"/>
                <w:szCs w:val="18"/>
                <w:highlight w:val="none"/>
              </w:rPr>
              <w:t>自2019年1</w:t>
            </w:r>
            <w:r>
              <w:rPr>
                <w:rFonts w:hint="eastAsia" w:ascii="宋体" w:hAnsi="宋体" w:eastAsia="宋体"/>
                <w:color w:val="auto"/>
                <w:spacing w:val="0"/>
                <w:w w:val="100"/>
                <w:kern w:val="2"/>
                <w:sz w:val="18"/>
                <w:szCs w:val="18"/>
                <w:highlight w:val="none"/>
                <w:lang w:val="en-US" w:eastAsia="zh-CN"/>
              </w:rPr>
              <w:t>1</w:t>
            </w:r>
            <w:r>
              <w:rPr>
                <w:rFonts w:hint="eastAsia" w:ascii="宋体" w:hAnsi="宋体" w:eastAsia="宋体"/>
                <w:color w:val="auto"/>
                <w:spacing w:val="0"/>
                <w:w w:val="100"/>
                <w:kern w:val="2"/>
                <w:sz w:val="18"/>
                <w:szCs w:val="18"/>
                <w:highlight w:val="none"/>
              </w:rPr>
              <w:t>月1日至投标截止日（以合同签订时间为准</w:t>
            </w:r>
            <w:r>
              <w:rPr>
                <w:rFonts w:hint="eastAsia" w:ascii="宋体" w:hAnsi="宋体" w:eastAsia="宋体"/>
                <w:color w:val="auto"/>
                <w:spacing w:val="0"/>
                <w:w w:val="100"/>
                <w:kern w:val="2"/>
                <w:sz w:val="18"/>
                <w:szCs w:val="18"/>
                <w:highlight w:val="none"/>
                <w:lang w:eastAsia="zh-CN"/>
              </w:rPr>
              <w:t>）</w:t>
            </w:r>
            <w:r>
              <w:rPr>
                <w:rFonts w:hint="eastAsia" w:ascii="宋体" w:hAnsi="宋体" w:eastAsia="宋体"/>
                <w:color w:val="auto"/>
                <w:spacing w:val="0"/>
                <w:w w:val="100"/>
                <w:kern w:val="2"/>
                <w:sz w:val="18"/>
                <w:szCs w:val="18"/>
                <w:highlight w:val="none"/>
              </w:rPr>
              <w:t>，投标人提供</w:t>
            </w:r>
            <w:r>
              <w:rPr>
                <w:rFonts w:hint="eastAsia" w:ascii="宋体" w:hAnsi="宋体" w:eastAsia="宋体"/>
                <w:color w:val="auto"/>
                <w:spacing w:val="0"/>
                <w:w w:val="100"/>
                <w:kern w:val="2"/>
                <w:sz w:val="18"/>
                <w:szCs w:val="18"/>
                <w:highlight w:val="none"/>
                <w:lang w:val="en-US" w:eastAsia="zh-CN"/>
              </w:rPr>
              <w:t>至少一份</w:t>
            </w:r>
            <w:r>
              <w:rPr>
                <w:rFonts w:hint="eastAsia" w:ascii="宋体" w:hAnsi="宋体" w:eastAsia="宋体"/>
                <w:color w:val="auto"/>
                <w:spacing w:val="0"/>
                <w:w w:val="100"/>
                <w:kern w:val="2"/>
                <w:sz w:val="18"/>
                <w:szCs w:val="18"/>
                <w:highlight w:val="none"/>
              </w:rPr>
              <w:t>具有管道用修补器的销售合同</w:t>
            </w:r>
            <w:r>
              <w:rPr>
                <w:rFonts w:hint="eastAsia" w:ascii="宋体" w:hAnsi="宋体" w:eastAsia="宋体"/>
                <w:color w:val="auto"/>
                <w:spacing w:val="0"/>
                <w:w w:val="100"/>
                <w:kern w:val="2"/>
                <w:sz w:val="18"/>
                <w:szCs w:val="18"/>
                <w:highlight w:val="none"/>
                <w:lang w:eastAsia="zh-CN"/>
              </w:rPr>
              <w:t>（</w:t>
            </w:r>
            <w:r>
              <w:rPr>
                <w:rFonts w:hint="eastAsia" w:ascii="宋体" w:hAnsi="宋体" w:eastAsia="宋体"/>
                <w:color w:val="auto"/>
                <w:spacing w:val="0"/>
                <w:w w:val="100"/>
                <w:kern w:val="2"/>
                <w:sz w:val="18"/>
                <w:szCs w:val="18"/>
                <w:highlight w:val="none"/>
              </w:rPr>
              <w:t>每份合同为单一用户，单份合同包括总价合同或框架合同</w:t>
            </w:r>
            <w:r>
              <w:rPr>
                <w:rFonts w:hint="eastAsia" w:ascii="宋体" w:hAnsi="宋体" w:eastAsia="宋体"/>
                <w:color w:val="auto"/>
                <w:spacing w:val="0"/>
                <w:w w:val="100"/>
                <w:kern w:val="2"/>
                <w:sz w:val="18"/>
                <w:szCs w:val="18"/>
                <w:highlight w:val="none"/>
                <w:lang w:eastAsia="zh-CN"/>
              </w:rPr>
              <w:t>）</w:t>
            </w:r>
            <w:r>
              <w:rPr>
                <w:rFonts w:hint="eastAsia" w:ascii="宋体" w:hAnsi="宋体" w:eastAsia="宋体"/>
                <w:color w:val="auto"/>
                <w:spacing w:val="0"/>
                <w:w w:val="100"/>
                <w:kern w:val="2"/>
                <w:sz w:val="18"/>
                <w:szCs w:val="18"/>
                <w:highlight w:val="none"/>
              </w:rPr>
              <w:t>，且每份销售合同中管道用修补器的供货金额大于或等于</w:t>
            </w:r>
            <w:r>
              <w:rPr>
                <w:rFonts w:hint="eastAsia" w:ascii="宋体" w:hAnsi="宋体" w:eastAsia="宋体"/>
                <w:color w:val="auto"/>
                <w:spacing w:val="0"/>
                <w:w w:val="100"/>
                <w:kern w:val="2"/>
                <w:sz w:val="18"/>
                <w:szCs w:val="18"/>
                <w:highlight w:val="none"/>
                <w:lang w:val="en-US" w:eastAsia="zh-CN"/>
              </w:rPr>
              <w:t>42</w:t>
            </w:r>
            <w:r>
              <w:rPr>
                <w:rFonts w:hint="eastAsia" w:ascii="宋体" w:hAnsi="宋体" w:eastAsia="宋体"/>
                <w:color w:val="auto"/>
                <w:spacing w:val="0"/>
                <w:w w:val="100"/>
                <w:kern w:val="2"/>
                <w:sz w:val="18"/>
                <w:szCs w:val="18"/>
                <w:highlight w:val="none"/>
              </w:rPr>
              <w:t>万元（金额以实际供货的增值税发票</w:t>
            </w:r>
            <w:r>
              <w:rPr>
                <w:rFonts w:hint="eastAsia" w:ascii="宋体" w:hAnsi="宋体" w:eastAsia="宋体"/>
                <w:color w:val="auto"/>
                <w:spacing w:val="0"/>
                <w:w w:val="100"/>
                <w:kern w:val="2"/>
                <w:sz w:val="18"/>
                <w:szCs w:val="18"/>
                <w:highlight w:val="none"/>
                <w:lang w:val="en-US" w:eastAsia="zh-CN"/>
              </w:rPr>
              <w:t>金额</w:t>
            </w:r>
            <w:r>
              <w:rPr>
                <w:rFonts w:hint="eastAsia" w:ascii="宋体" w:hAnsi="宋体" w:eastAsia="宋体"/>
                <w:color w:val="auto"/>
                <w:spacing w:val="0"/>
                <w:w w:val="100"/>
                <w:kern w:val="2"/>
                <w:sz w:val="18"/>
                <w:szCs w:val="18"/>
                <w:highlight w:val="none"/>
              </w:rPr>
              <w:t>为准</w:t>
            </w:r>
            <w:r>
              <w:rPr>
                <w:rFonts w:hint="eastAsia" w:ascii="宋体" w:hAnsi="宋体" w:eastAsia="宋体"/>
                <w:color w:val="auto"/>
                <w:spacing w:val="0"/>
                <w:w w:val="100"/>
                <w:kern w:val="2"/>
                <w:sz w:val="18"/>
                <w:szCs w:val="18"/>
                <w:highlight w:val="none"/>
                <w:lang w:eastAsia="zh-CN"/>
              </w:rPr>
              <w:t>）</w:t>
            </w:r>
            <w:r>
              <w:rPr>
                <w:rFonts w:hint="eastAsia" w:ascii="宋体" w:hAnsi="宋体" w:eastAsia="宋体"/>
                <w:color w:val="auto"/>
                <w:spacing w:val="0"/>
                <w:w w:val="100"/>
                <w:kern w:val="2"/>
                <w:sz w:val="18"/>
                <w:szCs w:val="18"/>
                <w:highlight w:val="none"/>
              </w:rPr>
              <w:t>。开票截止日期为2022年10月30日。</w:t>
            </w:r>
          </w:p>
        </w:tc>
        <w:tc>
          <w:tcPr>
            <w:tcW w:w="2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line="280" w:lineRule="exact"/>
              <w:textAlignment w:val="auto"/>
              <w:rPr>
                <w:rFonts w:hint="eastAsia" w:ascii="宋体" w:hAnsi="宋体" w:eastAsia="宋体"/>
                <w:color w:val="auto"/>
                <w:spacing w:val="0"/>
                <w:w w:val="100"/>
                <w:kern w:val="2"/>
                <w:sz w:val="18"/>
                <w:szCs w:val="18"/>
                <w:highlight w:val="none"/>
                <w:lang w:val="en-US" w:eastAsia="zh-CN"/>
              </w:rPr>
            </w:pPr>
            <w:r>
              <w:rPr>
                <w:rFonts w:hint="eastAsia" w:ascii="宋体" w:hAnsi="宋体" w:eastAsia="宋体"/>
                <w:color w:val="auto"/>
                <w:spacing w:val="0"/>
                <w:w w:val="100"/>
                <w:kern w:val="2"/>
                <w:sz w:val="18"/>
                <w:szCs w:val="18"/>
                <w:highlight w:val="none"/>
              </w:rPr>
              <w:t>需提供销售合同</w:t>
            </w:r>
            <w:r>
              <w:rPr>
                <w:rFonts w:hint="eastAsia" w:ascii="宋体" w:hAnsi="宋体" w:eastAsia="宋体"/>
                <w:color w:val="auto"/>
                <w:spacing w:val="0"/>
                <w:w w:val="100"/>
                <w:kern w:val="2"/>
                <w:sz w:val="18"/>
                <w:szCs w:val="18"/>
                <w:highlight w:val="none"/>
                <w:lang w:eastAsia="zh-CN"/>
              </w:rPr>
              <w:t>、</w:t>
            </w:r>
            <w:r>
              <w:rPr>
                <w:rFonts w:hint="eastAsia" w:ascii="宋体" w:hAnsi="宋体" w:eastAsia="宋体"/>
                <w:color w:val="auto"/>
                <w:spacing w:val="0"/>
                <w:w w:val="100"/>
                <w:kern w:val="2"/>
                <w:sz w:val="18"/>
                <w:szCs w:val="18"/>
                <w:highlight w:val="none"/>
              </w:rPr>
              <w:t>中标通知书</w:t>
            </w:r>
            <w:r>
              <w:rPr>
                <w:rFonts w:hint="eastAsia" w:ascii="宋体" w:hAnsi="宋体" w:eastAsia="宋体"/>
                <w:color w:val="auto"/>
                <w:spacing w:val="0"/>
                <w:w w:val="100"/>
                <w:kern w:val="2"/>
                <w:sz w:val="18"/>
                <w:szCs w:val="18"/>
                <w:highlight w:val="none"/>
                <w:lang w:val="en-US" w:eastAsia="zh-CN"/>
              </w:rPr>
              <w:t>和增值税发票复印件，三者缺一不可</w:t>
            </w:r>
            <w:r>
              <w:rPr>
                <w:rFonts w:hint="eastAsia" w:ascii="宋体" w:hAnsi="宋体" w:eastAsia="宋体"/>
                <w:color w:val="auto"/>
                <w:spacing w:val="0"/>
                <w:w w:val="100"/>
                <w:kern w:val="2"/>
                <w:sz w:val="18"/>
                <w:szCs w:val="18"/>
                <w:highlight w:val="none"/>
              </w:rPr>
              <w:t>。</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jc w:val="left"/>
              <w:textAlignment w:val="auto"/>
              <w:rPr>
                <w:rFonts w:ascii="宋体" w:hAnsi="宋体" w:eastAsia="宋体"/>
                <w:color w:val="auto"/>
                <w:spacing w:val="0"/>
                <w:w w:val="10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contextualSpacing/>
              <w:jc w:val="center"/>
              <w:textAlignment w:val="auto"/>
              <w:rPr>
                <w:rFonts w:hint="eastAsia" w:ascii="宋体" w:hAnsi="宋体" w:eastAsia="宋体"/>
                <w:color w:val="auto"/>
                <w:spacing w:val="0"/>
                <w:w w:val="100"/>
                <w:kern w:val="2"/>
                <w:sz w:val="18"/>
                <w:szCs w:val="18"/>
                <w:highlight w:val="none"/>
                <w:lang w:eastAsia="zh-CN"/>
              </w:rPr>
            </w:pPr>
            <w:r>
              <w:rPr>
                <w:rFonts w:hint="eastAsia" w:ascii="宋体" w:hAnsi="宋体" w:eastAsia="宋体"/>
                <w:color w:val="auto"/>
                <w:spacing w:val="0"/>
                <w:w w:val="100"/>
                <w:kern w:val="2"/>
                <w:sz w:val="18"/>
                <w:szCs w:val="18"/>
                <w:highlight w:val="none"/>
                <w:lang w:val="en-US" w:eastAsia="zh-CN"/>
              </w:rPr>
              <w:t>8</w:t>
            </w:r>
          </w:p>
        </w:tc>
        <w:tc>
          <w:tcPr>
            <w:tcW w:w="2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jc w:val="left"/>
              <w:textAlignment w:val="auto"/>
              <w:rPr>
                <w:rFonts w:hint="eastAsia" w:ascii="宋体" w:hAnsi="宋体" w:eastAsia="宋体"/>
                <w:color w:val="auto"/>
                <w:spacing w:val="0"/>
                <w:w w:val="100"/>
                <w:kern w:val="2"/>
                <w:sz w:val="18"/>
                <w:szCs w:val="18"/>
                <w:highlight w:val="none"/>
                <w:lang w:eastAsia="zh-CN"/>
              </w:rPr>
            </w:pPr>
            <w:r>
              <w:rPr>
                <w:rFonts w:hint="eastAsia" w:ascii="宋体" w:hAnsi="宋体" w:eastAsia="宋体"/>
                <w:color w:val="auto"/>
                <w:spacing w:val="0"/>
                <w:w w:val="100"/>
                <w:kern w:val="2"/>
                <w:sz w:val="18"/>
                <w:szCs w:val="18"/>
                <w:highlight w:val="none"/>
                <w:lang w:eastAsia="zh-CN"/>
              </w:rPr>
              <w:t>投标人须提供防腐材料的市级及以上卫生部门颁发的涉及饮用水卫生生产许可证批件（有效期内）。</w:t>
            </w:r>
          </w:p>
        </w:tc>
        <w:tc>
          <w:tcPr>
            <w:tcW w:w="2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contextualSpacing/>
              <w:textAlignment w:val="auto"/>
              <w:rPr>
                <w:rFonts w:ascii="宋体" w:hAnsi="宋体" w:eastAsia="宋体"/>
                <w:color w:val="auto"/>
                <w:spacing w:val="0"/>
                <w:w w:val="100"/>
                <w:kern w:val="2"/>
                <w:sz w:val="18"/>
                <w:szCs w:val="18"/>
                <w:highlight w:val="none"/>
              </w:rPr>
            </w:pPr>
            <w:r>
              <w:rPr>
                <w:rFonts w:hint="eastAsia" w:ascii="宋体" w:hAnsi="宋体" w:eastAsia="宋体"/>
                <w:color w:val="auto"/>
                <w:spacing w:val="0"/>
                <w:w w:val="100"/>
                <w:kern w:val="2"/>
                <w:sz w:val="18"/>
                <w:szCs w:val="18"/>
                <w:highlight w:val="none"/>
                <w:lang w:eastAsia="zh-CN"/>
              </w:rPr>
              <w:t>须提供防腐材料的市级及以上卫生部门颁发的涉及饮用水卫生生产许可证批件（有效期内）。</w:t>
            </w:r>
          </w:p>
        </w:tc>
        <w:tc>
          <w:tcPr>
            <w:tcW w:w="2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line="280" w:lineRule="exact"/>
              <w:textAlignment w:val="auto"/>
              <w:rPr>
                <w:rFonts w:hint="eastAsia" w:ascii="宋体" w:hAnsi="宋体" w:eastAsia="宋体"/>
                <w:color w:val="auto"/>
                <w:spacing w:val="0"/>
                <w:w w:val="100"/>
                <w:kern w:val="2"/>
                <w:sz w:val="18"/>
                <w:szCs w:val="18"/>
                <w:highlight w:val="none"/>
                <w:lang w:eastAsia="zh-CN"/>
              </w:rPr>
            </w:pPr>
            <w:r>
              <w:rPr>
                <w:rFonts w:hint="eastAsia" w:ascii="宋体" w:hAnsi="宋体" w:eastAsia="宋体"/>
                <w:color w:val="auto"/>
                <w:spacing w:val="0"/>
                <w:w w:val="100"/>
                <w:kern w:val="2"/>
                <w:sz w:val="18"/>
                <w:szCs w:val="18"/>
                <w:highlight w:val="none"/>
                <w:lang w:eastAsia="zh-CN"/>
              </w:rPr>
              <w:t>须提供防腐材料的市级及以上卫生部门颁发的涉及饮用水卫生生产许可证批件（有效期内）</w:t>
            </w:r>
            <w:r>
              <w:rPr>
                <w:rFonts w:hint="eastAsia" w:ascii="宋体" w:hAnsi="宋体" w:eastAsia="宋体"/>
                <w:color w:val="auto"/>
                <w:spacing w:val="0"/>
                <w:w w:val="100"/>
                <w:kern w:val="2"/>
                <w:sz w:val="18"/>
                <w:szCs w:val="18"/>
                <w:highlight w:val="none"/>
              </w:rPr>
              <w:t>复印件</w:t>
            </w:r>
            <w:r>
              <w:rPr>
                <w:rFonts w:hint="eastAsia" w:ascii="宋体" w:hAnsi="宋体" w:eastAsia="宋体"/>
                <w:color w:val="auto"/>
                <w:spacing w:val="0"/>
                <w:w w:val="100"/>
                <w:kern w:val="2"/>
                <w:sz w:val="18"/>
                <w:szCs w:val="18"/>
                <w:highlight w:val="none"/>
                <w:lang w:eastAsia="zh-CN"/>
              </w:rPr>
              <w:t>。</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jc w:val="left"/>
              <w:textAlignment w:val="auto"/>
              <w:rPr>
                <w:rFonts w:ascii="宋体" w:hAnsi="宋体" w:eastAsia="宋体"/>
                <w:color w:val="auto"/>
                <w:spacing w:val="0"/>
                <w:w w:val="10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contextualSpacing/>
              <w:jc w:val="center"/>
              <w:textAlignment w:val="auto"/>
              <w:rPr>
                <w:rFonts w:hint="default" w:ascii="宋体" w:hAnsi="宋体" w:eastAsia="宋体"/>
                <w:color w:val="auto"/>
                <w:spacing w:val="0"/>
                <w:w w:val="100"/>
                <w:kern w:val="2"/>
                <w:sz w:val="18"/>
                <w:szCs w:val="18"/>
                <w:highlight w:val="none"/>
                <w:lang w:val="en-US" w:eastAsia="zh-CN"/>
              </w:rPr>
            </w:pPr>
            <w:r>
              <w:rPr>
                <w:rFonts w:hint="eastAsia" w:ascii="宋体" w:hAnsi="宋体" w:eastAsia="宋体"/>
                <w:color w:val="auto"/>
                <w:spacing w:val="0"/>
                <w:w w:val="100"/>
                <w:kern w:val="2"/>
                <w:sz w:val="18"/>
                <w:szCs w:val="18"/>
                <w:highlight w:val="none"/>
                <w:lang w:val="en-US" w:eastAsia="zh-CN"/>
              </w:rPr>
              <w:t>9</w:t>
            </w:r>
          </w:p>
        </w:tc>
        <w:tc>
          <w:tcPr>
            <w:tcW w:w="2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jc w:val="left"/>
              <w:textAlignment w:val="auto"/>
              <w:rPr>
                <w:rFonts w:hint="eastAsia" w:ascii="宋体" w:hAnsi="宋体" w:eastAsia="宋体" w:cs="Arial"/>
                <w:color w:val="auto"/>
                <w:spacing w:val="0"/>
                <w:w w:val="100"/>
                <w:kern w:val="2"/>
                <w:sz w:val="18"/>
                <w:szCs w:val="18"/>
                <w:highlight w:val="none"/>
                <w:lang w:eastAsia="zh-CN"/>
              </w:rPr>
            </w:pPr>
            <w:r>
              <w:rPr>
                <w:rFonts w:hint="eastAsia" w:ascii="宋体" w:hAnsi="宋体" w:eastAsia="宋体" w:cs="Arial"/>
                <w:color w:val="auto"/>
                <w:spacing w:val="0"/>
                <w:w w:val="100"/>
                <w:kern w:val="2"/>
                <w:sz w:val="18"/>
                <w:szCs w:val="18"/>
                <w:highlight w:val="none"/>
                <w:lang w:eastAsia="zh-CN"/>
              </w:rPr>
              <w:t>投标保证金</w:t>
            </w:r>
          </w:p>
        </w:tc>
        <w:tc>
          <w:tcPr>
            <w:tcW w:w="2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contextualSpacing/>
              <w:textAlignment w:val="auto"/>
              <w:rPr>
                <w:rFonts w:hint="eastAsia" w:ascii="宋体" w:hAnsi="宋体" w:eastAsia="宋体"/>
                <w:color w:val="auto"/>
                <w:spacing w:val="0"/>
                <w:w w:val="100"/>
                <w:kern w:val="2"/>
                <w:sz w:val="18"/>
                <w:szCs w:val="18"/>
                <w:highlight w:val="none"/>
                <w:lang w:eastAsia="zh-CN"/>
              </w:rPr>
            </w:pPr>
            <w:r>
              <w:rPr>
                <w:rFonts w:hint="eastAsia" w:ascii="宋体" w:hAnsi="宋体" w:eastAsia="宋体"/>
                <w:color w:val="auto"/>
                <w:spacing w:val="0"/>
                <w:w w:val="100"/>
                <w:kern w:val="2"/>
                <w:sz w:val="18"/>
                <w:szCs w:val="18"/>
                <w:highlight w:val="none"/>
                <w:lang w:eastAsia="zh-CN"/>
              </w:rPr>
              <w:t>投标保证金入账证明材料、</w:t>
            </w:r>
            <w:r>
              <w:rPr>
                <w:rFonts w:hint="eastAsia" w:ascii="宋体" w:hAnsi="宋体" w:eastAsia="宋体"/>
                <w:color w:val="auto"/>
                <w:spacing w:val="0"/>
                <w:w w:val="100"/>
                <w:kern w:val="2"/>
                <w:sz w:val="18"/>
                <w:szCs w:val="18"/>
                <w:highlight w:val="none"/>
                <w:lang w:val="en-US" w:eastAsia="zh-CN"/>
              </w:rPr>
              <w:t>基本账户开户许可证（或基本存款账户信息）。</w:t>
            </w:r>
          </w:p>
        </w:tc>
        <w:tc>
          <w:tcPr>
            <w:tcW w:w="2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line="280" w:lineRule="exact"/>
              <w:textAlignment w:val="auto"/>
              <w:rPr>
                <w:rFonts w:hint="eastAsia" w:ascii="宋体" w:hAnsi="宋体" w:eastAsia="宋体"/>
                <w:color w:val="auto"/>
                <w:spacing w:val="0"/>
                <w:w w:val="100"/>
                <w:kern w:val="2"/>
                <w:sz w:val="18"/>
                <w:szCs w:val="18"/>
                <w:highlight w:val="none"/>
              </w:rPr>
            </w:pPr>
            <w:r>
              <w:rPr>
                <w:rFonts w:hint="eastAsia" w:ascii="宋体" w:hAnsi="宋体" w:eastAsia="宋体"/>
                <w:color w:val="auto"/>
                <w:spacing w:val="0"/>
                <w:w w:val="100"/>
                <w:kern w:val="2"/>
                <w:sz w:val="18"/>
                <w:szCs w:val="18"/>
                <w:highlight w:val="none"/>
                <w:lang w:eastAsia="zh-CN"/>
              </w:rPr>
              <w:t>投标保证金入账证明材料、</w:t>
            </w:r>
            <w:r>
              <w:rPr>
                <w:rFonts w:hint="eastAsia" w:ascii="宋体" w:hAnsi="宋体" w:eastAsia="宋体"/>
                <w:color w:val="auto"/>
                <w:spacing w:val="0"/>
                <w:w w:val="100"/>
                <w:kern w:val="2"/>
                <w:sz w:val="18"/>
                <w:szCs w:val="18"/>
                <w:highlight w:val="none"/>
                <w:lang w:val="en-US" w:eastAsia="zh-CN"/>
              </w:rPr>
              <w:t>基本账户开户许可证（或基本存款账户信息）复印件。</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jc w:val="left"/>
              <w:textAlignment w:val="auto"/>
              <w:rPr>
                <w:rFonts w:ascii="宋体" w:hAnsi="宋体" w:eastAsia="宋体"/>
                <w:color w:val="auto"/>
                <w:spacing w:val="0"/>
                <w:w w:val="10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18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ascii="宋体" w:hAnsi="宋体" w:eastAsia="宋体" w:cs="宋体"/>
                <w:color w:val="auto"/>
                <w:spacing w:val="0"/>
                <w:w w:val="100"/>
                <w:kern w:val="2"/>
                <w:sz w:val="18"/>
                <w:szCs w:val="18"/>
                <w:highlight w:val="none"/>
              </w:rPr>
            </w:pPr>
            <w:r>
              <w:rPr>
                <w:rFonts w:ascii="宋体" w:hAnsi="宋体" w:eastAsia="宋体" w:cs="宋体"/>
                <w:color w:val="auto"/>
                <w:spacing w:val="0"/>
                <w:w w:val="100"/>
                <w:kern w:val="2"/>
                <w:sz w:val="18"/>
                <w:szCs w:val="18"/>
                <w:highlight w:val="none"/>
              </w:rPr>
              <w:t>备注：</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ascii="宋体" w:hAnsi="宋体" w:eastAsia="宋体" w:cs="宋体"/>
                <w:color w:val="auto"/>
                <w:spacing w:val="0"/>
                <w:w w:val="100"/>
                <w:kern w:val="2"/>
                <w:sz w:val="18"/>
                <w:szCs w:val="18"/>
                <w:highlight w:val="none"/>
              </w:rPr>
            </w:pPr>
            <w:r>
              <w:rPr>
                <w:rFonts w:ascii="宋体" w:hAnsi="宋体" w:eastAsia="宋体" w:cs="宋体"/>
                <w:color w:val="auto"/>
                <w:spacing w:val="0"/>
                <w:w w:val="100"/>
                <w:kern w:val="2"/>
                <w:sz w:val="18"/>
                <w:szCs w:val="18"/>
                <w:highlight w:val="none"/>
              </w:rPr>
              <w:t>①若在评审过程中，发现提供资格审查材料虚假，则资格审查不通过，记不良行为一次并网上公示。</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ascii="宋体" w:hAnsi="宋体" w:eastAsia="宋体" w:cs="宋体"/>
                <w:color w:val="auto"/>
                <w:spacing w:val="0"/>
                <w:w w:val="100"/>
                <w:kern w:val="2"/>
                <w:sz w:val="18"/>
                <w:szCs w:val="18"/>
                <w:highlight w:val="none"/>
              </w:rPr>
            </w:pPr>
            <w:r>
              <w:rPr>
                <w:rFonts w:ascii="宋体" w:hAnsi="宋体" w:eastAsia="宋体" w:cs="宋体"/>
                <w:color w:val="auto"/>
                <w:spacing w:val="0"/>
                <w:w w:val="100"/>
                <w:kern w:val="2"/>
                <w:sz w:val="18"/>
                <w:szCs w:val="18"/>
                <w:highlight w:val="none"/>
              </w:rPr>
              <w:t>②上述</w:t>
            </w:r>
            <w:r>
              <w:rPr>
                <w:rFonts w:hint="eastAsia" w:ascii="宋体" w:hAnsi="宋体" w:eastAsia="宋体" w:cs="宋体"/>
                <w:color w:val="auto"/>
                <w:spacing w:val="0"/>
                <w:w w:val="100"/>
                <w:kern w:val="2"/>
                <w:sz w:val="18"/>
                <w:szCs w:val="18"/>
                <w:highlight w:val="none"/>
              </w:rPr>
              <w:t>材料为原件复印</w:t>
            </w:r>
            <w:r>
              <w:rPr>
                <w:rFonts w:ascii="宋体" w:hAnsi="宋体" w:eastAsia="宋体" w:cs="宋体"/>
                <w:color w:val="auto"/>
                <w:spacing w:val="0"/>
                <w:w w:val="100"/>
                <w:kern w:val="2"/>
                <w:sz w:val="18"/>
                <w:szCs w:val="18"/>
                <w:highlight w:val="none"/>
              </w:rPr>
              <w:t>件</w:t>
            </w:r>
            <w:r>
              <w:rPr>
                <w:rFonts w:hint="eastAsia" w:ascii="宋体" w:hAnsi="宋体" w:eastAsia="宋体" w:cs="宋体"/>
                <w:color w:val="auto"/>
                <w:spacing w:val="0"/>
                <w:w w:val="100"/>
                <w:kern w:val="2"/>
                <w:sz w:val="18"/>
                <w:szCs w:val="18"/>
                <w:highlight w:val="none"/>
              </w:rPr>
              <w:t>的，需清晰，否则可认定资格审查不通过</w:t>
            </w:r>
            <w:r>
              <w:rPr>
                <w:rFonts w:ascii="宋体" w:hAnsi="宋体" w:eastAsia="宋体" w:cs="宋体"/>
                <w:color w:val="auto"/>
                <w:spacing w:val="0"/>
                <w:w w:val="100"/>
                <w:kern w:val="2"/>
                <w:sz w:val="18"/>
                <w:szCs w:val="18"/>
                <w:highlight w:val="none"/>
              </w:rPr>
              <w:t>；</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ascii="宋体" w:hAnsi="宋体" w:eastAsia="宋体" w:cs="宋体"/>
                <w:color w:val="auto"/>
                <w:spacing w:val="0"/>
                <w:w w:val="100"/>
                <w:kern w:val="2"/>
                <w:sz w:val="18"/>
                <w:szCs w:val="18"/>
                <w:highlight w:val="none"/>
              </w:rPr>
            </w:pPr>
            <w:r>
              <w:rPr>
                <w:rFonts w:ascii="宋体" w:hAnsi="宋体" w:eastAsia="宋体" w:cs="宋体"/>
                <w:color w:val="auto"/>
                <w:spacing w:val="0"/>
                <w:w w:val="100"/>
                <w:kern w:val="2"/>
                <w:sz w:val="18"/>
                <w:szCs w:val="18"/>
                <w:highlight w:val="none"/>
              </w:rPr>
              <w:t>③上述</w:t>
            </w:r>
            <w:r>
              <w:rPr>
                <w:rFonts w:hint="eastAsia" w:ascii="宋体" w:hAnsi="宋体" w:eastAsia="宋体" w:cs="宋体"/>
                <w:color w:val="auto"/>
                <w:spacing w:val="0"/>
                <w:w w:val="100"/>
                <w:kern w:val="2"/>
                <w:sz w:val="18"/>
                <w:szCs w:val="18"/>
                <w:highlight w:val="none"/>
                <w:lang w:eastAsia="zh-CN"/>
              </w:rPr>
              <w:t>（</w:t>
            </w:r>
            <w:r>
              <w:rPr>
                <w:rFonts w:hint="eastAsia" w:ascii="宋体" w:hAnsi="宋体" w:eastAsia="宋体" w:cs="宋体"/>
                <w:color w:val="auto"/>
                <w:spacing w:val="0"/>
                <w:w w:val="100"/>
                <w:kern w:val="2"/>
                <w:sz w:val="18"/>
                <w:szCs w:val="18"/>
                <w:highlight w:val="none"/>
              </w:rPr>
              <w:t>1</w:t>
            </w:r>
            <w:r>
              <w:rPr>
                <w:rFonts w:hint="eastAsia" w:ascii="宋体" w:hAnsi="宋体" w:eastAsia="宋体" w:cs="宋体"/>
                <w:color w:val="auto"/>
                <w:spacing w:val="0"/>
                <w:w w:val="100"/>
                <w:kern w:val="2"/>
                <w:sz w:val="18"/>
                <w:szCs w:val="18"/>
                <w:highlight w:val="none"/>
                <w:lang w:eastAsia="zh-CN"/>
              </w:rPr>
              <w:t>）</w:t>
            </w:r>
            <w:r>
              <w:rPr>
                <w:rFonts w:ascii="宋体" w:hAnsi="宋体" w:eastAsia="宋体" w:cs="宋体"/>
                <w:color w:val="auto"/>
                <w:spacing w:val="0"/>
                <w:w w:val="100"/>
                <w:kern w:val="2"/>
                <w:sz w:val="18"/>
                <w:szCs w:val="18"/>
                <w:highlight w:val="none"/>
              </w:rPr>
              <w:t>～</w:t>
            </w:r>
            <w:r>
              <w:rPr>
                <w:rFonts w:hint="eastAsia" w:ascii="宋体" w:hAnsi="宋体" w:eastAsia="宋体" w:cs="宋体"/>
                <w:color w:val="auto"/>
                <w:spacing w:val="0"/>
                <w:w w:val="100"/>
                <w:kern w:val="2"/>
                <w:sz w:val="18"/>
                <w:szCs w:val="18"/>
                <w:highlight w:val="none"/>
              </w:rPr>
              <w:t>（</w:t>
            </w:r>
            <w:r>
              <w:rPr>
                <w:rFonts w:hint="eastAsia" w:ascii="宋体" w:hAnsi="宋体" w:eastAsia="宋体" w:cs="宋体"/>
                <w:color w:val="auto"/>
                <w:spacing w:val="0"/>
                <w:w w:val="100"/>
                <w:kern w:val="2"/>
                <w:sz w:val="18"/>
                <w:szCs w:val="18"/>
                <w:highlight w:val="none"/>
                <w:lang w:val="en-US" w:eastAsia="zh-CN"/>
              </w:rPr>
              <w:t>9</w:t>
            </w:r>
            <w:r>
              <w:rPr>
                <w:rFonts w:hint="eastAsia" w:ascii="宋体" w:hAnsi="宋体" w:eastAsia="宋体" w:cs="宋体"/>
                <w:color w:val="auto"/>
                <w:spacing w:val="0"/>
                <w:w w:val="100"/>
                <w:kern w:val="2"/>
                <w:sz w:val="18"/>
                <w:szCs w:val="18"/>
                <w:highlight w:val="none"/>
                <w:lang w:eastAsia="zh-CN"/>
              </w:rPr>
              <w:t>）</w:t>
            </w:r>
            <w:r>
              <w:rPr>
                <w:rFonts w:ascii="宋体" w:hAnsi="宋体" w:eastAsia="宋体" w:cs="宋体"/>
                <w:color w:val="auto"/>
                <w:spacing w:val="0"/>
                <w:w w:val="100"/>
                <w:kern w:val="2"/>
                <w:sz w:val="18"/>
                <w:szCs w:val="18"/>
                <w:highlight w:val="none"/>
              </w:rPr>
              <w:t>中任何一条不符合要求，则资格审查不通过；</w:t>
            </w:r>
          </w:p>
          <w:p>
            <w:pPr>
              <w:keepNext w:val="0"/>
              <w:keepLines w:val="0"/>
              <w:pageBreakBefore w:val="0"/>
              <w:widowControl/>
              <w:kinsoku/>
              <w:wordWrap/>
              <w:overflowPunct/>
              <w:topLinePunct w:val="0"/>
              <w:autoSpaceDE/>
              <w:autoSpaceDN/>
              <w:bidi w:val="0"/>
              <w:spacing w:line="280" w:lineRule="exact"/>
              <w:jc w:val="left"/>
              <w:textAlignment w:val="auto"/>
              <w:rPr>
                <w:rFonts w:ascii="宋体" w:hAnsi="宋体" w:eastAsia="宋体" w:cs="宋体"/>
                <w:bCs/>
                <w:color w:val="auto"/>
                <w:spacing w:val="0"/>
                <w:w w:val="100"/>
                <w:kern w:val="2"/>
                <w:sz w:val="18"/>
                <w:szCs w:val="18"/>
                <w:highlight w:val="none"/>
              </w:rPr>
            </w:pPr>
            <w:r>
              <w:rPr>
                <w:rFonts w:ascii="宋体" w:hAnsi="宋体" w:eastAsia="宋体" w:cs="宋体"/>
                <w:color w:val="auto"/>
                <w:spacing w:val="0"/>
                <w:w w:val="100"/>
                <w:kern w:val="2"/>
                <w:sz w:val="18"/>
                <w:szCs w:val="18"/>
                <w:highlight w:val="none"/>
              </w:rPr>
              <w:t>④如法人名称和法定代表人姓名发生变化，请提供相关证明；证书如遇年检，请提供相关证明。否则，资格审查不通过。</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both"/>
        <w:textAlignment w:val="auto"/>
        <w:rPr>
          <w:rFonts w:ascii="宋体" w:hAnsi="宋体" w:eastAsia="宋体"/>
          <w:b/>
          <w:bCs/>
          <w:color w:val="auto"/>
          <w:spacing w:val="0"/>
          <w:w w:val="100"/>
          <w:kern w:val="2"/>
          <w:sz w:val="24"/>
          <w:szCs w:val="24"/>
          <w:highlight w:val="none"/>
        </w:rPr>
      </w:pPr>
      <w:r>
        <w:rPr>
          <w:rFonts w:hint="eastAsia" w:ascii="宋体" w:hAnsi="宋体" w:eastAsia="宋体"/>
          <w:b/>
          <w:bCs/>
          <w:color w:val="auto"/>
          <w:spacing w:val="0"/>
          <w:w w:val="100"/>
          <w:kern w:val="2"/>
          <w:sz w:val="24"/>
          <w:szCs w:val="24"/>
          <w:highlight w:val="none"/>
        </w:rPr>
        <w:t>特别提醒：“资格审查文件”所须提供材料的复印件（须加盖投标供应商公章</w:t>
      </w:r>
      <w:r>
        <w:rPr>
          <w:rFonts w:hint="eastAsia" w:ascii="宋体" w:hAnsi="宋体" w:eastAsia="宋体"/>
          <w:b/>
          <w:bCs/>
          <w:color w:val="auto"/>
          <w:spacing w:val="0"/>
          <w:w w:val="100"/>
          <w:kern w:val="2"/>
          <w:sz w:val="24"/>
          <w:szCs w:val="24"/>
          <w:highlight w:val="none"/>
          <w:lang w:eastAsia="zh-CN"/>
        </w:rPr>
        <w:t>），</w:t>
      </w:r>
      <w:r>
        <w:rPr>
          <w:rFonts w:hint="eastAsia" w:ascii="宋体" w:hAnsi="宋体" w:eastAsia="宋体"/>
          <w:b/>
          <w:bCs/>
          <w:color w:val="auto"/>
          <w:spacing w:val="0"/>
          <w:w w:val="100"/>
          <w:kern w:val="2"/>
          <w:sz w:val="24"/>
          <w:szCs w:val="24"/>
          <w:highlight w:val="none"/>
          <w:lang w:val="en-US" w:eastAsia="zh-CN"/>
        </w:rPr>
        <w:t>并</w:t>
      </w:r>
      <w:r>
        <w:rPr>
          <w:rFonts w:hint="eastAsia" w:ascii="宋体" w:hAnsi="宋体" w:eastAsia="宋体"/>
          <w:b/>
          <w:bCs/>
          <w:color w:val="auto"/>
          <w:spacing w:val="0"/>
          <w:w w:val="100"/>
          <w:kern w:val="2"/>
          <w:sz w:val="24"/>
          <w:szCs w:val="24"/>
          <w:highlight w:val="none"/>
        </w:rPr>
        <w:t>按招标文件要求装订，密封，递交。</w:t>
      </w:r>
    </w:p>
    <w:p>
      <w:pPr>
        <w:pStyle w:val="13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jc w:val="both"/>
        <w:textAlignment w:val="auto"/>
        <w:rPr>
          <w:rFonts w:hint="eastAsia" w:ascii="宋体" w:hAnsi="宋体"/>
          <w:color w:val="auto"/>
          <w:spacing w:val="0"/>
          <w:w w:val="100"/>
          <w:kern w:val="2"/>
          <w:sz w:val="24"/>
          <w:szCs w:val="24"/>
          <w:highlight w:val="none"/>
          <w:lang w:eastAsia="zh-CN"/>
        </w:rPr>
      </w:pPr>
    </w:p>
    <w:p>
      <w:pPr>
        <w:pStyle w:val="13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ascii="宋体" w:hAnsi="宋体"/>
          <w:color w:val="auto"/>
          <w:spacing w:val="0"/>
          <w:w w:val="100"/>
          <w:kern w:val="2"/>
          <w:sz w:val="24"/>
          <w:szCs w:val="24"/>
          <w:highlight w:val="none"/>
        </w:rPr>
      </w:pPr>
      <w:r>
        <w:rPr>
          <w:rFonts w:hint="eastAsia" w:ascii="宋体" w:hAnsi="宋体"/>
          <w:color w:val="auto"/>
          <w:spacing w:val="0"/>
          <w:w w:val="100"/>
          <w:kern w:val="2"/>
          <w:sz w:val="24"/>
          <w:szCs w:val="24"/>
          <w:highlight w:val="none"/>
          <w:lang w:eastAsia="zh-CN"/>
        </w:rPr>
        <w:t>（二）技术标（</w:t>
      </w:r>
      <w:r>
        <w:rPr>
          <w:rFonts w:hint="eastAsia" w:ascii="宋体" w:hAnsi="宋体" w:eastAsia="宋体"/>
          <w:color w:val="auto"/>
          <w:spacing w:val="0"/>
          <w:w w:val="100"/>
          <w:kern w:val="2"/>
          <w:sz w:val="24"/>
          <w:szCs w:val="24"/>
          <w:highlight w:val="none"/>
        </w:rPr>
        <w:t>单独装订密封</w:t>
      </w:r>
      <w:r>
        <w:rPr>
          <w:rFonts w:hint="eastAsia" w:ascii="宋体" w:hAnsi="宋体"/>
          <w:color w:val="auto"/>
          <w:spacing w:val="0"/>
          <w:w w:val="100"/>
          <w:kern w:val="2"/>
          <w:sz w:val="24"/>
          <w:szCs w:val="24"/>
          <w:highlight w:val="none"/>
          <w:lang w:eastAsia="zh-CN"/>
        </w:rPr>
        <w:t>、</w:t>
      </w:r>
      <w:r>
        <w:rPr>
          <w:rFonts w:hint="eastAsia" w:ascii="宋体" w:hAnsi="宋体"/>
          <w:color w:val="auto"/>
          <w:spacing w:val="0"/>
          <w:w w:val="100"/>
          <w:kern w:val="2"/>
          <w:sz w:val="24"/>
          <w:szCs w:val="24"/>
          <w:highlight w:val="none"/>
          <w:lang w:val="en-US" w:eastAsia="zh-CN"/>
        </w:rPr>
        <w:t>不得出现报价</w:t>
      </w:r>
      <w:r>
        <w:rPr>
          <w:rFonts w:hint="eastAsia" w:ascii="宋体" w:hAnsi="宋体"/>
          <w:color w:val="auto"/>
          <w:spacing w:val="0"/>
          <w:w w:val="100"/>
          <w:kern w:val="2"/>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olor w:val="auto"/>
          <w:spacing w:val="0"/>
          <w:w w:val="100"/>
          <w:kern w:val="2"/>
          <w:sz w:val="24"/>
          <w:szCs w:val="24"/>
          <w:highlight w:val="none"/>
        </w:rPr>
      </w:pPr>
      <w:r>
        <w:rPr>
          <w:rFonts w:hint="eastAsia" w:ascii="宋体" w:hAnsi="宋体" w:eastAsia="宋体"/>
          <w:color w:val="auto"/>
          <w:spacing w:val="0"/>
          <w:w w:val="100"/>
          <w:kern w:val="2"/>
          <w:sz w:val="24"/>
          <w:szCs w:val="24"/>
          <w:highlight w:val="none"/>
        </w:rPr>
        <w:t>1、技术部分正负偏离表（格式参见第八章</w:t>
      </w:r>
      <w:r>
        <w:rPr>
          <w:rFonts w:hint="eastAsia" w:ascii="宋体" w:hAnsi="宋体" w:eastAsia="宋体"/>
          <w:color w:val="auto"/>
          <w:spacing w:val="0"/>
          <w:w w:val="100"/>
          <w:kern w:val="2"/>
          <w:sz w:val="24"/>
          <w:szCs w:val="24"/>
          <w:highlight w:val="none"/>
          <w:lang w:eastAsia="zh-CN"/>
        </w:rPr>
        <w:t>）</w:t>
      </w:r>
      <w:r>
        <w:rPr>
          <w:rFonts w:hint="eastAsia" w:ascii="宋体" w:hAnsi="宋体" w:eastAsia="宋体"/>
          <w:color w:val="auto"/>
          <w:spacing w:val="0"/>
          <w:w w:val="100"/>
          <w:kern w:val="2"/>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olor w:val="auto"/>
          <w:spacing w:val="0"/>
          <w:w w:val="100"/>
          <w:kern w:val="2"/>
          <w:sz w:val="24"/>
          <w:szCs w:val="24"/>
          <w:highlight w:val="none"/>
          <w:lang w:eastAsia="zh-CN"/>
        </w:rPr>
      </w:pPr>
      <w:r>
        <w:rPr>
          <w:rFonts w:hint="eastAsia" w:ascii="宋体" w:hAnsi="宋体" w:eastAsia="宋体"/>
          <w:color w:val="auto"/>
          <w:spacing w:val="0"/>
          <w:w w:val="100"/>
          <w:kern w:val="2"/>
          <w:sz w:val="24"/>
          <w:szCs w:val="24"/>
          <w:highlight w:val="none"/>
        </w:rPr>
        <w:t>2、商务部分正负偏离表（格式参见第八章</w:t>
      </w:r>
      <w:r>
        <w:rPr>
          <w:rFonts w:hint="eastAsia" w:ascii="宋体" w:hAnsi="宋体" w:eastAsia="宋体"/>
          <w:color w:val="auto"/>
          <w:spacing w:val="0"/>
          <w:w w:val="100"/>
          <w:kern w:val="2"/>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olor w:val="auto"/>
          <w:spacing w:val="0"/>
          <w:w w:val="100"/>
          <w:kern w:val="2"/>
          <w:sz w:val="24"/>
          <w:szCs w:val="24"/>
          <w:highlight w:val="none"/>
          <w:lang w:eastAsia="zh-CN"/>
        </w:rPr>
      </w:pPr>
      <w:r>
        <w:rPr>
          <w:rFonts w:hint="eastAsia" w:ascii="宋体" w:hAnsi="宋体" w:eastAsia="宋体"/>
          <w:color w:val="auto"/>
          <w:spacing w:val="0"/>
          <w:w w:val="100"/>
          <w:kern w:val="2"/>
          <w:sz w:val="24"/>
          <w:szCs w:val="24"/>
          <w:highlight w:val="none"/>
        </w:rPr>
        <w:t>3、</w:t>
      </w:r>
      <w:r>
        <w:rPr>
          <w:rFonts w:hint="eastAsia" w:ascii="宋体" w:hAnsi="宋体" w:eastAsia="宋体"/>
          <w:color w:val="auto"/>
          <w:spacing w:val="0"/>
          <w:w w:val="100"/>
          <w:kern w:val="2"/>
          <w:sz w:val="24"/>
          <w:szCs w:val="24"/>
          <w:highlight w:val="none"/>
          <w:lang w:eastAsia="zh-CN"/>
        </w:rPr>
        <w:t>评审办法中所需提供的材料；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olor w:val="auto"/>
          <w:spacing w:val="0"/>
          <w:w w:val="100"/>
          <w:kern w:val="2"/>
          <w:sz w:val="24"/>
          <w:szCs w:val="24"/>
          <w:highlight w:val="none"/>
          <w:lang w:val="en-US" w:eastAsia="zh-CN"/>
        </w:rPr>
      </w:pPr>
      <w:r>
        <w:rPr>
          <w:rFonts w:hint="eastAsia" w:ascii="宋体" w:hAnsi="宋体" w:eastAsia="宋体"/>
          <w:color w:val="auto"/>
          <w:spacing w:val="0"/>
          <w:w w:val="100"/>
          <w:kern w:val="2"/>
          <w:sz w:val="24"/>
          <w:szCs w:val="24"/>
          <w:highlight w:val="none"/>
          <w:lang w:val="en-US" w:eastAsia="zh-CN"/>
        </w:rPr>
        <w:t>4、投标供应商认为需要提供的其他材料；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jc w:val="both"/>
        <w:textAlignment w:val="auto"/>
        <w:rPr>
          <w:rFonts w:hint="default" w:ascii="宋体" w:hAnsi="宋体" w:eastAsia="宋体"/>
          <w:b/>
          <w:bCs/>
          <w:color w:val="auto"/>
          <w:spacing w:val="0"/>
          <w:w w:val="100"/>
          <w:kern w:val="2"/>
          <w:sz w:val="24"/>
          <w:szCs w:val="24"/>
          <w:highlight w:val="none"/>
          <w:lang w:val="en-US" w:eastAsia="zh-CN"/>
        </w:rPr>
      </w:pPr>
      <w:r>
        <w:rPr>
          <w:rFonts w:hint="eastAsia" w:ascii="宋体" w:hAnsi="宋体" w:eastAsia="宋体"/>
          <w:b/>
          <w:bCs/>
          <w:color w:val="auto"/>
          <w:spacing w:val="0"/>
          <w:w w:val="100"/>
          <w:kern w:val="2"/>
          <w:sz w:val="24"/>
          <w:szCs w:val="24"/>
          <w:highlight w:val="none"/>
          <w:lang w:val="en-US" w:eastAsia="zh-CN"/>
        </w:rPr>
        <w:t>5、样品随投标响应文件另行提供。</w:t>
      </w:r>
    </w:p>
    <w:p>
      <w:pPr>
        <w:pStyle w:val="52"/>
        <w:keepNext w:val="0"/>
        <w:keepLines w:val="0"/>
        <w:pageBreakBefore w:val="0"/>
        <w:widowControl w:val="0"/>
        <w:numPr>
          <w:ilvl w:val="0"/>
          <w:numId w:val="0"/>
        </w:numPr>
        <w:kinsoku/>
        <w:wordWrap/>
        <w:overflowPunct/>
        <w:topLinePunct w:val="0"/>
        <w:autoSpaceDE/>
        <w:autoSpaceDN/>
        <w:bidi w:val="0"/>
        <w:spacing w:line="360" w:lineRule="auto"/>
        <w:ind w:leftChars="0" w:firstLine="480" w:firstLineChars="200"/>
        <w:jc w:val="both"/>
        <w:textAlignment w:val="auto"/>
        <w:rPr>
          <w:rFonts w:hint="eastAsia" w:ascii="宋体" w:hAnsi="宋体" w:eastAsia="宋体"/>
          <w:color w:val="auto"/>
          <w:spacing w:val="0"/>
          <w:w w:val="100"/>
          <w:kern w:val="2"/>
          <w:sz w:val="24"/>
          <w:szCs w:val="24"/>
          <w:highlight w:val="none"/>
          <w:lang w:eastAsia="zh-CN"/>
        </w:rPr>
      </w:pPr>
    </w:p>
    <w:p>
      <w:pPr>
        <w:pStyle w:val="52"/>
        <w:keepNext w:val="0"/>
        <w:keepLines w:val="0"/>
        <w:pageBreakBefore w:val="0"/>
        <w:widowControl w:val="0"/>
        <w:numPr>
          <w:ilvl w:val="0"/>
          <w:numId w:val="0"/>
        </w:numPr>
        <w:kinsoku/>
        <w:wordWrap/>
        <w:overflowPunct/>
        <w:topLinePunct w:val="0"/>
        <w:autoSpaceDE/>
        <w:autoSpaceDN/>
        <w:bidi w:val="0"/>
        <w:spacing w:line="360" w:lineRule="auto"/>
        <w:ind w:leftChars="0" w:firstLine="480" w:firstLineChars="200"/>
        <w:jc w:val="both"/>
        <w:textAlignment w:val="auto"/>
        <w:rPr>
          <w:rFonts w:hint="eastAsia" w:ascii="宋体" w:hAnsi="宋体" w:eastAsia="宋体"/>
          <w:color w:val="auto"/>
          <w:spacing w:val="0"/>
          <w:w w:val="100"/>
          <w:kern w:val="2"/>
          <w:sz w:val="24"/>
          <w:szCs w:val="24"/>
          <w:highlight w:val="none"/>
          <w:lang w:eastAsia="zh-CN"/>
        </w:rPr>
      </w:pPr>
      <w:r>
        <w:rPr>
          <w:rFonts w:hint="eastAsia" w:ascii="宋体" w:hAnsi="宋体" w:eastAsia="宋体"/>
          <w:color w:val="auto"/>
          <w:spacing w:val="0"/>
          <w:w w:val="100"/>
          <w:kern w:val="2"/>
          <w:sz w:val="24"/>
          <w:szCs w:val="24"/>
          <w:highlight w:val="none"/>
          <w:lang w:eastAsia="zh-CN"/>
        </w:rPr>
        <w:t>（三）价格标</w:t>
      </w:r>
      <w:r>
        <w:rPr>
          <w:rFonts w:hint="eastAsia" w:ascii="宋体" w:hAnsi="宋体" w:eastAsia="宋体"/>
          <w:color w:val="auto"/>
          <w:spacing w:val="0"/>
          <w:w w:val="100"/>
          <w:kern w:val="2"/>
          <w:sz w:val="24"/>
          <w:szCs w:val="24"/>
          <w:highlight w:val="none"/>
        </w:rPr>
        <w:t>（单独装订密封</w:t>
      </w:r>
      <w:r>
        <w:rPr>
          <w:rFonts w:hint="eastAsia" w:ascii="宋体" w:hAnsi="宋体" w:eastAsia="宋体"/>
          <w:color w:val="auto"/>
          <w:spacing w:val="0"/>
          <w:w w:val="100"/>
          <w:kern w:val="2"/>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olor w:val="auto"/>
          <w:spacing w:val="0"/>
          <w:w w:val="100"/>
          <w:kern w:val="2"/>
          <w:sz w:val="24"/>
          <w:szCs w:val="24"/>
          <w:highlight w:val="none"/>
          <w:lang w:eastAsia="zh-CN"/>
        </w:rPr>
      </w:pPr>
      <w:r>
        <w:rPr>
          <w:rFonts w:ascii="宋体" w:hAnsi="宋体" w:eastAsia="宋体"/>
          <w:color w:val="auto"/>
          <w:spacing w:val="0"/>
          <w:w w:val="100"/>
          <w:kern w:val="2"/>
          <w:sz w:val="24"/>
          <w:szCs w:val="24"/>
          <w:highlight w:val="none"/>
        </w:rPr>
        <w:t>1、投标响应报价总表（格式参见第八章</w:t>
      </w:r>
      <w:r>
        <w:rPr>
          <w:rFonts w:hint="eastAsia" w:ascii="宋体" w:hAnsi="宋体" w:eastAsia="宋体"/>
          <w:color w:val="auto"/>
          <w:spacing w:val="0"/>
          <w:w w:val="100"/>
          <w:kern w:val="2"/>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olor w:val="auto"/>
          <w:spacing w:val="0"/>
          <w:w w:val="100"/>
          <w:kern w:val="2"/>
          <w:sz w:val="24"/>
          <w:szCs w:val="24"/>
          <w:highlight w:val="none"/>
          <w:lang w:eastAsia="zh-CN"/>
        </w:rPr>
      </w:pPr>
      <w:r>
        <w:rPr>
          <w:rFonts w:ascii="宋体" w:hAnsi="宋体" w:eastAsia="宋体"/>
          <w:color w:val="auto"/>
          <w:spacing w:val="0"/>
          <w:w w:val="100"/>
          <w:kern w:val="2"/>
          <w:sz w:val="24"/>
          <w:szCs w:val="24"/>
          <w:highlight w:val="none"/>
        </w:rPr>
        <w:t>2、投标响应报价明细表（格式参见第八章</w:t>
      </w:r>
      <w:r>
        <w:rPr>
          <w:rFonts w:hint="eastAsia" w:ascii="宋体" w:hAnsi="宋体" w:eastAsia="宋体"/>
          <w:color w:val="auto"/>
          <w:spacing w:val="0"/>
          <w:w w:val="100"/>
          <w:kern w:val="2"/>
          <w:sz w:val="24"/>
          <w:szCs w:val="24"/>
          <w:highlight w:val="none"/>
          <w:lang w:eastAsia="zh-CN"/>
        </w:rPr>
        <w:t>，必须提供）；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ascii="宋体" w:hAnsi="宋体" w:eastAsia="宋体"/>
          <w:color w:val="auto"/>
          <w:spacing w:val="0"/>
          <w:w w:val="100"/>
          <w:kern w:val="2"/>
          <w:sz w:val="24"/>
          <w:szCs w:val="24"/>
          <w:highlight w:val="none"/>
        </w:rPr>
      </w:pPr>
      <w:r>
        <w:rPr>
          <w:rFonts w:hint="eastAsia" w:ascii="宋体" w:hAnsi="宋体" w:eastAsia="宋体"/>
          <w:color w:val="auto"/>
          <w:spacing w:val="0"/>
          <w:w w:val="100"/>
          <w:kern w:val="2"/>
          <w:sz w:val="24"/>
          <w:szCs w:val="24"/>
          <w:highlight w:val="none"/>
        </w:rPr>
        <w:t>3、其他材料（如有</w:t>
      </w:r>
      <w:r>
        <w:rPr>
          <w:rFonts w:hint="eastAsia" w:ascii="宋体" w:hAnsi="宋体" w:eastAsia="宋体"/>
          <w:color w:val="auto"/>
          <w:spacing w:val="0"/>
          <w:w w:val="100"/>
          <w:kern w:val="2"/>
          <w:sz w:val="24"/>
          <w:szCs w:val="24"/>
          <w:highlight w:val="none"/>
          <w:lang w:eastAsia="zh-CN"/>
        </w:rPr>
        <w:t>）</w:t>
      </w:r>
      <w:r>
        <w:rPr>
          <w:rFonts w:ascii="宋体" w:hAnsi="宋体" w:eastAsia="宋体"/>
          <w:color w:val="auto"/>
          <w:spacing w:val="0"/>
          <w:w w:val="100"/>
          <w:kern w:val="2"/>
          <w:sz w:val="24"/>
          <w:szCs w:val="24"/>
          <w:highlight w:val="none"/>
        </w:rPr>
        <w:t>。</w:t>
      </w:r>
    </w:p>
    <w:p>
      <w:pPr>
        <w:pStyle w:val="52"/>
        <w:keepNext w:val="0"/>
        <w:keepLines w:val="0"/>
        <w:pageBreakBefore w:val="0"/>
        <w:widowControl w:val="0"/>
        <w:numPr>
          <w:ilvl w:val="0"/>
          <w:numId w:val="0"/>
        </w:numPr>
        <w:kinsoku/>
        <w:wordWrap/>
        <w:overflowPunct/>
        <w:topLinePunct w:val="0"/>
        <w:autoSpaceDE/>
        <w:autoSpaceDN/>
        <w:bidi w:val="0"/>
        <w:spacing w:line="360" w:lineRule="auto"/>
        <w:ind w:leftChars="0" w:firstLine="480" w:firstLineChars="200"/>
        <w:jc w:val="both"/>
        <w:textAlignment w:val="auto"/>
        <w:rPr>
          <w:rFonts w:hint="eastAsia" w:ascii="宋体" w:hAnsi="宋体" w:eastAsia="宋体"/>
          <w:color w:val="auto"/>
          <w:spacing w:val="0"/>
          <w:w w:val="100"/>
          <w:kern w:val="2"/>
          <w:sz w:val="24"/>
          <w:szCs w:val="24"/>
          <w:highlight w:val="none"/>
          <w:lang w:eastAsia="zh-CN"/>
        </w:rPr>
      </w:pPr>
    </w:p>
    <w:p>
      <w:pPr>
        <w:pStyle w:val="52"/>
        <w:keepNext w:val="0"/>
        <w:keepLines w:val="0"/>
        <w:pageBreakBefore w:val="0"/>
        <w:widowControl w:val="0"/>
        <w:numPr>
          <w:ilvl w:val="0"/>
          <w:numId w:val="0"/>
        </w:numPr>
        <w:kinsoku/>
        <w:wordWrap/>
        <w:overflowPunct/>
        <w:topLinePunct w:val="0"/>
        <w:autoSpaceDE/>
        <w:autoSpaceDN/>
        <w:bidi w:val="0"/>
        <w:spacing w:line="360" w:lineRule="auto"/>
        <w:ind w:leftChars="0" w:firstLine="480" w:firstLineChars="200"/>
        <w:jc w:val="both"/>
        <w:textAlignment w:val="auto"/>
        <w:rPr>
          <w:rFonts w:hint="default" w:ascii="宋体" w:hAnsi="宋体" w:eastAsia="宋体"/>
          <w:color w:val="auto"/>
          <w:spacing w:val="0"/>
          <w:w w:val="100"/>
          <w:kern w:val="2"/>
          <w:sz w:val="24"/>
          <w:szCs w:val="24"/>
          <w:highlight w:val="none"/>
          <w:lang w:val="en-US" w:eastAsia="zh-CN"/>
        </w:rPr>
      </w:pPr>
      <w:r>
        <w:rPr>
          <w:rFonts w:hint="eastAsia" w:ascii="宋体" w:hAnsi="宋体" w:eastAsia="宋体"/>
          <w:color w:val="auto"/>
          <w:spacing w:val="0"/>
          <w:w w:val="100"/>
          <w:kern w:val="2"/>
          <w:sz w:val="24"/>
          <w:szCs w:val="24"/>
          <w:highlight w:val="none"/>
          <w:lang w:eastAsia="zh-CN"/>
        </w:rPr>
        <w:t>（</w:t>
      </w:r>
      <w:r>
        <w:rPr>
          <w:rFonts w:hint="eastAsia" w:ascii="宋体" w:hAnsi="宋体" w:eastAsia="宋体"/>
          <w:color w:val="auto"/>
          <w:spacing w:val="0"/>
          <w:w w:val="100"/>
          <w:kern w:val="2"/>
          <w:sz w:val="24"/>
          <w:szCs w:val="24"/>
          <w:highlight w:val="none"/>
          <w:lang w:val="en-US" w:eastAsia="zh-CN"/>
        </w:rPr>
        <w:t>四</w:t>
      </w:r>
      <w:r>
        <w:rPr>
          <w:rFonts w:hint="eastAsia" w:ascii="宋体" w:hAnsi="宋体" w:eastAsia="宋体"/>
          <w:color w:val="auto"/>
          <w:spacing w:val="0"/>
          <w:w w:val="100"/>
          <w:kern w:val="2"/>
          <w:sz w:val="24"/>
          <w:szCs w:val="24"/>
          <w:highlight w:val="none"/>
          <w:lang w:eastAsia="zh-CN"/>
        </w:rPr>
        <w:t>）</w:t>
      </w:r>
      <w:r>
        <w:rPr>
          <w:rFonts w:hint="eastAsia" w:ascii="宋体" w:hAnsi="宋体" w:eastAsia="宋体"/>
          <w:color w:val="auto"/>
          <w:spacing w:val="0"/>
          <w:w w:val="100"/>
          <w:kern w:val="2"/>
          <w:sz w:val="24"/>
          <w:szCs w:val="24"/>
          <w:highlight w:val="none"/>
          <w:lang w:val="en-US" w:eastAsia="zh-CN"/>
        </w:rPr>
        <w:t>电子投标文件（单独密封，U盘或光盘）</w:t>
      </w:r>
    </w:p>
    <w:p>
      <w:pPr>
        <w:pStyle w:val="5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default" w:ascii="宋体" w:hAnsi="宋体" w:eastAsia="宋体"/>
          <w:color w:val="auto"/>
          <w:spacing w:val="0"/>
          <w:w w:val="100"/>
          <w:kern w:val="2"/>
          <w:sz w:val="24"/>
          <w:szCs w:val="24"/>
          <w:highlight w:val="none"/>
          <w:lang w:val="en-US" w:eastAsia="zh-CN"/>
        </w:rPr>
      </w:pPr>
      <w:r>
        <w:rPr>
          <w:rFonts w:hint="eastAsia" w:ascii="宋体" w:hAnsi="宋体" w:eastAsia="宋体"/>
          <w:color w:val="auto"/>
          <w:spacing w:val="0"/>
          <w:w w:val="100"/>
          <w:kern w:val="2"/>
          <w:sz w:val="24"/>
          <w:szCs w:val="24"/>
          <w:highlight w:val="none"/>
          <w:lang w:val="en-US" w:eastAsia="zh-CN"/>
        </w:rPr>
        <w:t>上述（一）-（三）投标文件的电子扫描件一份；同时，报价需提供投标响应报价明细表（EXCEL版本）一份。</w:t>
      </w:r>
    </w:p>
    <w:p>
      <w:pPr>
        <w:pStyle w:val="52"/>
        <w:keepNext w:val="0"/>
        <w:keepLines w:val="0"/>
        <w:pageBreakBefore w:val="0"/>
        <w:widowControl w:val="0"/>
        <w:numPr>
          <w:ilvl w:val="0"/>
          <w:numId w:val="0"/>
        </w:numPr>
        <w:kinsoku/>
        <w:wordWrap/>
        <w:overflowPunct/>
        <w:topLinePunct w:val="0"/>
        <w:autoSpaceDE/>
        <w:autoSpaceDN/>
        <w:bidi w:val="0"/>
        <w:spacing w:line="360" w:lineRule="auto"/>
        <w:ind w:leftChars="200"/>
        <w:jc w:val="both"/>
        <w:textAlignment w:val="auto"/>
        <w:rPr>
          <w:rFonts w:hint="eastAsia" w:ascii="宋体" w:hAnsi="宋体" w:eastAsia="宋体"/>
          <w:color w:val="auto"/>
          <w:spacing w:val="0"/>
          <w:w w:val="100"/>
          <w:kern w:val="2"/>
          <w:sz w:val="24"/>
          <w:szCs w:val="24"/>
          <w:highlight w:val="none"/>
          <w:lang w:eastAsia="zh-CN"/>
        </w:rPr>
      </w:pPr>
    </w:p>
    <w:p>
      <w:pPr>
        <w:rPr>
          <w:rFonts w:ascii="宋体" w:hAnsi="宋体" w:eastAsia="宋体"/>
          <w:b/>
          <w:bCs/>
          <w:color w:val="auto"/>
          <w:spacing w:val="0"/>
          <w:w w:val="100"/>
          <w:kern w:val="2"/>
          <w:sz w:val="24"/>
          <w:szCs w:val="24"/>
          <w:highlight w:val="none"/>
        </w:rPr>
      </w:pPr>
    </w:p>
    <w:p>
      <w:pPr>
        <w:pStyle w:val="2"/>
        <w:rPr>
          <w:color w:val="auto"/>
          <w:highlight w:val="none"/>
        </w:rPr>
      </w:pPr>
    </w:p>
    <w:p>
      <w:pPr>
        <w:pStyle w:val="3"/>
        <w:rPr>
          <w:color w:val="auto"/>
          <w:highlight w:val="none"/>
        </w:rPr>
      </w:pPr>
    </w:p>
    <w:p>
      <w:pPr>
        <w:adjustRightInd w:val="0"/>
        <w:snapToGrid w:val="0"/>
        <w:spacing w:line="500" w:lineRule="exact"/>
        <w:jc w:val="left"/>
        <w:outlineLvl w:val="1"/>
        <w:rPr>
          <w:rFonts w:ascii="宋体" w:hAnsi="宋体" w:eastAsia="宋体"/>
          <w:b/>
          <w:bCs/>
          <w:color w:val="auto"/>
          <w:spacing w:val="0"/>
          <w:w w:val="100"/>
          <w:kern w:val="2"/>
          <w:sz w:val="24"/>
          <w:szCs w:val="24"/>
          <w:highlight w:val="none"/>
        </w:rPr>
      </w:pPr>
      <w:r>
        <w:rPr>
          <w:rFonts w:ascii="宋体" w:hAnsi="宋体" w:eastAsia="宋体"/>
          <w:b/>
          <w:bCs/>
          <w:color w:val="auto"/>
          <w:spacing w:val="0"/>
          <w:w w:val="100"/>
          <w:kern w:val="2"/>
          <w:sz w:val="24"/>
          <w:szCs w:val="24"/>
          <w:highlight w:val="none"/>
        </w:rPr>
        <w:t>附件：</w:t>
      </w:r>
    </w:p>
    <w:p>
      <w:pPr>
        <w:adjustRightInd w:val="0"/>
        <w:snapToGrid w:val="0"/>
        <w:spacing w:line="500" w:lineRule="exact"/>
        <w:outlineLvl w:val="1"/>
        <w:rPr>
          <w:rFonts w:hint="eastAsia" w:ascii="宋体" w:hAnsi="宋体" w:eastAsia="宋体"/>
          <w:b/>
          <w:bCs/>
          <w:color w:val="auto"/>
          <w:spacing w:val="0"/>
          <w:w w:val="100"/>
          <w:kern w:val="2"/>
          <w:sz w:val="24"/>
          <w:szCs w:val="24"/>
          <w:highlight w:val="none"/>
          <w:lang w:eastAsia="zh-CN"/>
        </w:rPr>
      </w:pPr>
      <w:r>
        <w:rPr>
          <w:rFonts w:ascii="宋体" w:hAnsi="宋体" w:eastAsia="宋体"/>
          <w:b/>
          <w:bCs/>
          <w:color w:val="auto"/>
          <w:spacing w:val="0"/>
          <w:w w:val="100"/>
          <w:kern w:val="2"/>
          <w:sz w:val="24"/>
          <w:szCs w:val="24"/>
          <w:highlight w:val="none"/>
        </w:rPr>
        <w:t>A</w:t>
      </w:r>
      <w:r>
        <w:rPr>
          <w:rFonts w:hint="eastAsia" w:ascii="宋体" w:hAnsi="宋体" w:eastAsia="宋体"/>
          <w:b/>
          <w:bCs/>
          <w:color w:val="auto"/>
          <w:spacing w:val="0"/>
          <w:w w:val="100"/>
          <w:kern w:val="2"/>
          <w:sz w:val="24"/>
          <w:szCs w:val="24"/>
          <w:highlight w:val="none"/>
          <w:lang w:eastAsia="zh-CN"/>
        </w:rPr>
        <w:t>、</w:t>
      </w:r>
      <w:r>
        <w:rPr>
          <w:rFonts w:ascii="宋体" w:hAnsi="宋体" w:eastAsia="宋体"/>
          <w:b/>
          <w:bCs/>
          <w:color w:val="auto"/>
          <w:spacing w:val="0"/>
          <w:w w:val="100"/>
          <w:kern w:val="2"/>
          <w:sz w:val="24"/>
          <w:szCs w:val="24"/>
          <w:highlight w:val="none"/>
        </w:rPr>
        <w:t>资格审查文件相关的格式文件及表格（单独密封</w:t>
      </w:r>
      <w:r>
        <w:rPr>
          <w:rFonts w:hint="eastAsia" w:ascii="宋体" w:hAnsi="宋体" w:eastAsia="宋体"/>
          <w:b/>
          <w:bCs/>
          <w:color w:val="auto"/>
          <w:spacing w:val="0"/>
          <w:w w:val="100"/>
          <w:kern w:val="2"/>
          <w:sz w:val="24"/>
          <w:szCs w:val="24"/>
          <w:highlight w:val="none"/>
          <w:lang w:eastAsia="zh-CN"/>
        </w:rPr>
        <w:t>）</w:t>
      </w:r>
    </w:p>
    <w:p>
      <w:pPr>
        <w:snapToGrid w:val="0"/>
        <w:spacing w:line="500" w:lineRule="exact"/>
        <w:jc w:val="center"/>
        <w:rPr>
          <w:rFonts w:ascii="宋体" w:hAnsi="宋体" w:eastAsia="宋体"/>
          <w:b/>
          <w:bCs/>
          <w:color w:val="auto"/>
          <w:spacing w:val="0"/>
          <w:w w:val="100"/>
          <w:kern w:val="2"/>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178" w:beforeLines="50" w:after="178" w:afterLines="50" w:line="360" w:lineRule="auto"/>
        <w:jc w:val="center"/>
        <w:textAlignment w:val="auto"/>
        <w:outlineLvl w:val="4"/>
        <w:rPr>
          <w:rFonts w:ascii="宋体" w:hAnsi="宋体" w:eastAsia="宋体"/>
          <w:b/>
          <w:bCs/>
          <w:color w:val="auto"/>
          <w:spacing w:val="0"/>
          <w:w w:val="100"/>
          <w:kern w:val="2"/>
          <w:sz w:val="30"/>
          <w:szCs w:val="30"/>
          <w:highlight w:val="none"/>
        </w:rPr>
      </w:pPr>
      <w:r>
        <w:rPr>
          <w:rFonts w:ascii="宋体" w:hAnsi="宋体" w:eastAsia="宋体"/>
          <w:b/>
          <w:bCs/>
          <w:color w:val="auto"/>
          <w:spacing w:val="0"/>
          <w:w w:val="100"/>
          <w:kern w:val="2"/>
          <w:sz w:val="30"/>
          <w:szCs w:val="30"/>
          <w:highlight w:val="none"/>
        </w:rPr>
        <w:t>1、法定代表人身份证明</w:t>
      </w:r>
    </w:p>
    <w:p>
      <w:pPr>
        <w:snapToGrid w:val="0"/>
        <w:spacing w:line="500" w:lineRule="exact"/>
        <w:jc w:val="center"/>
        <w:rPr>
          <w:rFonts w:hint="eastAsia" w:ascii="宋体" w:hAnsi="宋体" w:eastAsia="宋体"/>
          <w:color w:val="auto"/>
          <w:spacing w:val="0"/>
          <w:w w:val="100"/>
          <w:kern w:val="2"/>
          <w:sz w:val="24"/>
          <w:szCs w:val="24"/>
          <w:highlight w:val="none"/>
          <w:u w:val="single"/>
          <w:lang w:eastAsia="zh-CN"/>
        </w:rPr>
      </w:pPr>
      <w:r>
        <w:rPr>
          <w:rFonts w:ascii="宋体" w:hAnsi="宋体" w:eastAsia="宋体"/>
          <w:color w:val="auto"/>
          <w:spacing w:val="0"/>
          <w:w w:val="100"/>
          <w:kern w:val="2"/>
          <w:sz w:val="24"/>
          <w:szCs w:val="24"/>
          <w:highlight w:val="none"/>
          <w:u w:val="single"/>
        </w:rPr>
        <w:t>（法定代表人参加</w:t>
      </w:r>
      <w:r>
        <w:rPr>
          <w:rFonts w:hint="eastAsia" w:ascii="宋体" w:hAnsi="宋体" w:eastAsia="宋体"/>
          <w:color w:val="auto"/>
          <w:spacing w:val="0"/>
          <w:w w:val="100"/>
          <w:kern w:val="2"/>
          <w:sz w:val="24"/>
          <w:szCs w:val="24"/>
          <w:highlight w:val="none"/>
          <w:u w:val="single"/>
          <w:lang w:eastAsia="zh-CN"/>
        </w:rPr>
        <w:t>远程</w:t>
      </w:r>
      <w:r>
        <w:rPr>
          <w:rFonts w:ascii="宋体" w:hAnsi="宋体" w:eastAsia="宋体"/>
          <w:color w:val="auto"/>
          <w:spacing w:val="0"/>
          <w:w w:val="100"/>
          <w:kern w:val="2"/>
          <w:sz w:val="24"/>
          <w:szCs w:val="24"/>
          <w:highlight w:val="none"/>
          <w:u w:val="single"/>
        </w:rPr>
        <w:t>投标时，须出示此证明</w:t>
      </w:r>
      <w:r>
        <w:rPr>
          <w:rFonts w:hint="eastAsia" w:ascii="宋体" w:hAnsi="宋体" w:eastAsia="宋体"/>
          <w:color w:val="auto"/>
          <w:spacing w:val="0"/>
          <w:w w:val="100"/>
          <w:kern w:val="2"/>
          <w:sz w:val="24"/>
          <w:szCs w:val="24"/>
          <w:highlight w:val="none"/>
          <w:u w:val="single"/>
          <w:lang w:eastAsia="zh-CN"/>
        </w:rPr>
        <w:t>）</w:t>
      </w:r>
    </w:p>
    <w:p>
      <w:pPr>
        <w:snapToGrid w:val="0"/>
        <w:spacing w:line="500" w:lineRule="exact"/>
        <w:rPr>
          <w:rFonts w:hint="eastAsia" w:ascii="宋体" w:hAnsi="宋体" w:eastAsia="宋体"/>
          <w:color w:val="auto"/>
          <w:spacing w:val="0"/>
          <w:w w:val="100"/>
          <w:kern w:val="2"/>
          <w:sz w:val="24"/>
          <w:szCs w:val="24"/>
          <w:highlight w:val="none"/>
          <w:u w:val="single"/>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color w:val="auto"/>
          <w:spacing w:val="0"/>
          <w:w w:val="100"/>
          <w:kern w:val="2"/>
          <w:sz w:val="24"/>
          <w:szCs w:val="24"/>
          <w:highlight w:val="none"/>
        </w:rPr>
      </w:pPr>
      <w:r>
        <w:rPr>
          <w:rFonts w:hint="eastAsia" w:ascii="宋体" w:hAnsi="宋体" w:eastAsia="宋体"/>
          <w:color w:val="auto"/>
          <w:spacing w:val="0"/>
          <w:w w:val="100"/>
          <w:kern w:val="2"/>
          <w:sz w:val="24"/>
          <w:szCs w:val="24"/>
          <w:highlight w:val="none"/>
          <w:u w:val="single"/>
          <w:lang w:eastAsia="zh-CN"/>
        </w:rPr>
        <w:t>南通海润水务有限公司、江苏通州湾自来水有限公司</w:t>
      </w:r>
      <w:r>
        <w:rPr>
          <w:rFonts w:ascii="宋体" w:hAnsi="宋体" w:eastAsia="宋体"/>
          <w:color w:val="auto"/>
          <w:spacing w:val="0"/>
          <w:w w:val="100"/>
          <w:kern w:val="2"/>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参加贵单位组织的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项目招投标活动，全权代表我公司处理一切与该项目招投标有关的事务。</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附：法定代表人情况：</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手机：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传真：</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单位名称（公章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法定代表人（签字或盖章</w:t>
      </w:r>
      <w:r>
        <w:rPr>
          <w:rFonts w:hint="eastAsia" w:ascii="宋体" w:hAnsi="宋体" w:eastAsia="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1200" w:firstLineChars="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年   月   日                 年   月    日  </w:t>
      </w:r>
    </w:p>
    <w:p>
      <w:pPr>
        <w:snapToGrid w:val="0"/>
        <w:spacing w:line="360" w:lineRule="auto"/>
        <w:ind w:firstLine="480"/>
        <w:rPr>
          <w:rFonts w:hint="eastAsia" w:ascii="宋体" w:hAnsi="宋体" w:eastAsia="宋体" w:cs="宋体"/>
          <w:color w:val="auto"/>
          <w:sz w:val="24"/>
          <w:highlight w:val="none"/>
        </w:rPr>
      </w:pPr>
    </w:p>
    <w:p>
      <w:pPr>
        <w:snapToGrid w:val="0"/>
        <w:spacing w:line="360" w:lineRule="auto"/>
        <w:ind w:firstLine="2280" w:firstLineChars="950"/>
        <w:rPr>
          <w:rFonts w:hint="eastAsia" w:ascii="宋体" w:hAnsi="宋体" w:cs="仿宋_GB2312"/>
          <w:color w:val="auto"/>
          <w:sz w:val="24"/>
          <w:highlight w:val="none"/>
        </w:rPr>
      </w:pPr>
    </w:p>
    <w:p>
      <w:pPr>
        <w:snapToGrid w:val="0"/>
        <w:spacing w:line="500" w:lineRule="exact"/>
        <w:rPr>
          <w:rFonts w:ascii="宋体" w:hAnsi="宋体" w:eastAsia="宋体"/>
          <w:color w:val="auto"/>
          <w:spacing w:val="0"/>
          <w:w w:val="100"/>
          <w:kern w:val="2"/>
          <w:sz w:val="24"/>
          <w:szCs w:val="24"/>
          <w:highlight w:val="none"/>
        </w:rPr>
      </w:pPr>
    </w:p>
    <w:p>
      <w:pPr>
        <w:snapToGrid w:val="0"/>
        <w:spacing w:line="500" w:lineRule="exact"/>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法定代表人身份证复印件</w:t>
      </w:r>
    </w:p>
    <w:p>
      <w:pPr>
        <w:snapToGrid w:val="0"/>
        <w:spacing w:line="500" w:lineRule="exact"/>
        <w:rPr>
          <w:rFonts w:ascii="宋体" w:hAnsi="宋体" w:eastAsia="宋体"/>
          <w:color w:val="auto"/>
          <w:spacing w:val="0"/>
          <w:w w:val="100"/>
          <w:kern w:val="2"/>
          <w:sz w:val="24"/>
          <w:szCs w:val="24"/>
          <w:highlight w:val="none"/>
        </w:rPr>
      </w:pPr>
    </w:p>
    <w:p>
      <w:pPr>
        <w:snapToGrid w:val="0"/>
        <w:spacing w:line="500" w:lineRule="exact"/>
        <w:ind w:firstLine="2280" w:firstLineChars="950"/>
        <w:rPr>
          <w:rFonts w:hint="eastAsia" w:ascii="宋体" w:hAnsi="宋体" w:eastAsia="宋体"/>
          <w:color w:val="auto"/>
          <w:spacing w:val="0"/>
          <w:w w:val="100"/>
          <w:kern w:val="2"/>
          <w:sz w:val="24"/>
          <w:szCs w:val="24"/>
          <w:highlight w:val="none"/>
          <w:lang w:eastAsia="zh-CN"/>
        </w:rPr>
      </w:pPr>
      <w:r>
        <w:rPr>
          <w:rFonts w:ascii="宋体" w:hAnsi="宋体" w:eastAsia="宋体"/>
          <w:color w:val="auto"/>
          <w:spacing w:val="0"/>
          <w:w w:val="100"/>
          <w:kern w:val="2"/>
          <w:sz w:val="24"/>
          <w:szCs w:val="24"/>
          <w:highlight w:val="none"/>
        </w:rPr>
        <w:t>（粘贴此处</w:t>
      </w:r>
      <w:r>
        <w:rPr>
          <w:rFonts w:hint="eastAsia" w:ascii="宋体" w:hAnsi="宋体" w:eastAsia="宋体"/>
          <w:color w:val="auto"/>
          <w:spacing w:val="0"/>
          <w:w w:val="100"/>
          <w:kern w:val="2"/>
          <w:sz w:val="24"/>
          <w:szCs w:val="24"/>
          <w:highlight w:val="none"/>
          <w:lang w:eastAsia="zh-CN"/>
        </w:rPr>
        <w:t>）</w:t>
      </w:r>
    </w:p>
    <w:p>
      <w:pPr>
        <w:snapToGrid w:val="0"/>
        <w:spacing w:line="500" w:lineRule="exact"/>
        <w:ind w:firstLine="2280" w:firstLineChars="950"/>
        <w:rPr>
          <w:rFonts w:ascii="宋体" w:hAnsi="宋体" w:eastAsia="宋体"/>
          <w:color w:val="auto"/>
          <w:spacing w:val="0"/>
          <w:w w:val="100"/>
          <w:kern w:val="2"/>
          <w:sz w:val="24"/>
          <w:szCs w:val="24"/>
          <w:highlight w:val="none"/>
        </w:rPr>
      </w:pPr>
    </w:p>
    <w:p>
      <w:pPr>
        <w:snapToGrid w:val="0"/>
        <w:spacing w:line="500" w:lineRule="exact"/>
        <w:rPr>
          <w:rFonts w:ascii="宋体" w:hAnsi="宋体" w:eastAsia="宋体"/>
          <w:b/>
          <w:bCs/>
          <w:color w:val="auto"/>
          <w:spacing w:val="0"/>
          <w:w w:val="100"/>
          <w:kern w:val="2"/>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178" w:beforeLines="50" w:after="178" w:afterLines="50" w:line="360" w:lineRule="auto"/>
        <w:jc w:val="center"/>
        <w:textAlignment w:val="auto"/>
        <w:outlineLvl w:val="4"/>
        <w:rPr>
          <w:rFonts w:ascii="宋体" w:hAnsi="宋体" w:eastAsia="宋体"/>
          <w:b/>
          <w:bCs/>
          <w:color w:val="auto"/>
          <w:spacing w:val="0"/>
          <w:w w:val="100"/>
          <w:kern w:val="2"/>
          <w:sz w:val="30"/>
          <w:szCs w:val="30"/>
          <w:highlight w:val="none"/>
        </w:rPr>
      </w:pPr>
      <w:r>
        <w:rPr>
          <w:rFonts w:ascii="宋体" w:hAnsi="宋体" w:eastAsia="宋体"/>
          <w:b/>
          <w:bCs/>
          <w:color w:val="auto"/>
          <w:spacing w:val="0"/>
          <w:w w:val="100"/>
          <w:kern w:val="2"/>
          <w:sz w:val="24"/>
          <w:szCs w:val="24"/>
          <w:highlight w:val="none"/>
        </w:rPr>
        <w:br w:type="page"/>
      </w:r>
      <w:r>
        <w:rPr>
          <w:rFonts w:ascii="宋体" w:hAnsi="宋体" w:eastAsia="宋体"/>
          <w:b/>
          <w:bCs/>
          <w:color w:val="auto"/>
          <w:spacing w:val="0"/>
          <w:w w:val="100"/>
          <w:kern w:val="2"/>
          <w:sz w:val="30"/>
          <w:szCs w:val="30"/>
          <w:highlight w:val="none"/>
        </w:rPr>
        <w:t>2、授权委托书</w:t>
      </w:r>
    </w:p>
    <w:p>
      <w:pPr>
        <w:snapToGrid w:val="0"/>
        <w:spacing w:line="500" w:lineRule="exact"/>
        <w:jc w:val="center"/>
        <w:rPr>
          <w:rFonts w:hint="eastAsia" w:ascii="宋体" w:hAnsi="宋体" w:eastAsia="宋体"/>
          <w:color w:val="auto"/>
          <w:spacing w:val="0"/>
          <w:w w:val="100"/>
          <w:kern w:val="2"/>
          <w:sz w:val="24"/>
          <w:szCs w:val="24"/>
          <w:highlight w:val="none"/>
          <w:u w:val="single"/>
          <w:lang w:eastAsia="zh-CN"/>
        </w:rPr>
      </w:pPr>
      <w:r>
        <w:rPr>
          <w:rFonts w:ascii="宋体" w:hAnsi="宋体" w:eastAsia="宋体"/>
          <w:color w:val="auto"/>
          <w:spacing w:val="0"/>
          <w:w w:val="100"/>
          <w:kern w:val="2"/>
          <w:sz w:val="24"/>
          <w:szCs w:val="24"/>
          <w:highlight w:val="none"/>
          <w:u w:val="single"/>
        </w:rPr>
        <w:t>（被授权人参加</w:t>
      </w:r>
      <w:r>
        <w:rPr>
          <w:rFonts w:hint="eastAsia" w:ascii="宋体" w:hAnsi="宋体" w:eastAsia="宋体"/>
          <w:color w:val="auto"/>
          <w:spacing w:val="0"/>
          <w:w w:val="100"/>
          <w:kern w:val="2"/>
          <w:sz w:val="24"/>
          <w:szCs w:val="24"/>
          <w:highlight w:val="none"/>
          <w:u w:val="single"/>
          <w:lang w:eastAsia="zh-CN"/>
        </w:rPr>
        <w:t>远程</w:t>
      </w:r>
      <w:r>
        <w:rPr>
          <w:rFonts w:ascii="宋体" w:hAnsi="宋体" w:eastAsia="宋体"/>
          <w:color w:val="auto"/>
          <w:spacing w:val="0"/>
          <w:w w:val="100"/>
          <w:kern w:val="2"/>
          <w:sz w:val="24"/>
          <w:szCs w:val="24"/>
          <w:highlight w:val="none"/>
          <w:u w:val="single"/>
        </w:rPr>
        <w:t>投标时，须出示此证明</w:t>
      </w:r>
      <w:r>
        <w:rPr>
          <w:rFonts w:hint="eastAsia" w:ascii="宋体" w:hAnsi="宋体" w:eastAsia="宋体"/>
          <w:color w:val="auto"/>
          <w:spacing w:val="0"/>
          <w:w w:val="100"/>
          <w:kern w:val="2"/>
          <w:sz w:val="24"/>
          <w:szCs w:val="24"/>
          <w:highlight w:val="none"/>
          <w:u w:val="single"/>
          <w:lang w:eastAsia="zh-CN"/>
        </w:rPr>
        <w:t>）</w:t>
      </w:r>
    </w:p>
    <w:p>
      <w:pPr>
        <w:snapToGrid w:val="0"/>
        <w:spacing w:line="500" w:lineRule="exact"/>
        <w:rPr>
          <w:rFonts w:hint="eastAsia" w:ascii="宋体" w:hAnsi="宋体" w:eastAsia="宋体" w:cs="宋体"/>
          <w:color w:val="auto"/>
          <w:spacing w:val="0"/>
          <w:w w:val="100"/>
          <w:kern w:val="2"/>
          <w:sz w:val="24"/>
          <w:szCs w:val="24"/>
          <w:highlight w:val="none"/>
        </w:rPr>
      </w:pPr>
      <w:r>
        <w:rPr>
          <w:rFonts w:hint="eastAsia" w:ascii="宋体" w:hAnsi="宋体" w:eastAsia="宋体" w:cs="宋体"/>
          <w:color w:val="auto"/>
          <w:spacing w:val="0"/>
          <w:w w:val="100"/>
          <w:kern w:val="2"/>
          <w:sz w:val="24"/>
          <w:szCs w:val="24"/>
          <w:highlight w:val="none"/>
          <w:u w:val="single"/>
          <w:lang w:eastAsia="zh-CN"/>
        </w:rPr>
        <w:t>南通海润水务有限公司、江苏通州湾自来水有限公司</w:t>
      </w:r>
      <w:r>
        <w:rPr>
          <w:rFonts w:hint="eastAsia" w:ascii="宋体" w:hAnsi="宋体" w:eastAsia="宋体" w:cs="宋体"/>
          <w:color w:val="auto"/>
          <w:spacing w:val="0"/>
          <w:w w:val="100"/>
          <w:kern w:val="2"/>
          <w:sz w:val="24"/>
          <w:szCs w:val="24"/>
          <w:highlight w:val="none"/>
        </w:rPr>
        <w:t>：</w:t>
      </w:r>
    </w:p>
    <w:p>
      <w:pPr>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rPr>
        <w:t>被授权人的姓名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代表我公司参加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项目的招投标活动，全权处理一切与该项目招投标有关的事务。其在办理上述事宜过程中所签署的所有文件我公司均予以承认。</w:t>
      </w:r>
    </w:p>
    <w:p>
      <w:pPr>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w:t>
      </w:r>
      <w:r>
        <w:rPr>
          <w:rFonts w:hint="eastAsia" w:ascii="宋体" w:hAnsi="宋体" w:eastAsia="宋体" w:cs="宋体"/>
          <w:color w:val="auto"/>
          <w:sz w:val="24"/>
          <w:highlight w:val="none"/>
          <w:lang w:val="zh-CN"/>
        </w:rPr>
        <w:t>授权</w:t>
      </w:r>
      <w:r>
        <w:rPr>
          <w:rFonts w:hint="eastAsia" w:ascii="宋体" w:hAnsi="宋体" w:eastAsia="宋体" w:cs="宋体"/>
          <w:color w:val="auto"/>
          <w:sz w:val="24"/>
          <w:highlight w:val="none"/>
        </w:rPr>
        <w:t>委托人情况：</w:t>
      </w:r>
    </w:p>
    <w:p>
      <w:pPr>
        <w:snapToGrid w:val="0"/>
        <w:spacing w:line="6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 xml:space="preserve">          </w:t>
      </w:r>
    </w:p>
    <w:p>
      <w:pPr>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pPr>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手机：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传真：</w:t>
      </w:r>
      <w:r>
        <w:rPr>
          <w:rFonts w:hint="eastAsia" w:ascii="宋体" w:hAnsi="宋体" w:eastAsia="宋体" w:cs="宋体"/>
          <w:color w:val="auto"/>
          <w:sz w:val="24"/>
          <w:highlight w:val="none"/>
          <w:u w:val="single"/>
        </w:rPr>
        <w:t xml:space="preserve">                        </w:t>
      </w:r>
    </w:p>
    <w:p>
      <w:pPr>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pPr>
        <w:snapToGrid w:val="0"/>
        <w:spacing w:line="6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单位名称（公章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法定代表人（签字或盖章</w:t>
      </w:r>
      <w:r>
        <w:rPr>
          <w:rFonts w:hint="eastAsia" w:ascii="宋体" w:hAnsi="宋体" w:eastAsia="宋体" w:cs="宋体"/>
          <w:color w:val="auto"/>
          <w:sz w:val="24"/>
          <w:highlight w:val="none"/>
          <w:lang w:eastAsia="zh-CN"/>
        </w:rPr>
        <w:t>）</w:t>
      </w:r>
    </w:p>
    <w:p>
      <w:pPr>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年   月   日                 年   月    日  </w:t>
      </w:r>
    </w:p>
    <w:p>
      <w:pPr>
        <w:snapToGrid w:val="0"/>
        <w:spacing w:line="500" w:lineRule="exact"/>
        <w:rPr>
          <w:rFonts w:hint="eastAsia" w:ascii="宋体" w:hAnsi="宋体" w:eastAsia="宋体" w:cs="宋体"/>
          <w:color w:val="auto"/>
          <w:spacing w:val="0"/>
          <w:w w:val="100"/>
          <w:kern w:val="2"/>
          <w:sz w:val="24"/>
          <w:szCs w:val="24"/>
          <w:highlight w:val="none"/>
        </w:rPr>
      </w:pPr>
    </w:p>
    <w:p>
      <w:pPr>
        <w:adjustRightInd w:val="0"/>
        <w:snapToGrid w:val="0"/>
        <w:spacing w:line="500" w:lineRule="exact"/>
        <w:jc w:val="both"/>
        <w:rPr>
          <w:rFonts w:hint="eastAsia" w:ascii="宋体" w:hAnsi="宋体" w:eastAsia="宋体" w:cs="宋体"/>
          <w:color w:val="auto"/>
          <w:spacing w:val="0"/>
          <w:w w:val="100"/>
          <w:kern w:val="2"/>
          <w:sz w:val="24"/>
          <w:szCs w:val="24"/>
          <w:highlight w:val="none"/>
        </w:rPr>
      </w:pPr>
      <w:r>
        <w:rPr>
          <w:rFonts w:hint="eastAsia" w:ascii="宋体" w:hAnsi="宋体" w:eastAsia="宋体" w:cs="宋体"/>
          <w:color w:val="auto"/>
          <w:spacing w:val="0"/>
          <w:w w:val="100"/>
          <w:kern w:val="2"/>
          <w:sz w:val="24"/>
          <w:szCs w:val="24"/>
          <w:highlight w:val="none"/>
        </w:rPr>
        <w:t>法定代表人身份证复印件</w:t>
      </w:r>
    </w:p>
    <w:p>
      <w:pPr>
        <w:adjustRightInd w:val="0"/>
        <w:snapToGrid w:val="0"/>
        <w:spacing w:line="500" w:lineRule="exact"/>
        <w:jc w:val="center"/>
        <w:rPr>
          <w:rFonts w:hint="eastAsia" w:ascii="宋体" w:hAnsi="宋体" w:eastAsia="宋体" w:cs="宋体"/>
          <w:color w:val="auto"/>
          <w:spacing w:val="0"/>
          <w:w w:val="100"/>
          <w:kern w:val="2"/>
          <w:sz w:val="24"/>
          <w:szCs w:val="24"/>
          <w:highlight w:val="none"/>
        </w:rPr>
      </w:pPr>
    </w:p>
    <w:p>
      <w:pPr>
        <w:adjustRightInd w:val="0"/>
        <w:snapToGrid w:val="0"/>
        <w:spacing w:line="500" w:lineRule="exact"/>
        <w:ind w:firstLine="2400" w:firstLineChars="1000"/>
        <w:jc w:val="both"/>
        <w:rPr>
          <w:rFonts w:hint="eastAsia" w:ascii="宋体" w:hAnsi="宋体" w:eastAsia="宋体" w:cs="宋体"/>
          <w:color w:val="auto"/>
          <w:spacing w:val="0"/>
          <w:w w:val="100"/>
          <w:kern w:val="2"/>
          <w:sz w:val="24"/>
          <w:szCs w:val="24"/>
          <w:highlight w:val="none"/>
          <w:lang w:eastAsia="zh-CN"/>
        </w:rPr>
      </w:pPr>
      <w:r>
        <w:rPr>
          <w:rFonts w:hint="eastAsia" w:ascii="宋体" w:hAnsi="宋体" w:eastAsia="宋体" w:cs="宋体"/>
          <w:color w:val="auto"/>
          <w:spacing w:val="0"/>
          <w:w w:val="100"/>
          <w:kern w:val="2"/>
          <w:sz w:val="24"/>
          <w:szCs w:val="24"/>
          <w:highlight w:val="none"/>
        </w:rPr>
        <w:t>（粘贴此处</w:t>
      </w:r>
      <w:r>
        <w:rPr>
          <w:rFonts w:hint="eastAsia" w:ascii="宋体" w:hAnsi="宋体" w:eastAsia="宋体" w:cs="宋体"/>
          <w:color w:val="auto"/>
          <w:spacing w:val="0"/>
          <w:w w:val="100"/>
          <w:kern w:val="2"/>
          <w:sz w:val="24"/>
          <w:szCs w:val="24"/>
          <w:highlight w:val="none"/>
          <w:lang w:eastAsia="zh-CN"/>
        </w:rPr>
        <w:t>）</w:t>
      </w:r>
    </w:p>
    <w:p>
      <w:pPr>
        <w:adjustRightInd w:val="0"/>
        <w:snapToGrid w:val="0"/>
        <w:spacing w:line="500" w:lineRule="exact"/>
        <w:jc w:val="center"/>
        <w:rPr>
          <w:rFonts w:ascii="宋体" w:hAnsi="宋体" w:eastAsia="宋体"/>
          <w:color w:val="auto"/>
          <w:spacing w:val="0"/>
          <w:w w:val="100"/>
          <w:kern w:val="2"/>
          <w:sz w:val="24"/>
          <w:szCs w:val="24"/>
          <w:highlight w:val="none"/>
        </w:rPr>
      </w:pPr>
    </w:p>
    <w:p>
      <w:pPr>
        <w:adjustRightInd w:val="0"/>
        <w:snapToGrid w:val="0"/>
        <w:spacing w:line="500" w:lineRule="exact"/>
        <w:jc w:val="center"/>
        <w:rPr>
          <w:rFonts w:ascii="宋体" w:hAnsi="宋体" w:eastAsia="宋体"/>
          <w:color w:val="auto"/>
          <w:spacing w:val="0"/>
          <w:w w:val="100"/>
          <w:kern w:val="2"/>
          <w:sz w:val="24"/>
          <w:szCs w:val="24"/>
          <w:highlight w:val="none"/>
        </w:rPr>
      </w:pPr>
    </w:p>
    <w:p>
      <w:pPr>
        <w:adjustRightInd w:val="0"/>
        <w:snapToGrid w:val="0"/>
        <w:spacing w:line="500" w:lineRule="exact"/>
        <w:jc w:val="both"/>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被授权人身份证复印件</w:t>
      </w:r>
    </w:p>
    <w:p>
      <w:pPr>
        <w:adjustRightInd w:val="0"/>
        <w:snapToGrid w:val="0"/>
        <w:spacing w:line="500" w:lineRule="exact"/>
        <w:jc w:val="center"/>
        <w:rPr>
          <w:rFonts w:ascii="宋体" w:hAnsi="宋体" w:eastAsia="宋体"/>
          <w:color w:val="auto"/>
          <w:spacing w:val="0"/>
          <w:w w:val="100"/>
          <w:kern w:val="2"/>
          <w:sz w:val="24"/>
          <w:szCs w:val="24"/>
          <w:highlight w:val="none"/>
        </w:rPr>
      </w:pPr>
    </w:p>
    <w:p>
      <w:pPr>
        <w:adjustRightInd w:val="0"/>
        <w:snapToGrid w:val="0"/>
        <w:spacing w:line="500" w:lineRule="exact"/>
        <w:ind w:firstLine="2400" w:firstLineChars="1000"/>
        <w:jc w:val="both"/>
        <w:rPr>
          <w:rFonts w:hint="eastAsia" w:ascii="宋体" w:hAnsi="宋体" w:eastAsia="宋体"/>
          <w:color w:val="auto"/>
          <w:spacing w:val="0"/>
          <w:w w:val="100"/>
          <w:kern w:val="2"/>
          <w:sz w:val="24"/>
          <w:szCs w:val="24"/>
          <w:highlight w:val="none"/>
          <w:lang w:eastAsia="zh-CN"/>
        </w:rPr>
      </w:pPr>
      <w:r>
        <w:rPr>
          <w:rFonts w:ascii="宋体" w:hAnsi="宋体" w:eastAsia="宋体"/>
          <w:color w:val="auto"/>
          <w:spacing w:val="0"/>
          <w:w w:val="100"/>
          <w:kern w:val="2"/>
          <w:sz w:val="24"/>
          <w:szCs w:val="24"/>
          <w:highlight w:val="none"/>
        </w:rPr>
        <w:t>（粘贴此处</w:t>
      </w:r>
      <w:r>
        <w:rPr>
          <w:rFonts w:hint="eastAsia" w:ascii="宋体" w:hAnsi="宋体" w:eastAsia="宋体"/>
          <w:color w:val="auto"/>
          <w:spacing w:val="0"/>
          <w:w w:val="100"/>
          <w:kern w:val="2"/>
          <w:sz w:val="24"/>
          <w:szCs w:val="24"/>
          <w:highlight w:val="none"/>
          <w:lang w:eastAsia="zh-CN"/>
        </w:rPr>
        <w:t>）</w:t>
      </w:r>
    </w:p>
    <w:p>
      <w:pPr>
        <w:snapToGrid w:val="0"/>
        <w:spacing w:line="500" w:lineRule="exact"/>
        <w:ind w:firstLine="482" w:firstLineChars="200"/>
        <w:rPr>
          <w:rFonts w:ascii="宋体" w:hAnsi="宋体" w:eastAsia="宋体"/>
          <w:b/>
          <w:bCs/>
          <w:color w:val="auto"/>
          <w:spacing w:val="0"/>
          <w:w w:val="100"/>
          <w:kern w:val="2"/>
          <w:sz w:val="24"/>
          <w:szCs w:val="24"/>
          <w:highlight w:val="none"/>
        </w:rPr>
      </w:pPr>
    </w:p>
    <w:p>
      <w:pPr>
        <w:snapToGrid w:val="0"/>
        <w:spacing w:before="360" w:beforeLines="150" w:after="120" w:afterLines="50" w:line="500" w:lineRule="exact"/>
        <w:jc w:val="center"/>
        <w:outlineLvl w:val="4"/>
        <w:rPr>
          <w:rFonts w:ascii="宋体" w:hAnsi="宋体" w:eastAsia="宋体"/>
          <w:b/>
          <w:bCs/>
          <w:color w:val="auto"/>
          <w:spacing w:val="0"/>
          <w:w w:val="100"/>
          <w:kern w:val="2"/>
          <w:sz w:val="30"/>
          <w:szCs w:val="30"/>
          <w:highlight w:val="none"/>
        </w:rPr>
      </w:pPr>
      <w:r>
        <w:rPr>
          <w:rFonts w:ascii="宋体" w:hAnsi="宋体" w:eastAsia="宋体"/>
          <w:color w:val="auto"/>
          <w:spacing w:val="0"/>
          <w:w w:val="100"/>
          <w:kern w:val="2"/>
          <w:sz w:val="24"/>
          <w:szCs w:val="24"/>
          <w:highlight w:val="none"/>
        </w:rPr>
        <w:br w:type="page"/>
      </w:r>
      <w:r>
        <w:rPr>
          <w:rFonts w:ascii="宋体" w:hAnsi="宋体" w:eastAsia="宋体"/>
          <w:b/>
          <w:bCs/>
          <w:color w:val="auto"/>
          <w:spacing w:val="0"/>
          <w:w w:val="100"/>
          <w:kern w:val="2"/>
          <w:sz w:val="30"/>
          <w:szCs w:val="30"/>
          <w:highlight w:val="none"/>
        </w:rPr>
        <w:t>3、无重大违法记录声明函</w:t>
      </w:r>
    </w:p>
    <w:p>
      <w:pPr>
        <w:snapToGrid w:val="0"/>
        <w:spacing w:line="500" w:lineRule="exact"/>
        <w:rPr>
          <w:rFonts w:ascii="宋体" w:hAnsi="宋体" w:eastAsia="宋体"/>
          <w:bCs/>
          <w:color w:val="auto"/>
          <w:spacing w:val="0"/>
          <w:w w:val="100"/>
          <w:kern w:val="2"/>
          <w:sz w:val="24"/>
          <w:szCs w:val="24"/>
          <w:highlight w:val="none"/>
        </w:rPr>
      </w:pPr>
      <w:r>
        <w:rPr>
          <w:rFonts w:hint="eastAsia" w:ascii="宋体" w:hAnsi="宋体" w:eastAsia="宋体"/>
          <w:color w:val="auto"/>
          <w:spacing w:val="0"/>
          <w:w w:val="100"/>
          <w:kern w:val="2"/>
          <w:sz w:val="24"/>
          <w:szCs w:val="24"/>
          <w:highlight w:val="none"/>
          <w:u w:val="single"/>
          <w:lang w:eastAsia="zh-CN"/>
        </w:rPr>
        <w:t>南通海润水务有限公司、江苏通州湾自来水有限公司</w:t>
      </w:r>
      <w:r>
        <w:rPr>
          <w:rFonts w:ascii="宋体" w:hAnsi="宋体" w:eastAsia="宋体"/>
          <w:bCs/>
          <w:color w:val="auto"/>
          <w:spacing w:val="0"/>
          <w:w w:val="100"/>
          <w:kern w:val="2"/>
          <w:sz w:val="24"/>
          <w:szCs w:val="24"/>
          <w:highlight w:val="none"/>
        </w:rPr>
        <w:t>：</w:t>
      </w:r>
    </w:p>
    <w:p>
      <w:pPr>
        <w:spacing w:line="500" w:lineRule="exact"/>
        <w:ind w:firstLine="480" w:firstLineChars="20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我单位</w:t>
      </w:r>
      <w:r>
        <w:rPr>
          <w:rFonts w:hint="eastAsia" w:ascii="宋体" w:hAnsi="宋体" w:eastAsia="宋体"/>
          <w:color w:val="auto"/>
          <w:spacing w:val="0"/>
          <w:w w:val="100"/>
          <w:kern w:val="2"/>
          <w:sz w:val="24"/>
          <w:szCs w:val="24"/>
          <w:highlight w:val="none"/>
          <w:u w:val="single"/>
          <w:lang w:val="en-US" w:eastAsia="zh-CN"/>
        </w:rPr>
        <w:t xml:space="preserve">                    </w:t>
      </w:r>
      <w:r>
        <w:rPr>
          <w:rFonts w:ascii="宋体" w:hAnsi="宋体" w:eastAsia="宋体"/>
          <w:color w:val="auto"/>
          <w:spacing w:val="0"/>
          <w:w w:val="100"/>
          <w:kern w:val="2"/>
          <w:sz w:val="24"/>
          <w:szCs w:val="24"/>
          <w:highlight w:val="none"/>
        </w:rPr>
        <w:t>（供应商名称</w:t>
      </w:r>
      <w:r>
        <w:rPr>
          <w:rFonts w:hint="eastAsia" w:ascii="宋体" w:hAnsi="宋体" w:eastAsia="宋体"/>
          <w:color w:val="auto"/>
          <w:spacing w:val="0"/>
          <w:w w:val="100"/>
          <w:kern w:val="2"/>
          <w:sz w:val="24"/>
          <w:szCs w:val="24"/>
          <w:highlight w:val="none"/>
          <w:lang w:eastAsia="zh-CN"/>
        </w:rPr>
        <w:t>）</w:t>
      </w:r>
      <w:r>
        <w:rPr>
          <w:rFonts w:ascii="宋体" w:hAnsi="宋体" w:eastAsia="宋体"/>
          <w:color w:val="auto"/>
          <w:spacing w:val="0"/>
          <w:w w:val="100"/>
          <w:kern w:val="2"/>
          <w:sz w:val="24"/>
          <w:szCs w:val="24"/>
          <w:highlight w:val="none"/>
        </w:rPr>
        <w:t>郑重声明：</w:t>
      </w:r>
    </w:p>
    <w:p>
      <w:pPr>
        <w:spacing w:line="500" w:lineRule="exact"/>
        <w:ind w:firstLine="480" w:firstLineChars="200"/>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参加本次采购活动前3年内在经营活动中</w:t>
      </w:r>
      <w:r>
        <w:rPr>
          <w:rFonts w:hint="eastAsia" w:ascii="宋体" w:hAnsi="宋体" w:eastAsia="宋体"/>
          <w:color w:val="auto"/>
          <w:spacing w:val="0"/>
          <w:w w:val="100"/>
          <w:kern w:val="2"/>
          <w:sz w:val="24"/>
          <w:szCs w:val="24"/>
          <w:highlight w:val="none"/>
          <w:u w:val="single"/>
          <w:lang w:val="en-US" w:eastAsia="zh-CN"/>
        </w:rPr>
        <w:t xml:space="preserve">         </w:t>
      </w:r>
      <w:r>
        <w:rPr>
          <w:rFonts w:ascii="宋体" w:hAnsi="宋体" w:eastAsia="宋体"/>
          <w:color w:val="auto"/>
          <w:spacing w:val="0"/>
          <w:w w:val="100"/>
          <w:kern w:val="2"/>
          <w:sz w:val="24"/>
          <w:szCs w:val="24"/>
          <w:highlight w:val="none"/>
        </w:rPr>
        <w:t>（在下划线上如实填写：有或没有</w:t>
      </w:r>
      <w:r>
        <w:rPr>
          <w:rFonts w:hint="eastAsia" w:ascii="宋体" w:hAnsi="宋体" w:eastAsia="宋体"/>
          <w:color w:val="auto"/>
          <w:spacing w:val="0"/>
          <w:w w:val="100"/>
          <w:kern w:val="2"/>
          <w:sz w:val="24"/>
          <w:szCs w:val="24"/>
          <w:highlight w:val="none"/>
          <w:lang w:eastAsia="zh-CN"/>
        </w:rPr>
        <w:t>）</w:t>
      </w:r>
      <w:r>
        <w:rPr>
          <w:rFonts w:ascii="宋体" w:hAnsi="宋体" w:eastAsia="宋体"/>
          <w:color w:val="auto"/>
          <w:spacing w:val="0"/>
          <w:w w:val="100"/>
          <w:kern w:val="2"/>
          <w:sz w:val="24"/>
          <w:szCs w:val="24"/>
          <w:highlight w:val="none"/>
        </w:rPr>
        <w:t>重大违法记录。</w:t>
      </w:r>
    </w:p>
    <w:p>
      <w:pPr>
        <w:spacing w:line="500" w:lineRule="exact"/>
        <w:ind w:firstLine="480"/>
        <w:rPr>
          <w:rFonts w:hint="eastAsia" w:ascii="宋体" w:hAnsi="宋体" w:eastAsia="宋体"/>
          <w:color w:val="auto"/>
          <w:spacing w:val="0"/>
          <w:w w:val="100"/>
          <w:kern w:val="2"/>
          <w:sz w:val="24"/>
          <w:szCs w:val="24"/>
          <w:highlight w:val="none"/>
          <w:lang w:eastAsia="zh-CN"/>
        </w:rPr>
      </w:pPr>
      <w:r>
        <w:rPr>
          <w:rFonts w:ascii="宋体" w:hAnsi="宋体" w:eastAsia="宋体"/>
          <w:color w:val="auto"/>
          <w:spacing w:val="0"/>
          <w:w w:val="100"/>
          <w:kern w:val="2"/>
          <w:sz w:val="24"/>
          <w:szCs w:val="24"/>
          <w:highlight w:val="none"/>
        </w:rPr>
        <w:t>（说明：所称重大违法记录，是指供应商因违法经营受到刑事处罚或者责令停产停业、吊销许可证或者执照、较大数额罚款等行政处罚。</w:t>
      </w:r>
      <w:r>
        <w:rPr>
          <w:rFonts w:hint="eastAsia" w:ascii="宋体" w:hAnsi="宋体" w:eastAsia="宋体"/>
          <w:color w:val="auto"/>
          <w:spacing w:val="0"/>
          <w:w w:val="100"/>
          <w:kern w:val="2"/>
          <w:sz w:val="24"/>
          <w:szCs w:val="24"/>
          <w:highlight w:val="none"/>
          <w:lang w:eastAsia="zh-CN"/>
        </w:rPr>
        <w:t>）</w:t>
      </w:r>
    </w:p>
    <w:p>
      <w:pPr>
        <w:spacing w:line="500" w:lineRule="exact"/>
        <w:rPr>
          <w:rFonts w:ascii="宋体" w:hAnsi="宋体" w:eastAsia="宋体"/>
          <w:color w:val="auto"/>
          <w:spacing w:val="0"/>
          <w:w w:val="100"/>
          <w:kern w:val="2"/>
          <w:sz w:val="24"/>
          <w:szCs w:val="24"/>
          <w:highlight w:val="none"/>
        </w:rPr>
      </w:pPr>
    </w:p>
    <w:p>
      <w:pPr>
        <w:spacing w:line="500" w:lineRule="exact"/>
        <w:jc w:val="right"/>
        <w:rPr>
          <w:rFonts w:hint="eastAsia" w:ascii="宋体" w:hAnsi="宋体" w:eastAsia="宋体"/>
          <w:color w:val="auto"/>
          <w:spacing w:val="0"/>
          <w:w w:val="100"/>
          <w:kern w:val="2"/>
          <w:sz w:val="24"/>
          <w:szCs w:val="24"/>
          <w:highlight w:val="none"/>
          <w:lang w:eastAsia="zh-CN"/>
        </w:rPr>
      </w:pPr>
      <w:r>
        <w:rPr>
          <w:rFonts w:ascii="宋体" w:hAnsi="宋体" w:eastAsia="宋体"/>
          <w:color w:val="auto"/>
          <w:spacing w:val="0"/>
          <w:w w:val="100"/>
          <w:kern w:val="2"/>
          <w:sz w:val="24"/>
          <w:szCs w:val="24"/>
          <w:highlight w:val="none"/>
        </w:rPr>
        <w:t>声明人：</w:t>
      </w:r>
      <w:r>
        <w:rPr>
          <w:rFonts w:hint="eastAsia" w:ascii="宋体" w:hAnsi="宋体" w:eastAsia="宋体"/>
          <w:color w:val="auto"/>
          <w:spacing w:val="0"/>
          <w:w w:val="100"/>
          <w:kern w:val="2"/>
          <w:sz w:val="24"/>
          <w:szCs w:val="24"/>
          <w:highlight w:val="none"/>
          <w:lang w:val="en-US" w:eastAsia="zh-CN"/>
        </w:rPr>
        <w:t xml:space="preserve">          </w:t>
      </w:r>
      <w:r>
        <w:rPr>
          <w:rFonts w:ascii="宋体" w:hAnsi="宋体" w:eastAsia="宋体"/>
          <w:color w:val="auto"/>
          <w:spacing w:val="0"/>
          <w:w w:val="100"/>
          <w:kern w:val="2"/>
          <w:sz w:val="24"/>
          <w:szCs w:val="24"/>
          <w:highlight w:val="none"/>
        </w:rPr>
        <w:t>（公章</w:t>
      </w:r>
      <w:r>
        <w:rPr>
          <w:rFonts w:hint="eastAsia" w:ascii="宋体" w:hAnsi="宋体" w:eastAsia="宋体"/>
          <w:color w:val="auto"/>
          <w:spacing w:val="0"/>
          <w:w w:val="100"/>
          <w:kern w:val="2"/>
          <w:sz w:val="24"/>
          <w:szCs w:val="24"/>
          <w:highlight w:val="none"/>
          <w:lang w:eastAsia="zh-CN"/>
        </w:rPr>
        <w:t>）</w:t>
      </w:r>
    </w:p>
    <w:p>
      <w:pPr>
        <w:spacing w:line="500" w:lineRule="exact"/>
        <w:jc w:val="right"/>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年</w:t>
      </w:r>
      <w:r>
        <w:rPr>
          <w:rFonts w:hint="eastAsia" w:ascii="宋体" w:hAnsi="宋体" w:eastAsia="宋体"/>
          <w:color w:val="auto"/>
          <w:spacing w:val="0"/>
          <w:w w:val="100"/>
          <w:kern w:val="2"/>
          <w:sz w:val="24"/>
          <w:szCs w:val="24"/>
          <w:highlight w:val="none"/>
        </w:rPr>
        <w:t xml:space="preserve">   </w:t>
      </w:r>
      <w:r>
        <w:rPr>
          <w:rFonts w:ascii="宋体" w:hAnsi="宋体" w:eastAsia="宋体"/>
          <w:color w:val="auto"/>
          <w:spacing w:val="0"/>
          <w:w w:val="100"/>
          <w:kern w:val="2"/>
          <w:sz w:val="24"/>
          <w:szCs w:val="24"/>
          <w:highlight w:val="none"/>
        </w:rPr>
        <w:t>月</w:t>
      </w:r>
      <w:r>
        <w:rPr>
          <w:rFonts w:hint="eastAsia" w:ascii="宋体" w:hAnsi="宋体" w:eastAsia="宋体"/>
          <w:color w:val="auto"/>
          <w:spacing w:val="0"/>
          <w:w w:val="100"/>
          <w:kern w:val="2"/>
          <w:sz w:val="24"/>
          <w:szCs w:val="24"/>
          <w:highlight w:val="none"/>
        </w:rPr>
        <w:t xml:space="preserve">   </w:t>
      </w:r>
      <w:r>
        <w:rPr>
          <w:rFonts w:ascii="宋体" w:hAnsi="宋体" w:eastAsia="宋体"/>
          <w:color w:val="auto"/>
          <w:spacing w:val="0"/>
          <w:w w:val="100"/>
          <w:kern w:val="2"/>
          <w:sz w:val="24"/>
          <w:szCs w:val="24"/>
          <w:highlight w:val="none"/>
        </w:rPr>
        <w:t>日</w:t>
      </w:r>
    </w:p>
    <w:p>
      <w:pPr>
        <w:snapToGrid w:val="0"/>
        <w:spacing w:line="500" w:lineRule="exact"/>
        <w:jc w:val="center"/>
        <w:outlineLvl w:val="4"/>
        <w:rPr>
          <w:rFonts w:ascii="宋体" w:hAnsi="宋体" w:eastAsia="宋体"/>
          <w:b/>
          <w:bCs/>
          <w:color w:val="auto"/>
          <w:spacing w:val="0"/>
          <w:w w:val="100"/>
          <w:kern w:val="2"/>
          <w:sz w:val="24"/>
          <w:szCs w:val="24"/>
          <w:highlight w:val="none"/>
        </w:rPr>
      </w:pPr>
    </w:p>
    <w:p>
      <w:pPr>
        <w:pStyle w:val="2"/>
        <w:rPr>
          <w:rFonts w:ascii="宋体" w:hAnsi="宋体" w:eastAsia="宋体"/>
          <w:b/>
          <w:bCs/>
          <w:color w:val="auto"/>
          <w:spacing w:val="0"/>
          <w:w w:val="100"/>
          <w:kern w:val="2"/>
          <w:sz w:val="24"/>
          <w:szCs w:val="24"/>
          <w:highlight w:val="none"/>
        </w:rPr>
      </w:pPr>
    </w:p>
    <w:p>
      <w:pPr>
        <w:pStyle w:val="3"/>
        <w:rPr>
          <w:color w:val="auto"/>
          <w:highlight w:val="none"/>
        </w:rPr>
      </w:pPr>
    </w:p>
    <w:p>
      <w:pPr>
        <w:snapToGrid w:val="0"/>
        <w:spacing w:before="360" w:beforeLines="150" w:after="120" w:afterLines="50" w:line="500" w:lineRule="exact"/>
        <w:jc w:val="center"/>
        <w:outlineLvl w:val="4"/>
        <w:rPr>
          <w:rFonts w:ascii="宋体" w:hAnsi="宋体" w:eastAsia="宋体"/>
          <w:b/>
          <w:bCs/>
          <w:color w:val="auto"/>
          <w:spacing w:val="0"/>
          <w:w w:val="100"/>
          <w:kern w:val="2"/>
          <w:sz w:val="30"/>
          <w:szCs w:val="30"/>
          <w:highlight w:val="none"/>
        </w:rPr>
      </w:pPr>
      <w:r>
        <w:rPr>
          <w:rFonts w:hint="eastAsia" w:ascii="宋体" w:hAnsi="宋体" w:eastAsia="宋体"/>
          <w:b/>
          <w:bCs/>
          <w:color w:val="auto"/>
          <w:spacing w:val="0"/>
          <w:w w:val="100"/>
          <w:kern w:val="2"/>
          <w:sz w:val="30"/>
          <w:szCs w:val="30"/>
          <w:highlight w:val="none"/>
        </w:rPr>
        <w:t>4、履行合同所必需的设备和专业技术能力承诺函</w:t>
      </w:r>
    </w:p>
    <w:p>
      <w:pPr>
        <w:spacing w:line="500" w:lineRule="exact"/>
        <w:jc w:val="center"/>
        <w:rPr>
          <w:rFonts w:ascii="宋体" w:hAnsi="宋体" w:eastAsia="宋体"/>
          <w:color w:val="auto"/>
          <w:spacing w:val="0"/>
          <w:w w:val="100"/>
          <w:kern w:val="2"/>
          <w:sz w:val="24"/>
          <w:szCs w:val="24"/>
          <w:highlight w:val="none"/>
        </w:rPr>
      </w:pPr>
    </w:p>
    <w:p>
      <w:pPr>
        <w:spacing w:line="500" w:lineRule="exact"/>
        <w:jc w:val="left"/>
        <w:rPr>
          <w:rFonts w:ascii="宋体" w:hAnsi="宋体" w:eastAsia="宋体"/>
          <w:color w:val="auto"/>
          <w:spacing w:val="0"/>
          <w:w w:val="100"/>
          <w:kern w:val="2"/>
          <w:sz w:val="24"/>
          <w:szCs w:val="24"/>
          <w:highlight w:val="none"/>
        </w:rPr>
      </w:pPr>
      <w:r>
        <w:rPr>
          <w:rFonts w:hint="eastAsia" w:ascii="宋体" w:hAnsi="宋体" w:eastAsia="宋体"/>
          <w:color w:val="auto"/>
          <w:spacing w:val="0"/>
          <w:w w:val="100"/>
          <w:kern w:val="2"/>
          <w:sz w:val="24"/>
          <w:szCs w:val="24"/>
          <w:highlight w:val="none"/>
          <w:u w:val="single"/>
          <w:lang w:eastAsia="zh-CN"/>
        </w:rPr>
        <w:t>南通海润水务有限公司、江苏通州湾自来水有限公司</w:t>
      </w:r>
      <w:r>
        <w:rPr>
          <w:rFonts w:hint="eastAsia" w:ascii="宋体" w:hAnsi="宋体" w:eastAsia="宋体"/>
          <w:color w:val="auto"/>
          <w:spacing w:val="0"/>
          <w:w w:val="100"/>
          <w:kern w:val="2"/>
          <w:sz w:val="24"/>
          <w:szCs w:val="24"/>
          <w:highlight w:val="none"/>
        </w:rPr>
        <w:t>：</w:t>
      </w:r>
    </w:p>
    <w:p>
      <w:pPr>
        <w:spacing w:line="500" w:lineRule="exact"/>
        <w:ind w:firstLine="560"/>
        <w:jc w:val="left"/>
        <w:rPr>
          <w:rFonts w:ascii="宋体" w:hAnsi="宋体" w:eastAsia="宋体"/>
          <w:color w:val="auto"/>
          <w:spacing w:val="0"/>
          <w:w w:val="100"/>
          <w:kern w:val="2"/>
          <w:sz w:val="24"/>
          <w:szCs w:val="24"/>
          <w:highlight w:val="none"/>
        </w:rPr>
      </w:pPr>
      <w:r>
        <w:rPr>
          <w:rFonts w:hint="eastAsia" w:ascii="宋体" w:hAnsi="宋体" w:eastAsia="宋体"/>
          <w:color w:val="auto"/>
          <w:spacing w:val="0"/>
          <w:w w:val="100"/>
          <w:kern w:val="2"/>
          <w:sz w:val="24"/>
          <w:szCs w:val="24"/>
          <w:highlight w:val="none"/>
        </w:rPr>
        <w:t>我单位</w:t>
      </w:r>
      <w:r>
        <w:rPr>
          <w:rFonts w:hint="eastAsia" w:ascii="宋体" w:hAnsi="宋体" w:eastAsia="宋体"/>
          <w:color w:val="auto"/>
          <w:spacing w:val="0"/>
          <w:w w:val="100"/>
          <w:kern w:val="2"/>
          <w:sz w:val="24"/>
          <w:szCs w:val="24"/>
          <w:highlight w:val="none"/>
          <w:u w:val="single"/>
        </w:rPr>
        <w:t xml:space="preserve"> </w:t>
      </w:r>
      <w:r>
        <w:rPr>
          <w:rFonts w:hint="eastAsia" w:ascii="宋体" w:hAnsi="宋体" w:eastAsia="宋体"/>
          <w:color w:val="auto"/>
          <w:spacing w:val="0"/>
          <w:w w:val="100"/>
          <w:kern w:val="2"/>
          <w:sz w:val="24"/>
          <w:szCs w:val="24"/>
          <w:highlight w:val="none"/>
          <w:u w:val="single"/>
          <w:lang w:val="en-US" w:eastAsia="zh-CN"/>
        </w:rPr>
        <w:t xml:space="preserve">               </w:t>
      </w:r>
      <w:r>
        <w:rPr>
          <w:rFonts w:hint="eastAsia" w:ascii="宋体" w:hAnsi="宋体" w:eastAsia="宋体"/>
          <w:color w:val="auto"/>
          <w:spacing w:val="0"/>
          <w:w w:val="100"/>
          <w:kern w:val="2"/>
          <w:sz w:val="24"/>
          <w:szCs w:val="24"/>
          <w:highlight w:val="none"/>
        </w:rPr>
        <w:t>（供应商名称</w:t>
      </w:r>
      <w:r>
        <w:rPr>
          <w:rFonts w:hint="eastAsia" w:ascii="宋体" w:hAnsi="宋体" w:eastAsia="宋体"/>
          <w:color w:val="auto"/>
          <w:spacing w:val="0"/>
          <w:w w:val="100"/>
          <w:kern w:val="2"/>
          <w:sz w:val="24"/>
          <w:szCs w:val="24"/>
          <w:highlight w:val="none"/>
          <w:lang w:eastAsia="zh-CN"/>
        </w:rPr>
        <w:t>）</w:t>
      </w:r>
      <w:r>
        <w:rPr>
          <w:rFonts w:hint="eastAsia" w:ascii="宋体" w:hAnsi="宋体" w:eastAsia="宋体"/>
          <w:color w:val="auto"/>
          <w:spacing w:val="0"/>
          <w:w w:val="100"/>
          <w:kern w:val="2"/>
          <w:sz w:val="24"/>
          <w:szCs w:val="24"/>
          <w:highlight w:val="none"/>
        </w:rPr>
        <w:t>郑重承诺：</w:t>
      </w:r>
    </w:p>
    <w:p>
      <w:pPr>
        <w:spacing w:line="500" w:lineRule="exact"/>
        <w:ind w:firstLine="560"/>
        <w:jc w:val="left"/>
        <w:rPr>
          <w:rFonts w:ascii="宋体" w:hAnsi="宋体" w:eastAsia="宋体"/>
          <w:color w:val="auto"/>
          <w:spacing w:val="0"/>
          <w:w w:val="100"/>
          <w:kern w:val="2"/>
          <w:sz w:val="24"/>
          <w:szCs w:val="24"/>
          <w:highlight w:val="none"/>
        </w:rPr>
      </w:pPr>
      <w:r>
        <w:rPr>
          <w:rFonts w:hint="eastAsia" w:ascii="宋体" w:hAnsi="宋体" w:eastAsia="宋体"/>
          <w:color w:val="auto"/>
          <w:spacing w:val="0"/>
          <w:w w:val="100"/>
          <w:kern w:val="2"/>
          <w:sz w:val="24"/>
          <w:szCs w:val="24"/>
          <w:highlight w:val="none"/>
        </w:rPr>
        <w:t>贵方组织的</w:t>
      </w:r>
      <w:r>
        <w:rPr>
          <w:rFonts w:hint="eastAsia" w:ascii="宋体" w:hAnsi="宋体" w:eastAsia="宋体"/>
          <w:color w:val="auto"/>
          <w:spacing w:val="0"/>
          <w:w w:val="100"/>
          <w:kern w:val="2"/>
          <w:sz w:val="24"/>
          <w:szCs w:val="24"/>
          <w:highlight w:val="none"/>
          <w:u w:val="single"/>
          <w:lang w:val="en-US" w:eastAsia="zh-CN"/>
        </w:rPr>
        <w:t xml:space="preserve">                  </w:t>
      </w:r>
      <w:r>
        <w:rPr>
          <w:rFonts w:hint="eastAsia" w:ascii="宋体" w:hAnsi="宋体" w:eastAsia="宋体"/>
          <w:color w:val="auto"/>
          <w:spacing w:val="0"/>
          <w:w w:val="100"/>
          <w:kern w:val="2"/>
          <w:sz w:val="24"/>
          <w:szCs w:val="24"/>
          <w:highlight w:val="none"/>
          <w:u w:val="single"/>
        </w:rPr>
        <w:t xml:space="preserve"> </w:t>
      </w:r>
      <w:r>
        <w:rPr>
          <w:rFonts w:hint="eastAsia" w:ascii="宋体" w:hAnsi="宋体" w:eastAsia="宋体"/>
          <w:color w:val="auto"/>
          <w:spacing w:val="0"/>
          <w:w w:val="100"/>
          <w:kern w:val="2"/>
          <w:sz w:val="24"/>
          <w:szCs w:val="24"/>
          <w:highlight w:val="none"/>
          <w:lang w:eastAsia="zh-CN"/>
        </w:rPr>
        <w:t>（</w:t>
      </w:r>
      <w:r>
        <w:rPr>
          <w:rFonts w:hint="eastAsia" w:ascii="宋体" w:hAnsi="宋体" w:eastAsia="宋体"/>
          <w:color w:val="auto"/>
          <w:spacing w:val="0"/>
          <w:w w:val="100"/>
          <w:kern w:val="2"/>
          <w:sz w:val="24"/>
          <w:szCs w:val="24"/>
          <w:highlight w:val="none"/>
        </w:rPr>
        <w:t>项目名称</w:t>
      </w:r>
      <w:r>
        <w:rPr>
          <w:rFonts w:hint="eastAsia" w:ascii="宋体" w:hAnsi="宋体" w:eastAsia="宋体"/>
          <w:color w:val="auto"/>
          <w:spacing w:val="0"/>
          <w:w w:val="100"/>
          <w:kern w:val="2"/>
          <w:sz w:val="24"/>
          <w:szCs w:val="24"/>
          <w:highlight w:val="none"/>
          <w:lang w:eastAsia="zh-CN"/>
        </w:rPr>
        <w:t>）</w:t>
      </w:r>
      <w:r>
        <w:rPr>
          <w:rFonts w:hint="eastAsia" w:ascii="宋体" w:hAnsi="宋体" w:eastAsia="宋体"/>
          <w:color w:val="auto"/>
          <w:spacing w:val="0"/>
          <w:w w:val="100"/>
          <w:kern w:val="2"/>
          <w:sz w:val="24"/>
          <w:szCs w:val="24"/>
          <w:highlight w:val="none"/>
        </w:rPr>
        <w:t>， 我单位</w:t>
      </w:r>
      <w:r>
        <w:rPr>
          <w:rFonts w:hint="eastAsia" w:ascii="宋体" w:hAnsi="宋体" w:eastAsia="宋体"/>
          <w:color w:val="auto"/>
          <w:spacing w:val="0"/>
          <w:w w:val="100"/>
          <w:kern w:val="2"/>
          <w:sz w:val="24"/>
          <w:szCs w:val="24"/>
          <w:highlight w:val="none"/>
          <w:u w:val="single"/>
        </w:rPr>
        <w:t xml:space="preserve"> </w:t>
      </w:r>
      <w:r>
        <w:rPr>
          <w:rFonts w:hint="eastAsia" w:ascii="宋体" w:hAnsi="宋体" w:eastAsia="宋体"/>
          <w:color w:val="auto"/>
          <w:spacing w:val="0"/>
          <w:w w:val="100"/>
          <w:kern w:val="2"/>
          <w:sz w:val="24"/>
          <w:szCs w:val="24"/>
          <w:highlight w:val="none"/>
          <w:u w:val="single"/>
          <w:lang w:val="en-US" w:eastAsia="zh-CN"/>
        </w:rPr>
        <w:t xml:space="preserve">        </w:t>
      </w:r>
      <w:r>
        <w:rPr>
          <w:rFonts w:hint="eastAsia" w:ascii="宋体" w:hAnsi="宋体" w:eastAsia="宋体"/>
          <w:color w:val="auto"/>
          <w:spacing w:val="0"/>
          <w:w w:val="100"/>
          <w:kern w:val="2"/>
          <w:sz w:val="24"/>
          <w:szCs w:val="24"/>
          <w:highlight w:val="none"/>
          <w:lang w:val="en-US" w:eastAsia="zh-CN"/>
        </w:rPr>
        <w:t xml:space="preserve"> </w:t>
      </w:r>
      <w:r>
        <w:rPr>
          <w:rFonts w:hint="eastAsia" w:ascii="宋体" w:hAnsi="宋体" w:eastAsia="宋体"/>
          <w:color w:val="auto"/>
          <w:spacing w:val="0"/>
          <w:w w:val="100"/>
          <w:kern w:val="2"/>
          <w:sz w:val="24"/>
          <w:szCs w:val="24"/>
          <w:highlight w:val="none"/>
          <w:lang w:eastAsia="zh-CN"/>
        </w:rPr>
        <w:t>（</w:t>
      </w:r>
      <w:r>
        <w:rPr>
          <w:rFonts w:hint="eastAsia" w:ascii="宋体" w:hAnsi="宋体" w:eastAsia="宋体"/>
          <w:color w:val="auto"/>
          <w:spacing w:val="0"/>
          <w:w w:val="100"/>
          <w:kern w:val="2"/>
          <w:sz w:val="24"/>
          <w:szCs w:val="24"/>
          <w:highlight w:val="none"/>
        </w:rPr>
        <w:t>在下划线上如实填写：有或没有</w:t>
      </w:r>
      <w:r>
        <w:rPr>
          <w:rFonts w:hint="eastAsia" w:ascii="宋体" w:hAnsi="宋体" w:eastAsia="宋体"/>
          <w:color w:val="auto"/>
          <w:spacing w:val="0"/>
          <w:w w:val="100"/>
          <w:kern w:val="2"/>
          <w:sz w:val="24"/>
          <w:szCs w:val="24"/>
          <w:highlight w:val="none"/>
          <w:lang w:eastAsia="zh-CN"/>
        </w:rPr>
        <w:t>）</w:t>
      </w:r>
      <w:r>
        <w:rPr>
          <w:rFonts w:hint="eastAsia" w:ascii="宋体" w:hAnsi="宋体" w:eastAsia="宋体"/>
          <w:color w:val="auto"/>
          <w:spacing w:val="0"/>
          <w:w w:val="100"/>
          <w:kern w:val="2"/>
          <w:sz w:val="24"/>
          <w:szCs w:val="24"/>
          <w:highlight w:val="none"/>
        </w:rPr>
        <w:t>履行合同所必需的设备和专业技术能力。</w:t>
      </w:r>
    </w:p>
    <w:p>
      <w:pPr>
        <w:spacing w:line="500" w:lineRule="exact"/>
        <w:ind w:firstLine="560"/>
        <w:jc w:val="left"/>
        <w:rPr>
          <w:rFonts w:ascii="宋体" w:hAnsi="宋体" w:eastAsia="宋体"/>
          <w:color w:val="auto"/>
          <w:spacing w:val="0"/>
          <w:w w:val="100"/>
          <w:kern w:val="2"/>
          <w:sz w:val="24"/>
          <w:szCs w:val="24"/>
          <w:highlight w:val="none"/>
        </w:rPr>
      </w:pPr>
    </w:p>
    <w:p>
      <w:pPr>
        <w:spacing w:line="500" w:lineRule="exact"/>
        <w:ind w:firstLine="560"/>
        <w:jc w:val="left"/>
        <w:rPr>
          <w:rFonts w:ascii="宋体" w:hAnsi="宋体" w:eastAsia="宋体"/>
          <w:color w:val="auto"/>
          <w:spacing w:val="0"/>
          <w:w w:val="100"/>
          <w:kern w:val="2"/>
          <w:sz w:val="24"/>
          <w:szCs w:val="24"/>
          <w:highlight w:val="none"/>
        </w:rPr>
      </w:pPr>
    </w:p>
    <w:p>
      <w:pPr>
        <w:spacing w:line="500" w:lineRule="exact"/>
        <w:ind w:firstLine="560"/>
        <w:jc w:val="left"/>
        <w:rPr>
          <w:rFonts w:ascii="宋体" w:hAnsi="宋体" w:eastAsia="宋体"/>
          <w:color w:val="auto"/>
          <w:spacing w:val="0"/>
          <w:w w:val="100"/>
          <w:kern w:val="2"/>
          <w:sz w:val="24"/>
          <w:szCs w:val="24"/>
          <w:highlight w:val="none"/>
        </w:rPr>
      </w:pPr>
    </w:p>
    <w:p>
      <w:pPr>
        <w:spacing w:line="500" w:lineRule="exact"/>
        <w:ind w:firstLine="560"/>
        <w:jc w:val="right"/>
        <w:rPr>
          <w:rFonts w:hint="eastAsia" w:ascii="宋体" w:hAnsi="宋体" w:eastAsia="宋体"/>
          <w:color w:val="auto"/>
          <w:spacing w:val="0"/>
          <w:w w:val="100"/>
          <w:kern w:val="2"/>
          <w:sz w:val="24"/>
          <w:szCs w:val="24"/>
          <w:highlight w:val="none"/>
          <w:lang w:eastAsia="zh-CN"/>
        </w:rPr>
      </w:pPr>
      <w:r>
        <w:rPr>
          <w:rFonts w:hint="eastAsia" w:ascii="宋体" w:hAnsi="宋体" w:eastAsia="宋体"/>
          <w:color w:val="auto"/>
          <w:spacing w:val="0"/>
          <w:w w:val="100"/>
          <w:kern w:val="2"/>
          <w:sz w:val="24"/>
          <w:szCs w:val="24"/>
          <w:highlight w:val="none"/>
        </w:rPr>
        <w:t xml:space="preserve">            承诺人：（公章</w:t>
      </w:r>
      <w:r>
        <w:rPr>
          <w:rFonts w:hint="eastAsia" w:ascii="宋体" w:hAnsi="宋体" w:eastAsia="宋体"/>
          <w:color w:val="auto"/>
          <w:spacing w:val="0"/>
          <w:w w:val="100"/>
          <w:kern w:val="2"/>
          <w:sz w:val="24"/>
          <w:szCs w:val="24"/>
          <w:highlight w:val="none"/>
          <w:lang w:eastAsia="zh-CN"/>
        </w:rPr>
        <w:t>）</w:t>
      </w:r>
    </w:p>
    <w:p>
      <w:pPr>
        <w:spacing w:line="500" w:lineRule="exact"/>
        <w:ind w:firstLine="560"/>
        <w:jc w:val="right"/>
        <w:rPr>
          <w:rFonts w:ascii="宋体" w:hAnsi="宋体" w:eastAsia="宋体"/>
          <w:color w:val="auto"/>
          <w:spacing w:val="0"/>
          <w:w w:val="100"/>
          <w:kern w:val="2"/>
          <w:sz w:val="24"/>
          <w:szCs w:val="24"/>
          <w:highlight w:val="none"/>
        </w:rPr>
      </w:pPr>
      <w:r>
        <w:rPr>
          <w:rFonts w:hint="eastAsia" w:ascii="宋体" w:hAnsi="宋体" w:eastAsia="宋体"/>
          <w:color w:val="auto"/>
          <w:spacing w:val="0"/>
          <w:w w:val="100"/>
          <w:kern w:val="2"/>
          <w:sz w:val="24"/>
          <w:szCs w:val="24"/>
          <w:highlight w:val="none"/>
        </w:rPr>
        <w:t xml:space="preserve">                           年    月   日</w:t>
      </w:r>
    </w:p>
    <w:p>
      <w:pPr>
        <w:snapToGrid w:val="0"/>
        <w:spacing w:line="500" w:lineRule="exact"/>
        <w:jc w:val="right"/>
        <w:outlineLvl w:val="4"/>
        <w:rPr>
          <w:rFonts w:ascii="宋体" w:hAnsi="宋体" w:eastAsia="宋体"/>
          <w:b/>
          <w:bCs/>
          <w:color w:val="auto"/>
          <w:spacing w:val="0"/>
          <w:w w:val="100"/>
          <w:kern w:val="2"/>
          <w:sz w:val="24"/>
          <w:szCs w:val="24"/>
          <w:highlight w:val="none"/>
        </w:rPr>
      </w:pPr>
    </w:p>
    <w:p>
      <w:pPr>
        <w:snapToGrid w:val="0"/>
        <w:spacing w:line="500" w:lineRule="exact"/>
        <w:jc w:val="center"/>
        <w:outlineLvl w:val="4"/>
        <w:rPr>
          <w:rFonts w:ascii="宋体" w:hAnsi="宋体" w:eastAsia="宋体"/>
          <w:b/>
          <w:bCs/>
          <w:color w:val="auto"/>
          <w:spacing w:val="0"/>
          <w:w w:val="100"/>
          <w:kern w:val="2"/>
          <w:sz w:val="24"/>
          <w:szCs w:val="24"/>
          <w:highlight w:val="none"/>
        </w:rPr>
      </w:pPr>
    </w:p>
    <w:p>
      <w:pPr>
        <w:snapToGrid w:val="0"/>
        <w:spacing w:before="360" w:beforeLines="150" w:after="120" w:afterLines="50" w:line="500" w:lineRule="exact"/>
        <w:jc w:val="center"/>
        <w:outlineLvl w:val="4"/>
        <w:rPr>
          <w:rFonts w:ascii="宋体" w:hAnsi="宋体" w:eastAsia="宋体"/>
          <w:b/>
          <w:bCs/>
          <w:color w:val="auto"/>
          <w:spacing w:val="0"/>
          <w:w w:val="100"/>
          <w:kern w:val="2"/>
          <w:sz w:val="30"/>
          <w:szCs w:val="30"/>
          <w:highlight w:val="none"/>
        </w:rPr>
      </w:pPr>
      <w:r>
        <w:rPr>
          <w:rFonts w:ascii="宋体" w:hAnsi="宋体" w:eastAsia="宋体"/>
          <w:b/>
          <w:bCs/>
          <w:color w:val="auto"/>
          <w:spacing w:val="0"/>
          <w:w w:val="100"/>
          <w:kern w:val="2"/>
          <w:sz w:val="30"/>
          <w:szCs w:val="30"/>
          <w:highlight w:val="none"/>
        </w:rPr>
        <w:t>5、关于资格文件的声明函</w:t>
      </w:r>
    </w:p>
    <w:p>
      <w:pPr>
        <w:pStyle w:val="9"/>
        <w:overflowPunct w:val="0"/>
        <w:spacing w:line="500" w:lineRule="exact"/>
        <w:jc w:val="center"/>
        <w:rPr>
          <w:rFonts w:ascii="宋体" w:hAnsi="宋体" w:eastAsia="宋体"/>
          <w:color w:val="auto"/>
          <w:spacing w:val="0"/>
          <w:w w:val="100"/>
          <w:kern w:val="2"/>
          <w:szCs w:val="24"/>
          <w:highlight w:val="none"/>
        </w:rPr>
      </w:pPr>
    </w:p>
    <w:p>
      <w:pPr>
        <w:pStyle w:val="9"/>
        <w:overflowPunct w:val="0"/>
        <w:spacing w:line="500" w:lineRule="exact"/>
        <w:ind w:firstLine="0"/>
        <w:rPr>
          <w:rFonts w:ascii="宋体" w:hAnsi="宋体" w:eastAsia="宋体"/>
          <w:color w:val="auto"/>
          <w:spacing w:val="0"/>
          <w:w w:val="100"/>
          <w:kern w:val="2"/>
          <w:szCs w:val="24"/>
          <w:highlight w:val="none"/>
        </w:rPr>
      </w:pPr>
      <w:r>
        <w:rPr>
          <w:rFonts w:hint="eastAsia" w:ascii="宋体" w:hAnsi="宋体" w:eastAsia="宋体"/>
          <w:color w:val="auto"/>
          <w:spacing w:val="0"/>
          <w:w w:val="100"/>
          <w:kern w:val="2"/>
          <w:szCs w:val="24"/>
          <w:highlight w:val="none"/>
          <w:u w:val="single"/>
          <w:lang w:eastAsia="zh-CN"/>
        </w:rPr>
        <w:t>南通海润水务有限公司、江苏通州湾自来水有限公司</w:t>
      </w:r>
      <w:r>
        <w:rPr>
          <w:rFonts w:ascii="宋体" w:hAnsi="宋体" w:eastAsia="宋体"/>
          <w:color w:val="auto"/>
          <w:spacing w:val="0"/>
          <w:w w:val="100"/>
          <w:kern w:val="2"/>
          <w:szCs w:val="24"/>
          <w:highlight w:val="none"/>
        </w:rPr>
        <w:t>：</w:t>
      </w:r>
    </w:p>
    <w:p>
      <w:pPr>
        <w:pStyle w:val="9"/>
        <w:overflowPunct w:val="0"/>
        <w:spacing w:line="500" w:lineRule="exact"/>
        <w:ind w:firstLine="660"/>
        <w:rPr>
          <w:rFonts w:ascii="宋体" w:hAnsi="宋体" w:eastAsia="宋体"/>
          <w:color w:val="auto"/>
          <w:spacing w:val="0"/>
          <w:w w:val="100"/>
          <w:kern w:val="2"/>
          <w:szCs w:val="24"/>
          <w:highlight w:val="none"/>
        </w:rPr>
      </w:pPr>
      <w:r>
        <w:rPr>
          <w:rFonts w:ascii="宋体" w:hAnsi="宋体" w:eastAsia="宋体"/>
          <w:color w:val="auto"/>
          <w:spacing w:val="0"/>
          <w:w w:val="100"/>
          <w:kern w:val="2"/>
          <w:szCs w:val="24"/>
          <w:highlight w:val="none"/>
        </w:rPr>
        <w:t>本公司愿就由贵单位组织实施的</w:t>
      </w:r>
      <w:r>
        <w:rPr>
          <w:rFonts w:hint="eastAsia" w:ascii="宋体" w:hAnsi="宋体" w:eastAsia="宋体"/>
          <w:color w:val="auto"/>
          <w:spacing w:val="0"/>
          <w:w w:val="100"/>
          <w:kern w:val="2"/>
          <w:szCs w:val="24"/>
          <w:highlight w:val="none"/>
          <w:u w:val="single"/>
          <w:lang w:val="en-US" w:eastAsia="zh-CN"/>
        </w:rPr>
        <w:t xml:space="preserve">              </w:t>
      </w:r>
      <w:r>
        <w:rPr>
          <w:rFonts w:ascii="宋体" w:hAnsi="宋体" w:eastAsia="宋体"/>
          <w:color w:val="auto"/>
          <w:spacing w:val="0"/>
          <w:w w:val="100"/>
          <w:kern w:val="2"/>
          <w:szCs w:val="24"/>
          <w:highlight w:val="none"/>
        </w:rPr>
        <w:t>（招标项目名称</w:t>
      </w:r>
      <w:r>
        <w:rPr>
          <w:rFonts w:hint="eastAsia" w:ascii="宋体" w:hAnsi="宋体" w:eastAsia="宋体"/>
          <w:color w:val="auto"/>
          <w:spacing w:val="0"/>
          <w:w w:val="100"/>
          <w:kern w:val="2"/>
          <w:szCs w:val="24"/>
          <w:highlight w:val="none"/>
          <w:lang w:eastAsia="zh-CN"/>
        </w:rPr>
        <w:t>）</w:t>
      </w:r>
      <w:r>
        <w:rPr>
          <w:rFonts w:ascii="宋体" w:hAnsi="宋体" w:eastAsia="宋体"/>
          <w:color w:val="auto"/>
          <w:spacing w:val="0"/>
          <w:w w:val="100"/>
          <w:kern w:val="2"/>
          <w:szCs w:val="24"/>
          <w:highlight w:val="none"/>
        </w:rPr>
        <w:t>招标活动进行投标。本公司所提交的投标文件中所有关于投标资格的文件、证明和陈述均是真实的、准确的。若与真实情况不符，本公司愿意承担由此而产生的一切后果。</w:t>
      </w:r>
    </w:p>
    <w:p>
      <w:pPr>
        <w:pStyle w:val="9"/>
        <w:overflowPunct w:val="0"/>
        <w:spacing w:line="500" w:lineRule="exact"/>
        <w:rPr>
          <w:rFonts w:ascii="宋体" w:hAnsi="宋体" w:eastAsia="宋体"/>
          <w:color w:val="auto"/>
          <w:spacing w:val="0"/>
          <w:w w:val="100"/>
          <w:kern w:val="2"/>
          <w:szCs w:val="24"/>
          <w:highlight w:val="none"/>
        </w:rPr>
      </w:pPr>
    </w:p>
    <w:p>
      <w:pPr>
        <w:pStyle w:val="9"/>
        <w:overflowPunct w:val="0"/>
        <w:spacing w:line="500" w:lineRule="exact"/>
        <w:rPr>
          <w:rFonts w:ascii="宋体" w:hAnsi="宋体" w:eastAsia="宋体"/>
          <w:color w:val="auto"/>
          <w:spacing w:val="0"/>
          <w:w w:val="100"/>
          <w:kern w:val="2"/>
          <w:szCs w:val="24"/>
          <w:highlight w:val="none"/>
        </w:rPr>
      </w:pPr>
    </w:p>
    <w:p>
      <w:pPr>
        <w:pStyle w:val="9"/>
        <w:overflowPunct w:val="0"/>
        <w:spacing w:line="500" w:lineRule="exact"/>
        <w:rPr>
          <w:rFonts w:ascii="宋体" w:hAnsi="宋体" w:eastAsia="宋体"/>
          <w:color w:val="auto"/>
          <w:spacing w:val="0"/>
          <w:w w:val="100"/>
          <w:kern w:val="2"/>
          <w:szCs w:val="24"/>
          <w:highlight w:val="none"/>
        </w:rPr>
      </w:pPr>
    </w:p>
    <w:p>
      <w:pPr>
        <w:pStyle w:val="9"/>
        <w:overflowPunct w:val="0"/>
        <w:spacing w:line="500" w:lineRule="exact"/>
        <w:rPr>
          <w:rFonts w:ascii="宋体" w:hAnsi="宋体" w:eastAsia="宋体"/>
          <w:color w:val="auto"/>
          <w:spacing w:val="0"/>
          <w:w w:val="100"/>
          <w:kern w:val="2"/>
          <w:szCs w:val="24"/>
          <w:highlight w:val="none"/>
        </w:rPr>
      </w:pPr>
      <w:r>
        <w:rPr>
          <w:rFonts w:ascii="宋体" w:hAnsi="宋体" w:eastAsia="宋体"/>
          <w:color w:val="auto"/>
          <w:spacing w:val="0"/>
          <w:w w:val="100"/>
          <w:kern w:val="2"/>
          <w:szCs w:val="24"/>
          <w:highlight w:val="none"/>
        </w:rPr>
        <w:tab/>
      </w:r>
      <w:r>
        <w:rPr>
          <w:rFonts w:ascii="宋体" w:hAnsi="宋体" w:eastAsia="宋体"/>
          <w:color w:val="auto"/>
          <w:spacing w:val="0"/>
          <w:w w:val="100"/>
          <w:kern w:val="2"/>
          <w:szCs w:val="24"/>
          <w:highlight w:val="none"/>
        </w:rPr>
        <w:tab/>
      </w:r>
      <w:r>
        <w:rPr>
          <w:rFonts w:ascii="宋体" w:hAnsi="宋体" w:eastAsia="宋体"/>
          <w:color w:val="auto"/>
          <w:spacing w:val="0"/>
          <w:w w:val="100"/>
          <w:kern w:val="2"/>
          <w:szCs w:val="24"/>
          <w:highlight w:val="none"/>
        </w:rPr>
        <w:tab/>
      </w:r>
      <w:r>
        <w:rPr>
          <w:rFonts w:ascii="宋体" w:hAnsi="宋体" w:eastAsia="宋体"/>
          <w:color w:val="auto"/>
          <w:spacing w:val="0"/>
          <w:w w:val="100"/>
          <w:kern w:val="2"/>
          <w:szCs w:val="24"/>
          <w:highlight w:val="none"/>
        </w:rPr>
        <w:tab/>
      </w:r>
      <w:r>
        <w:rPr>
          <w:rFonts w:ascii="宋体" w:hAnsi="宋体" w:eastAsia="宋体"/>
          <w:color w:val="auto"/>
          <w:spacing w:val="0"/>
          <w:w w:val="100"/>
          <w:kern w:val="2"/>
          <w:szCs w:val="24"/>
          <w:highlight w:val="none"/>
        </w:rPr>
        <w:t>（投标供应商</w:t>
      </w:r>
      <w:r>
        <w:rPr>
          <w:rFonts w:hint="eastAsia" w:ascii="宋体" w:hAnsi="宋体" w:eastAsia="宋体"/>
          <w:color w:val="auto"/>
          <w:spacing w:val="0"/>
          <w:w w:val="100"/>
          <w:kern w:val="2"/>
          <w:szCs w:val="24"/>
          <w:highlight w:val="none"/>
          <w:lang w:eastAsia="zh-CN"/>
        </w:rPr>
        <w:t>）</w:t>
      </w:r>
      <w:r>
        <w:rPr>
          <w:rFonts w:ascii="宋体" w:hAnsi="宋体" w:eastAsia="宋体"/>
          <w:color w:val="auto"/>
          <w:spacing w:val="0"/>
          <w:w w:val="100"/>
          <w:kern w:val="2"/>
          <w:szCs w:val="24"/>
          <w:highlight w:val="none"/>
        </w:rPr>
        <w:t>法定代表人（签字或盖章</w:t>
      </w:r>
      <w:r>
        <w:rPr>
          <w:rFonts w:hint="eastAsia" w:ascii="宋体" w:hAnsi="宋体" w:eastAsia="宋体"/>
          <w:color w:val="auto"/>
          <w:spacing w:val="0"/>
          <w:w w:val="100"/>
          <w:kern w:val="2"/>
          <w:szCs w:val="24"/>
          <w:highlight w:val="none"/>
          <w:lang w:eastAsia="zh-CN"/>
        </w:rPr>
        <w:t>）</w:t>
      </w:r>
      <w:r>
        <w:rPr>
          <w:rFonts w:ascii="宋体" w:hAnsi="宋体" w:eastAsia="宋体"/>
          <w:color w:val="auto"/>
          <w:spacing w:val="0"/>
          <w:w w:val="100"/>
          <w:kern w:val="2"/>
          <w:szCs w:val="24"/>
          <w:highlight w:val="none"/>
        </w:rPr>
        <w:t>：</w:t>
      </w:r>
    </w:p>
    <w:p>
      <w:pPr>
        <w:pStyle w:val="9"/>
        <w:overflowPunct w:val="0"/>
        <w:spacing w:line="500" w:lineRule="exact"/>
        <w:ind w:left="1700" w:firstLine="425"/>
        <w:rPr>
          <w:rFonts w:ascii="宋体" w:hAnsi="宋体" w:eastAsia="宋体"/>
          <w:color w:val="auto"/>
          <w:spacing w:val="0"/>
          <w:w w:val="100"/>
          <w:kern w:val="2"/>
          <w:szCs w:val="24"/>
          <w:highlight w:val="none"/>
        </w:rPr>
      </w:pPr>
    </w:p>
    <w:p>
      <w:pPr>
        <w:pStyle w:val="9"/>
        <w:overflowPunct w:val="0"/>
        <w:spacing w:line="500" w:lineRule="exact"/>
        <w:ind w:left="1700" w:firstLine="425"/>
        <w:rPr>
          <w:rFonts w:ascii="宋体" w:hAnsi="宋体" w:eastAsia="宋体"/>
          <w:color w:val="auto"/>
          <w:spacing w:val="0"/>
          <w:w w:val="100"/>
          <w:kern w:val="2"/>
          <w:szCs w:val="24"/>
          <w:highlight w:val="none"/>
        </w:rPr>
      </w:pPr>
      <w:r>
        <w:rPr>
          <w:rFonts w:ascii="宋体" w:hAnsi="宋体" w:eastAsia="宋体"/>
          <w:color w:val="auto"/>
          <w:spacing w:val="0"/>
          <w:w w:val="100"/>
          <w:kern w:val="2"/>
          <w:szCs w:val="24"/>
          <w:highlight w:val="none"/>
        </w:rPr>
        <w:t>（投标供应商</w:t>
      </w:r>
      <w:r>
        <w:rPr>
          <w:rFonts w:hint="eastAsia" w:ascii="宋体" w:hAnsi="宋体" w:eastAsia="宋体"/>
          <w:color w:val="auto"/>
          <w:spacing w:val="0"/>
          <w:w w:val="100"/>
          <w:kern w:val="2"/>
          <w:szCs w:val="24"/>
          <w:highlight w:val="none"/>
          <w:lang w:eastAsia="zh-CN"/>
        </w:rPr>
        <w:t>）</w:t>
      </w:r>
      <w:r>
        <w:rPr>
          <w:rFonts w:ascii="宋体" w:hAnsi="宋体" w:eastAsia="宋体"/>
          <w:color w:val="auto"/>
          <w:spacing w:val="0"/>
          <w:w w:val="100"/>
          <w:kern w:val="2"/>
          <w:szCs w:val="24"/>
          <w:highlight w:val="none"/>
        </w:rPr>
        <w:t>公章：</w:t>
      </w:r>
    </w:p>
    <w:p>
      <w:pPr>
        <w:pStyle w:val="9"/>
        <w:overflowPunct w:val="0"/>
        <w:spacing w:line="500" w:lineRule="exact"/>
        <w:rPr>
          <w:rFonts w:ascii="宋体" w:hAnsi="宋体" w:eastAsia="宋体"/>
          <w:color w:val="auto"/>
          <w:spacing w:val="0"/>
          <w:w w:val="100"/>
          <w:kern w:val="2"/>
          <w:szCs w:val="24"/>
          <w:highlight w:val="none"/>
        </w:rPr>
      </w:pPr>
    </w:p>
    <w:p>
      <w:pPr>
        <w:pStyle w:val="9"/>
        <w:overflowPunct w:val="0"/>
        <w:spacing w:line="500" w:lineRule="exact"/>
        <w:ind w:right="560"/>
        <w:jc w:val="right"/>
        <w:rPr>
          <w:rFonts w:ascii="宋体" w:hAnsi="宋体" w:eastAsia="宋体"/>
          <w:color w:val="auto"/>
          <w:spacing w:val="0"/>
          <w:w w:val="100"/>
          <w:kern w:val="2"/>
          <w:szCs w:val="24"/>
          <w:highlight w:val="none"/>
        </w:rPr>
      </w:pPr>
      <w:r>
        <w:rPr>
          <w:rFonts w:ascii="宋体" w:hAnsi="宋体" w:eastAsia="宋体"/>
          <w:color w:val="auto"/>
          <w:spacing w:val="0"/>
          <w:w w:val="100"/>
          <w:kern w:val="2"/>
          <w:szCs w:val="24"/>
          <w:highlight w:val="none"/>
        </w:rPr>
        <w:t>年</w:t>
      </w:r>
      <w:r>
        <w:rPr>
          <w:rFonts w:ascii="宋体" w:hAnsi="宋体" w:eastAsia="宋体"/>
          <w:color w:val="auto"/>
          <w:spacing w:val="0"/>
          <w:w w:val="100"/>
          <w:kern w:val="2"/>
          <w:szCs w:val="24"/>
          <w:highlight w:val="none"/>
        </w:rPr>
        <w:tab/>
      </w:r>
      <w:r>
        <w:rPr>
          <w:rFonts w:ascii="宋体" w:hAnsi="宋体" w:eastAsia="宋体"/>
          <w:color w:val="auto"/>
          <w:spacing w:val="0"/>
          <w:w w:val="100"/>
          <w:kern w:val="2"/>
          <w:szCs w:val="24"/>
          <w:highlight w:val="none"/>
        </w:rPr>
        <w:t>月</w:t>
      </w:r>
      <w:r>
        <w:rPr>
          <w:rFonts w:ascii="宋体" w:hAnsi="宋体" w:eastAsia="宋体"/>
          <w:color w:val="auto"/>
          <w:spacing w:val="0"/>
          <w:w w:val="100"/>
          <w:kern w:val="2"/>
          <w:szCs w:val="24"/>
          <w:highlight w:val="none"/>
        </w:rPr>
        <w:tab/>
      </w:r>
      <w:r>
        <w:rPr>
          <w:rFonts w:ascii="宋体" w:hAnsi="宋体" w:eastAsia="宋体"/>
          <w:color w:val="auto"/>
          <w:spacing w:val="0"/>
          <w:w w:val="100"/>
          <w:kern w:val="2"/>
          <w:szCs w:val="24"/>
          <w:highlight w:val="none"/>
        </w:rPr>
        <w:t>日</w:t>
      </w:r>
    </w:p>
    <w:p>
      <w:pPr>
        <w:spacing w:line="520" w:lineRule="exact"/>
        <w:ind w:firstLine="641"/>
        <w:jc w:val="center"/>
        <w:rPr>
          <w:rFonts w:ascii="宋体" w:hAnsi="宋体" w:eastAsia="宋体"/>
          <w:b/>
          <w:bCs/>
          <w:color w:val="auto"/>
          <w:spacing w:val="0"/>
          <w:w w:val="100"/>
          <w:kern w:val="2"/>
          <w:sz w:val="24"/>
          <w:szCs w:val="24"/>
          <w:highlight w:val="none"/>
        </w:rPr>
      </w:pPr>
      <w:r>
        <w:rPr>
          <w:rFonts w:ascii="宋体" w:hAnsi="宋体" w:eastAsia="宋体"/>
          <w:b/>
          <w:bCs/>
          <w:color w:val="auto"/>
          <w:spacing w:val="0"/>
          <w:w w:val="100"/>
          <w:kern w:val="2"/>
          <w:sz w:val="24"/>
          <w:szCs w:val="24"/>
          <w:highlight w:val="none"/>
        </w:rPr>
        <w:br w:type="page"/>
      </w:r>
    </w:p>
    <w:p>
      <w:pPr>
        <w:adjustRightInd w:val="0"/>
        <w:snapToGrid w:val="0"/>
        <w:spacing w:line="500" w:lineRule="exact"/>
        <w:outlineLvl w:val="1"/>
        <w:rPr>
          <w:rFonts w:hint="eastAsia" w:ascii="宋体" w:hAnsi="宋体" w:eastAsia="宋体"/>
          <w:b/>
          <w:bCs/>
          <w:color w:val="auto"/>
          <w:spacing w:val="0"/>
          <w:w w:val="100"/>
          <w:kern w:val="2"/>
          <w:sz w:val="24"/>
          <w:szCs w:val="24"/>
          <w:highlight w:val="none"/>
          <w:lang w:eastAsia="zh-CN"/>
        </w:rPr>
      </w:pPr>
      <w:r>
        <w:rPr>
          <w:rFonts w:hint="eastAsia" w:ascii="宋体" w:hAnsi="宋体" w:eastAsia="宋体"/>
          <w:b/>
          <w:bCs/>
          <w:color w:val="auto"/>
          <w:spacing w:val="0"/>
          <w:w w:val="100"/>
          <w:kern w:val="2"/>
          <w:sz w:val="24"/>
          <w:szCs w:val="24"/>
          <w:highlight w:val="none"/>
        </w:rPr>
        <w:t>B</w:t>
      </w:r>
      <w:r>
        <w:rPr>
          <w:rFonts w:hint="eastAsia" w:ascii="宋体" w:hAnsi="宋体" w:eastAsia="宋体"/>
          <w:b/>
          <w:bCs/>
          <w:color w:val="auto"/>
          <w:spacing w:val="0"/>
          <w:w w:val="100"/>
          <w:kern w:val="2"/>
          <w:sz w:val="24"/>
          <w:szCs w:val="24"/>
          <w:highlight w:val="none"/>
          <w:lang w:eastAsia="zh-CN"/>
        </w:rPr>
        <w:t>、技术标</w:t>
      </w:r>
      <w:r>
        <w:rPr>
          <w:rFonts w:ascii="宋体" w:hAnsi="宋体" w:eastAsia="宋体"/>
          <w:b/>
          <w:bCs/>
          <w:color w:val="auto"/>
          <w:spacing w:val="0"/>
          <w:w w:val="100"/>
          <w:kern w:val="2"/>
          <w:sz w:val="24"/>
          <w:szCs w:val="24"/>
          <w:highlight w:val="none"/>
        </w:rPr>
        <w:t>相关的格式文件及表格（单独密封</w:t>
      </w:r>
      <w:r>
        <w:rPr>
          <w:rFonts w:hint="eastAsia" w:ascii="宋体" w:hAnsi="宋体" w:eastAsia="宋体"/>
          <w:b/>
          <w:bCs/>
          <w:color w:val="auto"/>
          <w:spacing w:val="0"/>
          <w:w w:val="100"/>
          <w:kern w:val="2"/>
          <w:sz w:val="24"/>
          <w:szCs w:val="24"/>
          <w:highlight w:val="none"/>
          <w:lang w:eastAsia="zh-CN"/>
        </w:rPr>
        <w:t>）</w:t>
      </w:r>
    </w:p>
    <w:p>
      <w:pPr>
        <w:spacing w:line="520" w:lineRule="exact"/>
        <w:ind w:firstLine="641"/>
        <w:jc w:val="center"/>
        <w:rPr>
          <w:rFonts w:ascii="宋体" w:hAnsi="宋体" w:eastAsia="宋体"/>
          <w:b/>
          <w:bCs/>
          <w:color w:val="auto"/>
          <w:spacing w:val="0"/>
          <w:w w:val="100"/>
          <w:kern w:val="2"/>
          <w:sz w:val="24"/>
          <w:szCs w:val="24"/>
          <w:highlight w:val="none"/>
        </w:rPr>
      </w:pPr>
    </w:p>
    <w:p>
      <w:pPr>
        <w:snapToGrid w:val="0"/>
        <w:spacing w:before="360" w:beforeLines="150" w:after="120" w:afterLines="50" w:line="500" w:lineRule="exact"/>
        <w:jc w:val="center"/>
        <w:outlineLvl w:val="4"/>
        <w:rPr>
          <w:rFonts w:hint="eastAsia" w:ascii="宋体" w:hAnsi="宋体" w:eastAsia="宋体"/>
          <w:b/>
          <w:bCs/>
          <w:color w:val="auto"/>
          <w:spacing w:val="0"/>
          <w:w w:val="100"/>
          <w:kern w:val="2"/>
          <w:sz w:val="30"/>
          <w:szCs w:val="30"/>
          <w:highlight w:val="none"/>
        </w:rPr>
      </w:pPr>
      <w:r>
        <w:rPr>
          <w:rFonts w:hint="eastAsia" w:ascii="宋体" w:hAnsi="宋体" w:eastAsia="宋体"/>
          <w:b/>
          <w:bCs/>
          <w:color w:val="auto"/>
          <w:spacing w:val="0"/>
          <w:w w:val="100"/>
          <w:kern w:val="2"/>
          <w:sz w:val="30"/>
          <w:szCs w:val="30"/>
          <w:highlight w:val="none"/>
        </w:rPr>
        <w:t>技术部分正负偏离表</w:t>
      </w:r>
    </w:p>
    <w:p>
      <w:pPr>
        <w:spacing w:line="520" w:lineRule="exact"/>
        <w:rPr>
          <w:rFonts w:ascii="宋体" w:hAnsi="宋体" w:eastAsia="宋体" w:cs="宋体"/>
          <w:color w:val="auto"/>
          <w:spacing w:val="0"/>
          <w:w w:val="100"/>
          <w:kern w:val="2"/>
          <w:sz w:val="24"/>
          <w:szCs w:val="24"/>
          <w:highlight w:val="none"/>
        </w:rPr>
      </w:pPr>
      <w:r>
        <w:rPr>
          <w:rFonts w:hint="eastAsia" w:ascii="宋体" w:hAnsi="宋体" w:eastAsia="宋体" w:cs="宋体"/>
          <w:color w:val="auto"/>
          <w:spacing w:val="0"/>
          <w:w w:val="100"/>
          <w:kern w:val="2"/>
          <w:sz w:val="24"/>
          <w:szCs w:val="24"/>
          <w:highlight w:val="none"/>
          <w:lang w:eastAsia="zh-CN"/>
        </w:rPr>
        <w:t>投标供应商</w:t>
      </w:r>
      <w:r>
        <w:rPr>
          <w:rFonts w:hint="eastAsia" w:ascii="宋体" w:hAnsi="宋体" w:eastAsia="宋体" w:cs="宋体"/>
          <w:color w:val="auto"/>
          <w:spacing w:val="0"/>
          <w:w w:val="100"/>
          <w:kern w:val="2"/>
          <w:sz w:val="24"/>
          <w:szCs w:val="24"/>
          <w:highlight w:val="none"/>
        </w:rPr>
        <w:t>全称（加盖公章</w:t>
      </w:r>
      <w:r>
        <w:rPr>
          <w:rFonts w:hint="eastAsia" w:ascii="宋体" w:hAnsi="宋体" w:eastAsia="宋体" w:cs="宋体"/>
          <w:color w:val="auto"/>
          <w:spacing w:val="0"/>
          <w:w w:val="100"/>
          <w:kern w:val="2"/>
          <w:sz w:val="24"/>
          <w:szCs w:val="24"/>
          <w:highlight w:val="none"/>
          <w:lang w:eastAsia="zh-CN"/>
        </w:rPr>
        <w:t>）</w:t>
      </w:r>
      <w:r>
        <w:rPr>
          <w:rFonts w:hint="eastAsia" w:ascii="宋体" w:hAnsi="宋体" w:eastAsia="宋体" w:cs="宋体"/>
          <w:color w:val="auto"/>
          <w:spacing w:val="0"/>
          <w:w w:val="100"/>
          <w:kern w:val="2"/>
          <w:sz w:val="24"/>
          <w:szCs w:val="24"/>
          <w:highlight w:val="none"/>
        </w:rPr>
        <w:t xml:space="preserve">：       </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1307"/>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r>
              <w:rPr>
                <w:rFonts w:hint="eastAsia" w:ascii="宋体" w:hAnsi="宋体" w:eastAsia="宋体" w:cs="宋体"/>
                <w:color w:val="auto"/>
                <w:spacing w:val="0"/>
                <w:w w:val="100"/>
                <w:kern w:val="2"/>
                <w:sz w:val="24"/>
                <w:szCs w:val="24"/>
                <w:highlight w:val="none"/>
              </w:rPr>
              <w:t>序号</w:t>
            </w:r>
          </w:p>
        </w:tc>
        <w:tc>
          <w:tcPr>
            <w:tcW w:w="28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r>
              <w:rPr>
                <w:rFonts w:hint="eastAsia" w:ascii="宋体" w:hAnsi="宋体" w:eastAsia="宋体" w:cs="宋体"/>
                <w:color w:val="auto"/>
                <w:spacing w:val="0"/>
                <w:w w:val="100"/>
                <w:kern w:val="2"/>
                <w:sz w:val="24"/>
                <w:szCs w:val="24"/>
                <w:highlight w:val="none"/>
              </w:rPr>
              <w:t>招标要求</w:t>
            </w:r>
          </w:p>
        </w:tc>
        <w:tc>
          <w:tcPr>
            <w:tcW w:w="28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r>
              <w:rPr>
                <w:rFonts w:hint="eastAsia" w:ascii="宋体" w:hAnsi="宋体" w:eastAsia="宋体" w:cs="宋体"/>
                <w:color w:val="auto"/>
                <w:spacing w:val="0"/>
                <w:w w:val="100"/>
                <w:kern w:val="2"/>
                <w:sz w:val="24"/>
                <w:szCs w:val="24"/>
                <w:highlight w:val="none"/>
              </w:rPr>
              <w:t>投标响应</w:t>
            </w:r>
          </w:p>
        </w:tc>
        <w:tc>
          <w:tcPr>
            <w:tcW w:w="13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r>
              <w:rPr>
                <w:rFonts w:hint="eastAsia" w:ascii="宋体" w:hAnsi="宋体" w:eastAsia="宋体" w:cs="宋体"/>
                <w:color w:val="auto"/>
                <w:spacing w:val="0"/>
                <w:w w:val="100"/>
                <w:kern w:val="2"/>
                <w:sz w:val="24"/>
                <w:szCs w:val="24"/>
                <w:highlight w:val="none"/>
              </w:rPr>
              <w:t>超出、符合或偏离</w:t>
            </w:r>
          </w:p>
        </w:tc>
        <w:tc>
          <w:tcPr>
            <w:tcW w:w="11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r>
              <w:rPr>
                <w:rFonts w:hint="eastAsia" w:ascii="宋体" w:hAnsi="宋体" w:eastAsia="宋体" w:cs="宋体"/>
                <w:color w:val="auto"/>
                <w:spacing w:val="0"/>
                <w:w w:val="100"/>
                <w:kern w:val="2"/>
                <w:sz w:val="24"/>
                <w:szCs w:val="24"/>
                <w:highlight w:val="none"/>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p>
        </w:tc>
        <w:tc>
          <w:tcPr>
            <w:tcW w:w="285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p>
        </w:tc>
        <w:tc>
          <w:tcPr>
            <w:tcW w:w="285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p>
        </w:tc>
        <w:tc>
          <w:tcPr>
            <w:tcW w:w="130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p>
        </w:tc>
        <w:tc>
          <w:tcPr>
            <w:tcW w:w="117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p>
        </w:tc>
        <w:tc>
          <w:tcPr>
            <w:tcW w:w="285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p>
        </w:tc>
        <w:tc>
          <w:tcPr>
            <w:tcW w:w="285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p>
        </w:tc>
        <w:tc>
          <w:tcPr>
            <w:tcW w:w="130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p>
        </w:tc>
        <w:tc>
          <w:tcPr>
            <w:tcW w:w="117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p>
        </w:tc>
        <w:tc>
          <w:tcPr>
            <w:tcW w:w="285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p>
        </w:tc>
        <w:tc>
          <w:tcPr>
            <w:tcW w:w="285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p>
        </w:tc>
        <w:tc>
          <w:tcPr>
            <w:tcW w:w="130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p>
        </w:tc>
        <w:tc>
          <w:tcPr>
            <w:tcW w:w="117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p>
        </w:tc>
        <w:tc>
          <w:tcPr>
            <w:tcW w:w="285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p>
        </w:tc>
        <w:tc>
          <w:tcPr>
            <w:tcW w:w="285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p>
        </w:tc>
        <w:tc>
          <w:tcPr>
            <w:tcW w:w="130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p>
        </w:tc>
        <w:tc>
          <w:tcPr>
            <w:tcW w:w="117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p>
        </w:tc>
        <w:tc>
          <w:tcPr>
            <w:tcW w:w="285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p>
        </w:tc>
        <w:tc>
          <w:tcPr>
            <w:tcW w:w="285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p>
        </w:tc>
        <w:tc>
          <w:tcPr>
            <w:tcW w:w="130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p>
        </w:tc>
        <w:tc>
          <w:tcPr>
            <w:tcW w:w="117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p>
        </w:tc>
        <w:tc>
          <w:tcPr>
            <w:tcW w:w="285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p>
        </w:tc>
        <w:tc>
          <w:tcPr>
            <w:tcW w:w="285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p>
        </w:tc>
        <w:tc>
          <w:tcPr>
            <w:tcW w:w="130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p>
        </w:tc>
        <w:tc>
          <w:tcPr>
            <w:tcW w:w="117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p>
        </w:tc>
        <w:tc>
          <w:tcPr>
            <w:tcW w:w="285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p>
        </w:tc>
        <w:tc>
          <w:tcPr>
            <w:tcW w:w="285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p>
        </w:tc>
        <w:tc>
          <w:tcPr>
            <w:tcW w:w="130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p>
        </w:tc>
        <w:tc>
          <w:tcPr>
            <w:tcW w:w="117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p>
        </w:tc>
        <w:tc>
          <w:tcPr>
            <w:tcW w:w="285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p>
        </w:tc>
        <w:tc>
          <w:tcPr>
            <w:tcW w:w="285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p>
        </w:tc>
        <w:tc>
          <w:tcPr>
            <w:tcW w:w="130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p>
        </w:tc>
        <w:tc>
          <w:tcPr>
            <w:tcW w:w="117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0"/>
                <w:w w:val="100"/>
                <w:kern w:val="2"/>
                <w:sz w:val="24"/>
                <w:szCs w:val="24"/>
                <w:highlight w:val="none"/>
              </w:rPr>
            </w:pPr>
          </w:p>
        </w:tc>
      </w:tr>
    </w:tbl>
    <w:p>
      <w:pPr>
        <w:spacing w:line="520" w:lineRule="exact"/>
        <w:rPr>
          <w:rFonts w:ascii="宋体" w:hAnsi="宋体" w:eastAsia="宋体" w:cs="宋体"/>
          <w:color w:val="auto"/>
          <w:spacing w:val="0"/>
          <w:w w:val="100"/>
          <w:kern w:val="2"/>
          <w:sz w:val="24"/>
          <w:szCs w:val="24"/>
          <w:highlight w:val="none"/>
        </w:rPr>
      </w:pPr>
      <w:r>
        <w:rPr>
          <w:rFonts w:hint="eastAsia" w:ascii="宋体" w:hAnsi="宋体" w:eastAsia="宋体" w:cs="宋体"/>
          <w:color w:val="auto"/>
          <w:spacing w:val="0"/>
          <w:w w:val="100"/>
          <w:kern w:val="2"/>
          <w:sz w:val="24"/>
          <w:szCs w:val="24"/>
          <w:highlight w:val="none"/>
          <w:lang w:eastAsia="zh-CN"/>
        </w:rPr>
        <w:t>投标供应商</w:t>
      </w:r>
      <w:r>
        <w:rPr>
          <w:rFonts w:hint="eastAsia" w:ascii="宋体" w:hAnsi="宋体" w:eastAsia="宋体" w:cs="宋体"/>
          <w:color w:val="auto"/>
          <w:spacing w:val="0"/>
          <w:w w:val="100"/>
          <w:kern w:val="2"/>
          <w:sz w:val="24"/>
          <w:szCs w:val="24"/>
          <w:highlight w:val="none"/>
        </w:rPr>
        <w:t>授权代表姓名（签字</w:t>
      </w:r>
      <w:r>
        <w:rPr>
          <w:rFonts w:hint="eastAsia" w:ascii="宋体" w:hAnsi="宋体" w:eastAsia="宋体" w:cs="宋体"/>
          <w:color w:val="auto"/>
          <w:spacing w:val="0"/>
          <w:w w:val="100"/>
          <w:kern w:val="2"/>
          <w:sz w:val="24"/>
          <w:szCs w:val="24"/>
          <w:highlight w:val="none"/>
          <w:lang w:eastAsia="zh-CN"/>
        </w:rPr>
        <w:t>）</w:t>
      </w:r>
      <w:r>
        <w:rPr>
          <w:rFonts w:hint="eastAsia" w:ascii="宋体" w:hAnsi="宋体" w:eastAsia="宋体" w:cs="宋体"/>
          <w:color w:val="auto"/>
          <w:spacing w:val="0"/>
          <w:w w:val="100"/>
          <w:kern w:val="2"/>
          <w:sz w:val="24"/>
          <w:szCs w:val="24"/>
          <w:highlight w:val="none"/>
        </w:rPr>
        <w:t xml:space="preserve">： </w:t>
      </w:r>
    </w:p>
    <w:p>
      <w:pPr>
        <w:spacing w:line="520" w:lineRule="exact"/>
        <w:rPr>
          <w:rFonts w:ascii="宋体" w:hAnsi="宋体" w:eastAsia="宋体" w:cs="宋体"/>
          <w:color w:val="auto"/>
          <w:spacing w:val="0"/>
          <w:w w:val="100"/>
          <w:kern w:val="2"/>
          <w:sz w:val="24"/>
          <w:szCs w:val="24"/>
          <w:highlight w:val="none"/>
        </w:rPr>
      </w:pPr>
      <w:r>
        <w:rPr>
          <w:rFonts w:hint="eastAsia" w:ascii="宋体" w:hAnsi="宋体" w:eastAsia="宋体" w:cs="宋体"/>
          <w:color w:val="auto"/>
          <w:spacing w:val="0"/>
          <w:w w:val="100"/>
          <w:kern w:val="2"/>
          <w:sz w:val="24"/>
          <w:szCs w:val="24"/>
          <w:highlight w:val="none"/>
          <w:lang w:eastAsia="zh-CN"/>
        </w:rPr>
        <w:t>投标供应商</w:t>
      </w:r>
      <w:r>
        <w:rPr>
          <w:rFonts w:hint="eastAsia" w:ascii="宋体" w:hAnsi="宋体" w:eastAsia="宋体" w:cs="宋体"/>
          <w:color w:val="auto"/>
          <w:spacing w:val="0"/>
          <w:w w:val="100"/>
          <w:kern w:val="2"/>
          <w:sz w:val="24"/>
          <w:szCs w:val="24"/>
          <w:highlight w:val="none"/>
        </w:rPr>
        <w:t>名称（公章</w:t>
      </w:r>
      <w:r>
        <w:rPr>
          <w:rFonts w:hint="eastAsia" w:ascii="宋体" w:hAnsi="宋体" w:eastAsia="宋体" w:cs="宋体"/>
          <w:color w:val="auto"/>
          <w:spacing w:val="0"/>
          <w:w w:val="100"/>
          <w:kern w:val="2"/>
          <w:sz w:val="24"/>
          <w:szCs w:val="24"/>
          <w:highlight w:val="none"/>
          <w:lang w:eastAsia="zh-CN"/>
        </w:rPr>
        <w:t>）</w:t>
      </w:r>
      <w:r>
        <w:rPr>
          <w:rFonts w:hint="eastAsia" w:ascii="宋体" w:hAnsi="宋体" w:eastAsia="宋体" w:cs="宋体"/>
          <w:color w:val="auto"/>
          <w:spacing w:val="0"/>
          <w:w w:val="100"/>
          <w:kern w:val="2"/>
          <w:sz w:val="24"/>
          <w:szCs w:val="24"/>
          <w:highlight w:val="none"/>
        </w:rPr>
        <w:t xml:space="preserve">：  </w:t>
      </w:r>
    </w:p>
    <w:p>
      <w:pPr>
        <w:spacing w:line="520" w:lineRule="exact"/>
        <w:rPr>
          <w:rFonts w:ascii="宋体" w:hAnsi="宋体" w:eastAsia="宋体" w:cs="宋体"/>
          <w:color w:val="auto"/>
          <w:spacing w:val="0"/>
          <w:w w:val="100"/>
          <w:kern w:val="2"/>
          <w:sz w:val="24"/>
          <w:szCs w:val="24"/>
          <w:highlight w:val="none"/>
        </w:rPr>
      </w:pPr>
      <w:r>
        <w:rPr>
          <w:rFonts w:hint="eastAsia" w:ascii="宋体" w:hAnsi="宋体" w:eastAsia="宋体" w:cs="宋体"/>
          <w:color w:val="auto"/>
          <w:spacing w:val="0"/>
          <w:w w:val="100"/>
          <w:kern w:val="2"/>
          <w:sz w:val="24"/>
          <w:szCs w:val="24"/>
          <w:highlight w:val="none"/>
        </w:rPr>
        <w:t>日期：</w:t>
      </w:r>
    </w:p>
    <w:p>
      <w:pPr>
        <w:spacing w:line="520" w:lineRule="exact"/>
        <w:rPr>
          <w:rFonts w:ascii="宋体" w:hAnsi="宋体" w:eastAsia="宋体" w:cs="宋体"/>
          <w:color w:val="auto"/>
          <w:spacing w:val="0"/>
          <w:w w:val="100"/>
          <w:kern w:val="2"/>
          <w:sz w:val="24"/>
          <w:szCs w:val="24"/>
          <w:highlight w:val="none"/>
        </w:rPr>
      </w:pPr>
    </w:p>
    <w:p>
      <w:pPr>
        <w:keepNext w:val="0"/>
        <w:keepLines w:val="0"/>
        <w:pageBreakBefore w:val="0"/>
        <w:widowControl w:val="0"/>
        <w:kinsoku/>
        <w:wordWrap/>
        <w:overflowPunct/>
        <w:topLinePunct w:val="0"/>
        <w:bidi w:val="0"/>
        <w:snapToGrid/>
        <w:spacing w:line="360" w:lineRule="auto"/>
        <w:textAlignment w:val="auto"/>
        <w:rPr>
          <w:rFonts w:ascii="宋体" w:hAnsi="宋体" w:eastAsia="宋体" w:cs="宋体"/>
          <w:color w:val="auto"/>
          <w:spacing w:val="0"/>
          <w:w w:val="100"/>
          <w:kern w:val="2"/>
          <w:sz w:val="21"/>
          <w:szCs w:val="21"/>
          <w:highlight w:val="none"/>
        </w:rPr>
      </w:pPr>
      <w:r>
        <w:rPr>
          <w:rFonts w:hint="eastAsia" w:ascii="宋体" w:hAnsi="宋体" w:eastAsia="宋体" w:cs="宋体"/>
          <w:color w:val="auto"/>
          <w:spacing w:val="0"/>
          <w:w w:val="100"/>
          <w:kern w:val="2"/>
          <w:sz w:val="24"/>
          <w:szCs w:val="24"/>
          <w:highlight w:val="none"/>
        </w:rPr>
        <w:t>注：</w:t>
      </w:r>
      <w:r>
        <w:rPr>
          <w:rFonts w:hint="eastAsia" w:ascii="宋体" w:hAnsi="宋体" w:eastAsia="宋体" w:cs="宋体"/>
          <w:color w:val="auto"/>
          <w:spacing w:val="0"/>
          <w:w w:val="100"/>
          <w:kern w:val="2"/>
          <w:sz w:val="21"/>
          <w:szCs w:val="21"/>
          <w:highlight w:val="none"/>
        </w:rPr>
        <w:t>1、按照基本技术要求详细填列。</w:t>
      </w:r>
    </w:p>
    <w:p>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eastAsia="宋体" w:cs="宋体"/>
          <w:color w:val="auto"/>
          <w:spacing w:val="0"/>
          <w:w w:val="100"/>
          <w:kern w:val="2"/>
          <w:sz w:val="21"/>
          <w:szCs w:val="21"/>
          <w:highlight w:val="none"/>
        </w:rPr>
      </w:pPr>
      <w:r>
        <w:rPr>
          <w:rFonts w:hint="eastAsia" w:ascii="宋体" w:hAnsi="宋体" w:eastAsia="宋体" w:cs="宋体"/>
          <w:color w:val="auto"/>
          <w:spacing w:val="0"/>
          <w:w w:val="100"/>
          <w:kern w:val="2"/>
          <w:sz w:val="21"/>
          <w:szCs w:val="21"/>
          <w:highlight w:val="none"/>
        </w:rPr>
        <w:t>2、行数不够，可自行添加。</w:t>
      </w:r>
    </w:p>
    <w:p>
      <w:pPr>
        <w:pStyle w:val="69"/>
        <w:keepNext w:val="0"/>
        <w:keepLines w:val="0"/>
        <w:pageBreakBefore w:val="0"/>
        <w:widowControl w:val="0"/>
        <w:kinsoku/>
        <w:wordWrap/>
        <w:overflowPunct/>
        <w:topLinePunct w:val="0"/>
        <w:bidi w:val="0"/>
        <w:snapToGrid/>
        <w:spacing w:line="360" w:lineRule="auto"/>
        <w:ind w:firstLine="420" w:firstLineChars="200"/>
        <w:textAlignment w:val="auto"/>
        <w:rPr>
          <w:rFonts w:hAnsi="宋体"/>
          <w:color w:val="auto"/>
          <w:spacing w:val="0"/>
          <w:w w:val="100"/>
          <w:kern w:val="2"/>
          <w:sz w:val="21"/>
          <w:szCs w:val="21"/>
          <w:highlight w:val="none"/>
        </w:rPr>
      </w:pPr>
      <w:r>
        <w:rPr>
          <w:rFonts w:hint="eastAsia" w:hAnsi="宋体"/>
          <w:color w:val="auto"/>
          <w:spacing w:val="0"/>
          <w:w w:val="100"/>
          <w:kern w:val="2"/>
          <w:sz w:val="21"/>
          <w:szCs w:val="21"/>
          <w:highlight w:val="none"/>
        </w:rPr>
        <w:t>3、供应商不能简单照搬照抄采购单位项目需求说明中的技术要求，必须作实事求是的响应。如照搬照抄项目需求说明中的技术要求的，成交后供应商在同采购单位签订合同和履约环节中不得提出异议，一切后果和损失由成交供应商承担。</w:t>
      </w:r>
    </w:p>
    <w:p>
      <w:pPr>
        <w:pStyle w:val="69"/>
        <w:keepNext w:val="0"/>
        <w:keepLines w:val="0"/>
        <w:pageBreakBefore w:val="0"/>
        <w:widowControl w:val="0"/>
        <w:kinsoku/>
        <w:wordWrap/>
        <w:overflowPunct/>
        <w:topLinePunct w:val="0"/>
        <w:bidi w:val="0"/>
        <w:snapToGrid/>
        <w:spacing w:line="360" w:lineRule="auto"/>
        <w:ind w:firstLine="420" w:firstLineChars="200"/>
        <w:textAlignment w:val="auto"/>
        <w:rPr>
          <w:rFonts w:hint="default" w:hAnsi="宋体" w:eastAsia="宋体"/>
          <w:color w:val="auto"/>
          <w:spacing w:val="0"/>
          <w:w w:val="100"/>
          <w:kern w:val="2"/>
          <w:highlight w:val="none"/>
          <w:lang w:val="en-US" w:eastAsia="zh-CN"/>
        </w:rPr>
      </w:pPr>
      <w:r>
        <w:rPr>
          <w:rFonts w:hint="eastAsia" w:hAnsi="宋体"/>
          <w:color w:val="auto"/>
          <w:spacing w:val="0"/>
          <w:w w:val="100"/>
          <w:kern w:val="2"/>
          <w:sz w:val="21"/>
          <w:szCs w:val="21"/>
          <w:highlight w:val="none"/>
        </w:rPr>
        <w:t>4、如全部响应，可空白表显示</w:t>
      </w:r>
      <w:r>
        <w:rPr>
          <w:rFonts w:hint="eastAsia" w:hAnsi="宋体"/>
          <w:color w:val="auto"/>
          <w:spacing w:val="0"/>
          <w:w w:val="100"/>
          <w:kern w:val="2"/>
          <w:sz w:val="21"/>
          <w:szCs w:val="21"/>
          <w:highlight w:val="none"/>
          <w:lang w:eastAsia="zh-CN"/>
        </w:rPr>
        <w:t>，视为全部满足参数要求，后期作为签订合同及验收的依据</w:t>
      </w:r>
      <w:r>
        <w:rPr>
          <w:rFonts w:hint="eastAsia" w:hAnsi="宋体"/>
          <w:color w:val="auto"/>
          <w:spacing w:val="0"/>
          <w:w w:val="100"/>
          <w:kern w:val="2"/>
          <w:sz w:val="21"/>
          <w:szCs w:val="21"/>
          <w:highlight w:val="none"/>
        </w:rPr>
        <w:t>。</w:t>
      </w:r>
      <w:r>
        <w:rPr>
          <w:rFonts w:hint="eastAsia" w:hAnsi="宋体"/>
          <w:color w:val="auto"/>
          <w:spacing w:val="0"/>
          <w:w w:val="100"/>
          <w:kern w:val="2"/>
          <w:sz w:val="21"/>
          <w:szCs w:val="21"/>
          <w:highlight w:val="none"/>
          <w:lang w:val="en-US" w:eastAsia="zh-CN"/>
        </w:rPr>
        <w:t>本项目不接受负偏离。</w:t>
      </w:r>
    </w:p>
    <w:p>
      <w:pPr>
        <w:snapToGrid w:val="0"/>
        <w:spacing w:before="360" w:beforeLines="150" w:after="120" w:afterLines="50" w:line="500" w:lineRule="exact"/>
        <w:jc w:val="center"/>
        <w:outlineLvl w:val="4"/>
        <w:rPr>
          <w:rFonts w:hint="eastAsia" w:ascii="宋体" w:hAnsi="宋体" w:eastAsia="宋体"/>
          <w:b/>
          <w:bCs/>
          <w:color w:val="auto"/>
          <w:spacing w:val="0"/>
          <w:w w:val="100"/>
          <w:kern w:val="2"/>
          <w:sz w:val="30"/>
          <w:szCs w:val="30"/>
          <w:highlight w:val="none"/>
        </w:rPr>
      </w:pPr>
      <w:r>
        <w:rPr>
          <w:rFonts w:hint="eastAsia" w:ascii="宋体" w:hAnsi="宋体" w:eastAsia="宋体"/>
          <w:b/>
          <w:bCs/>
          <w:color w:val="auto"/>
          <w:spacing w:val="0"/>
          <w:w w:val="100"/>
          <w:kern w:val="2"/>
          <w:sz w:val="30"/>
          <w:szCs w:val="30"/>
          <w:highlight w:val="none"/>
        </w:rPr>
        <w:t>商务部分正负偏离表</w:t>
      </w:r>
    </w:p>
    <w:p>
      <w:pPr>
        <w:spacing w:line="520" w:lineRule="exact"/>
        <w:rPr>
          <w:rFonts w:ascii="宋体" w:hAnsi="宋体" w:eastAsia="宋体" w:cs="宋体"/>
          <w:color w:val="auto"/>
          <w:spacing w:val="0"/>
          <w:w w:val="100"/>
          <w:kern w:val="2"/>
          <w:sz w:val="24"/>
          <w:szCs w:val="24"/>
          <w:highlight w:val="none"/>
        </w:rPr>
      </w:pPr>
      <w:r>
        <w:rPr>
          <w:rFonts w:hint="eastAsia" w:ascii="宋体" w:hAnsi="宋体" w:eastAsia="宋体" w:cs="宋体"/>
          <w:color w:val="auto"/>
          <w:spacing w:val="0"/>
          <w:w w:val="100"/>
          <w:kern w:val="2"/>
          <w:sz w:val="24"/>
          <w:szCs w:val="24"/>
          <w:highlight w:val="none"/>
          <w:lang w:eastAsia="zh-CN"/>
        </w:rPr>
        <w:t>投标供应商</w:t>
      </w:r>
      <w:r>
        <w:rPr>
          <w:rFonts w:hint="eastAsia" w:ascii="宋体" w:hAnsi="宋体" w:eastAsia="宋体" w:cs="宋体"/>
          <w:color w:val="auto"/>
          <w:spacing w:val="0"/>
          <w:w w:val="100"/>
          <w:kern w:val="2"/>
          <w:sz w:val="24"/>
          <w:szCs w:val="24"/>
          <w:highlight w:val="none"/>
        </w:rPr>
        <w:t>全称（加盖公章</w:t>
      </w:r>
      <w:r>
        <w:rPr>
          <w:rFonts w:hint="eastAsia" w:ascii="宋体" w:hAnsi="宋体" w:eastAsia="宋体" w:cs="宋体"/>
          <w:color w:val="auto"/>
          <w:spacing w:val="0"/>
          <w:w w:val="100"/>
          <w:kern w:val="2"/>
          <w:sz w:val="24"/>
          <w:szCs w:val="24"/>
          <w:highlight w:val="none"/>
          <w:lang w:eastAsia="zh-CN"/>
        </w:rPr>
        <w:t>）</w:t>
      </w:r>
      <w:r>
        <w:rPr>
          <w:rFonts w:hint="eastAsia" w:ascii="宋体" w:hAnsi="宋体" w:eastAsia="宋体" w:cs="宋体"/>
          <w:color w:val="auto"/>
          <w:spacing w:val="0"/>
          <w:w w:val="100"/>
          <w:kern w:val="2"/>
          <w:sz w:val="24"/>
          <w:szCs w:val="24"/>
          <w:highlight w:val="none"/>
        </w:rPr>
        <w:t xml:space="preserve">：        </w:t>
      </w:r>
    </w:p>
    <w:tbl>
      <w:tblPr>
        <w:tblStyle w:val="53"/>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547"/>
        <w:gridCol w:w="2698"/>
        <w:gridCol w:w="1259"/>
        <w:gridCol w:w="301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cs="仿宋_GB2312"/>
                <w:color w:val="auto"/>
                <w:spacing w:val="0"/>
                <w:w w:val="100"/>
                <w:kern w:val="2"/>
                <w:sz w:val="24"/>
                <w:szCs w:val="24"/>
                <w:highlight w:val="none"/>
              </w:rPr>
            </w:pPr>
            <w:r>
              <w:rPr>
                <w:rFonts w:hint="eastAsia" w:ascii="宋体" w:hAnsi="宋体" w:eastAsia="宋体" w:cs="宋体"/>
                <w:color w:val="auto"/>
                <w:spacing w:val="0"/>
                <w:w w:val="100"/>
                <w:kern w:val="2"/>
                <w:sz w:val="24"/>
                <w:szCs w:val="24"/>
                <w:highlight w:val="none"/>
              </w:rPr>
              <w:t>项目</w:t>
            </w:r>
          </w:p>
        </w:tc>
        <w:tc>
          <w:tcPr>
            <w:tcW w:w="26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cs="仿宋_GB2312"/>
                <w:color w:val="auto"/>
                <w:spacing w:val="0"/>
                <w:w w:val="100"/>
                <w:kern w:val="2"/>
                <w:sz w:val="24"/>
                <w:szCs w:val="24"/>
                <w:highlight w:val="none"/>
              </w:rPr>
            </w:pPr>
            <w:r>
              <w:rPr>
                <w:rFonts w:hint="eastAsia" w:ascii="宋体" w:hAnsi="宋体" w:eastAsia="宋体" w:cs="宋体"/>
                <w:color w:val="auto"/>
                <w:spacing w:val="0"/>
                <w:w w:val="100"/>
                <w:kern w:val="2"/>
                <w:sz w:val="24"/>
                <w:szCs w:val="24"/>
                <w:highlight w:val="none"/>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cs="仿宋_GB2312"/>
                <w:color w:val="auto"/>
                <w:spacing w:val="0"/>
                <w:w w:val="100"/>
                <w:kern w:val="2"/>
                <w:sz w:val="24"/>
                <w:szCs w:val="24"/>
                <w:highlight w:val="none"/>
              </w:rPr>
            </w:pPr>
            <w:r>
              <w:rPr>
                <w:rFonts w:hint="eastAsia" w:ascii="宋体" w:hAnsi="宋体" w:eastAsia="宋体" w:cs="宋体"/>
                <w:color w:val="auto"/>
                <w:spacing w:val="0"/>
                <w:w w:val="100"/>
                <w:kern w:val="2"/>
                <w:sz w:val="24"/>
                <w:szCs w:val="24"/>
                <w:highlight w:val="none"/>
              </w:rPr>
              <w:t>是否响应</w:t>
            </w:r>
          </w:p>
        </w:tc>
        <w:tc>
          <w:tcPr>
            <w:tcW w:w="3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cs="仿宋_GB2312"/>
                <w:color w:val="auto"/>
                <w:spacing w:val="0"/>
                <w:w w:val="100"/>
                <w:kern w:val="2"/>
                <w:sz w:val="24"/>
                <w:szCs w:val="24"/>
                <w:highlight w:val="none"/>
              </w:rPr>
            </w:pPr>
            <w:r>
              <w:rPr>
                <w:rFonts w:hint="eastAsia" w:ascii="宋体" w:hAnsi="宋体" w:eastAsia="宋体" w:cs="宋体"/>
                <w:color w:val="auto"/>
                <w:spacing w:val="0"/>
                <w:w w:val="100"/>
                <w:kern w:val="2"/>
                <w:sz w:val="24"/>
                <w:szCs w:val="24"/>
                <w:highlight w:val="none"/>
                <w:lang w:eastAsia="zh-CN"/>
              </w:rPr>
              <w:t>投标供应商</w:t>
            </w:r>
            <w:r>
              <w:rPr>
                <w:rFonts w:hint="eastAsia" w:ascii="宋体" w:hAnsi="宋体" w:eastAsia="宋体" w:cs="宋体"/>
                <w:color w:val="auto"/>
                <w:spacing w:val="0"/>
                <w:w w:val="100"/>
                <w:kern w:val="2"/>
                <w:sz w:val="24"/>
                <w:szCs w:val="24"/>
                <w:highlight w:val="none"/>
              </w:rPr>
              <w:t>的承诺或说明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54"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cs="仿宋_GB2312"/>
                <w:color w:val="auto"/>
                <w:spacing w:val="0"/>
                <w:w w:val="100"/>
                <w:kern w:val="2"/>
                <w:sz w:val="24"/>
                <w:szCs w:val="24"/>
                <w:highlight w:val="none"/>
              </w:rPr>
            </w:pPr>
            <w:r>
              <w:rPr>
                <w:rFonts w:hint="eastAsia" w:ascii="宋体" w:hAnsi="宋体" w:eastAsia="宋体" w:cs="宋体"/>
                <w:color w:val="auto"/>
                <w:spacing w:val="0"/>
                <w:w w:val="100"/>
                <w:kern w:val="2"/>
                <w:sz w:val="24"/>
                <w:szCs w:val="24"/>
                <w:highlight w:val="none"/>
              </w:rPr>
              <w:t>质保期</w:t>
            </w:r>
          </w:p>
        </w:tc>
        <w:tc>
          <w:tcPr>
            <w:tcW w:w="26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cs="仿宋_GB2312"/>
                <w:color w:val="auto"/>
                <w:spacing w:val="0"/>
                <w:w w:val="100"/>
                <w:kern w:val="2"/>
                <w:sz w:val="24"/>
                <w:szCs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cs="仿宋_GB2312"/>
                <w:color w:val="auto"/>
                <w:spacing w:val="0"/>
                <w:w w:val="100"/>
                <w:kern w:val="2"/>
                <w:sz w:val="24"/>
                <w:szCs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cs="仿宋_GB2312"/>
                <w:color w:val="auto"/>
                <w:spacing w:val="0"/>
                <w:w w:val="10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30"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cs="仿宋_GB2312"/>
                <w:color w:val="auto"/>
                <w:spacing w:val="0"/>
                <w:w w:val="100"/>
                <w:kern w:val="2"/>
                <w:sz w:val="24"/>
                <w:szCs w:val="24"/>
                <w:highlight w:val="none"/>
              </w:rPr>
            </w:pPr>
            <w:r>
              <w:rPr>
                <w:rFonts w:hint="eastAsia" w:ascii="宋体" w:hAnsi="宋体" w:eastAsia="宋体" w:cs="宋体"/>
                <w:color w:val="auto"/>
                <w:spacing w:val="0"/>
                <w:w w:val="100"/>
                <w:kern w:val="2"/>
                <w:sz w:val="24"/>
                <w:szCs w:val="24"/>
                <w:highlight w:val="none"/>
              </w:rPr>
              <w:t>交货时间</w:t>
            </w:r>
          </w:p>
        </w:tc>
        <w:tc>
          <w:tcPr>
            <w:tcW w:w="26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cs="仿宋_GB2312"/>
                <w:color w:val="auto"/>
                <w:spacing w:val="0"/>
                <w:w w:val="100"/>
                <w:kern w:val="2"/>
                <w:sz w:val="24"/>
                <w:szCs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cs="仿宋_GB2312"/>
                <w:color w:val="auto"/>
                <w:spacing w:val="0"/>
                <w:w w:val="100"/>
                <w:kern w:val="2"/>
                <w:sz w:val="24"/>
                <w:szCs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cs="仿宋_GB2312"/>
                <w:color w:val="auto"/>
                <w:spacing w:val="0"/>
                <w:w w:val="10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25"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cs="仿宋_GB2312"/>
                <w:color w:val="auto"/>
                <w:spacing w:val="0"/>
                <w:w w:val="100"/>
                <w:kern w:val="2"/>
                <w:sz w:val="24"/>
                <w:szCs w:val="24"/>
                <w:highlight w:val="none"/>
              </w:rPr>
            </w:pPr>
            <w:r>
              <w:rPr>
                <w:rFonts w:hint="eastAsia" w:ascii="宋体" w:hAnsi="宋体" w:eastAsia="宋体" w:cs="宋体"/>
                <w:color w:val="auto"/>
                <w:spacing w:val="0"/>
                <w:w w:val="100"/>
                <w:kern w:val="2"/>
                <w:sz w:val="24"/>
                <w:szCs w:val="24"/>
                <w:highlight w:val="none"/>
              </w:rPr>
              <w:t>交货地点</w:t>
            </w:r>
          </w:p>
        </w:tc>
        <w:tc>
          <w:tcPr>
            <w:tcW w:w="26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cs="仿宋_GB2312"/>
                <w:color w:val="auto"/>
                <w:spacing w:val="0"/>
                <w:w w:val="100"/>
                <w:kern w:val="2"/>
                <w:sz w:val="24"/>
                <w:szCs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43"/>
              <w:jc w:val="center"/>
              <w:textAlignment w:val="auto"/>
              <w:rPr>
                <w:rFonts w:ascii="宋体" w:hAnsi="宋体" w:eastAsia="宋体" w:cs="仿宋_GB2312"/>
                <w:color w:val="auto"/>
                <w:spacing w:val="0"/>
                <w:w w:val="100"/>
                <w:kern w:val="2"/>
                <w:sz w:val="24"/>
                <w:szCs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43"/>
              <w:jc w:val="center"/>
              <w:textAlignment w:val="auto"/>
              <w:rPr>
                <w:rFonts w:ascii="宋体" w:hAnsi="宋体" w:eastAsia="宋体" w:cs="仿宋_GB2312"/>
                <w:color w:val="auto"/>
                <w:spacing w:val="0"/>
                <w:w w:val="10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0"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cs="仿宋_GB2312"/>
                <w:color w:val="auto"/>
                <w:spacing w:val="0"/>
                <w:w w:val="100"/>
                <w:kern w:val="2"/>
                <w:sz w:val="24"/>
                <w:szCs w:val="24"/>
                <w:highlight w:val="none"/>
              </w:rPr>
            </w:pPr>
            <w:r>
              <w:rPr>
                <w:rFonts w:hint="eastAsia" w:ascii="宋体" w:hAnsi="宋体" w:eastAsia="宋体" w:cs="宋体"/>
                <w:color w:val="auto"/>
                <w:spacing w:val="0"/>
                <w:w w:val="100"/>
                <w:kern w:val="2"/>
                <w:sz w:val="24"/>
                <w:szCs w:val="24"/>
                <w:highlight w:val="none"/>
              </w:rPr>
              <w:t>付款方式</w:t>
            </w:r>
          </w:p>
        </w:tc>
        <w:tc>
          <w:tcPr>
            <w:tcW w:w="26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cs="仿宋_GB2312"/>
                <w:color w:val="auto"/>
                <w:spacing w:val="0"/>
                <w:w w:val="100"/>
                <w:kern w:val="2"/>
                <w:sz w:val="24"/>
                <w:szCs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43"/>
              <w:jc w:val="center"/>
              <w:textAlignment w:val="auto"/>
              <w:rPr>
                <w:rFonts w:ascii="宋体" w:hAnsi="宋体" w:eastAsia="宋体" w:cs="仿宋_GB2312"/>
                <w:color w:val="auto"/>
                <w:spacing w:val="0"/>
                <w:w w:val="100"/>
                <w:kern w:val="2"/>
                <w:sz w:val="24"/>
                <w:szCs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43"/>
              <w:jc w:val="center"/>
              <w:textAlignment w:val="auto"/>
              <w:rPr>
                <w:rFonts w:ascii="宋体" w:hAnsi="宋体" w:eastAsia="宋体" w:cs="仿宋_GB2312"/>
                <w:color w:val="auto"/>
                <w:spacing w:val="0"/>
                <w:w w:val="10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0"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cs="仿宋_GB2312"/>
                <w:color w:val="auto"/>
                <w:spacing w:val="0"/>
                <w:w w:val="100"/>
                <w:kern w:val="2"/>
                <w:sz w:val="24"/>
                <w:szCs w:val="24"/>
                <w:highlight w:val="none"/>
              </w:rPr>
            </w:pPr>
            <w:r>
              <w:rPr>
                <w:rFonts w:hint="eastAsia" w:ascii="宋体" w:hAnsi="宋体" w:eastAsia="宋体" w:cs="宋体"/>
                <w:color w:val="auto"/>
                <w:spacing w:val="0"/>
                <w:w w:val="100"/>
                <w:kern w:val="2"/>
                <w:sz w:val="24"/>
                <w:szCs w:val="24"/>
                <w:highlight w:val="none"/>
              </w:rPr>
              <w:t>投标货币</w:t>
            </w:r>
          </w:p>
        </w:tc>
        <w:tc>
          <w:tcPr>
            <w:tcW w:w="26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cs="仿宋_GB2312"/>
                <w:color w:val="auto"/>
                <w:spacing w:val="0"/>
                <w:w w:val="100"/>
                <w:kern w:val="2"/>
                <w:sz w:val="24"/>
                <w:szCs w:val="24"/>
                <w:highlight w:val="none"/>
              </w:rPr>
            </w:pPr>
            <w:r>
              <w:rPr>
                <w:rFonts w:hint="eastAsia" w:ascii="宋体" w:hAnsi="宋体" w:eastAsia="宋体" w:cs="仿宋_GB2312"/>
                <w:color w:val="auto"/>
                <w:spacing w:val="0"/>
                <w:w w:val="100"/>
                <w:kern w:val="2"/>
                <w:sz w:val="24"/>
                <w:szCs w:val="24"/>
                <w:highlight w:val="none"/>
                <w:lang w:eastAsia="zh-CN"/>
              </w:rPr>
              <w:t>人民币</w:t>
            </w:r>
          </w:p>
        </w:tc>
        <w:tc>
          <w:tcPr>
            <w:tcW w:w="12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cs="仿宋_GB2312"/>
                <w:color w:val="auto"/>
                <w:spacing w:val="0"/>
                <w:w w:val="100"/>
                <w:kern w:val="2"/>
                <w:sz w:val="24"/>
                <w:szCs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cs="仿宋_GB2312"/>
                <w:color w:val="auto"/>
                <w:spacing w:val="0"/>
                <w:w w:val="10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0"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cs="宋体"/>
                <w:color w:val="auto"/>
                <w:spacing w:val="0"/>
                <w:w w:val="100"/>
                <w:kern w:val="2"/>
                <w:sz w:val="24"/>
                <w:szCs w:val="24"/>
                <w:highlight w:val="none"/>
              </w:rPr>
            </w:pPr>
          </w:p>
        </w:tc>
        <w:tc>
          <w:tcPr>
            <w:tcW w:w="26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仿宋_GB2312"/>
                <w:color w:val="auto"/>
                <w:spacing w:val="0"/>
                <w:w w:val="100"/>
                <w:kern w:val="2"/>
                <w:sz w:val="24"/>
                <w:szCs w:val="24"/>
                <w:highlight w:val="none"/>
                <w:lang w:eastAsia="zh-CN"/>
              </w:rPr>
            </w:pPr>
          </w:p>
        </w:tc>
        <w:tc>
          <w:tcPr>
            <w:tcW w:w="12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cs="仿宋_GB2312"/>
                <w:color w:val="auto"/>
                <w:spacing w:val="0"/>
                <w:w w:val="100"/>
                <w:kern w:val="2"/>
                <w:sz w:val="24"/>
                <w:szCs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cs="仿宋_GB2312"/>
                <w:color w:val="auto"/>
                <w:spacing w:val="0"/>
                <w:w w:val="10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0"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pacing w:val="0"/>
                <w:w w:val="100"/>
                <w:kern w:val="2"/>
                <w:sz w:val="24"/>
                <w:szCs w:val="24"/>
                <w:highlight w:val="none"/>
                <w:lang w:val="en-US" w:eastAsia="zh-CN"/>
              </w:rPr>
            </w:pPr>
            <w:r>
              <w:rPr>
                <w:rFonts w:hint="eastAsia" w:ascii="宋体" w:hAnsi="宋体" w:eastAsia="宋体" w:cs="宋体"/>
                <w:color w:val="auto"/>
                <w:spacing w:val="0"/>
                <w:w w:val="100"/>
                <w:kern w:val="2"/>
                <w:sz w:val="24"/>
                <w:szCs w:val="24"/>
                <w:highlight w:val="none"/>
                <w:lang w:val="en-US" w:eastAsia="zh-CN"/>
              </w:rPr>
              <w:t>……</w:t>
            </w:r>
          </w:p>
        </w:tc>
        <w:tc>
          <w:tcPr>
            <w:tcW w:w="26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仿宋_GB2312"/>
                <w:color w:val="auto"/>
                <w:spacing w:val="0"/>
                <w:w w:val="100"/>
                <w:kern w:val="2"/>
                <w:sz w:val="24"/>
                <w:szCs w:val="24"/>
                <w:highlight w:val="none"/>
                <w:lang w:eastAsia="zh-CN"/>
              </w:rPr>
            </w:pPr>
          </w:p>
        </w:tc>
        <w:tc>
          <w:tcPr>
            <w:tcW w:w="12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cs="仿宋_GB2312"/>
                <w:color w:val="auto"/>
                <w:spacing w:val="0"/>
                <w:w w:val="100"/>
                <w:kern w:val="2"/>
                <w:sz w:val="24"/>
                <w:szCs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cs="仿宋_GB2312"/>
                <w:color w:val="auto"/>
                <w:spacing w:val="0"/>
                <w:w w:val="10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0"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cs="仿宋_GB2312"/>
                <w:color w:val="auto"/>
                <w:spacing w:val="0"/>
                <w:w w:val="100"/>
                <w:kern w:val="2"/>
                <w:sz w:val="24"/>
                <w:szCs w:val="24"/>
                <w:highlight w:val="none"/>
              </w:rPr>
            </w:pPr>
          </w:p>
        </w:tc>
        <w:tc>
          <w:tcPr>
            <w:tcW w:w="26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cs="仿宋_GB2312"/>
                <w:color w:val="auto"/>
                <w:spacing w:val="0"/>
                <w:w w:val="100"/>
                <w:kern w:val="2"/>
                <w:sz w:val="24"/>
                <w:szCs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cs="仿宋_GB2312"/>
                <w:color w:val="auto"/>
                <w:spacing w:val="0"/>
                <w:w w:val="100"/>
                <w:kern w:val="2"/>
                <w:sz w:val="24"/>
                <w:szCs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cs="仿宋_GB2312"/>
                <w:color w:val="auto"/>
                <w:spacing w:val="0"/>
                <w:w w:val="100"/>
                <w:kern w:val="2"/>
                <w:sz w:val="24"/>
                <w:szCs w:val="24"/>
                <w:highlight w:val="none"/>
              </w:rPr>
            </w:pPr>
          </w:p>
        </w:tc>
      </w:tr>
    </w:tbl>
    <w:p>
      <w:pPr>
        <w:pStyle w:val="69"/>
        <w:rPr>
          <w:rFonts w:hint="eastAsia" w:hAnsi="宋体"/>
          <w:color w:val="auto"/>
          <w:spacing w:val="0"/>
          <w:w w:val="100"/>
          <w:kern w:val="2"/>
          <w:highlight w:val="none"/>
          <w:lang w:eastAsia="zh-CN"/>
        </w:rPr>
      </w:pPr>
    </w:p>
    <w:p>
      <w:pPr>
        <w:pStyle w:val="69"/>
        <w:rPr>
          <w:rFonts w:hAnsi="宋体"/>
          <w:color w:val="auto"/>
          <w:spacing w:val="0"/>
          <w:w w:val="100"/>
          <w:kern w:val="2"/>
          <w:highlight w:val="none"/>
        </w:rPr>
      </w:pPr>
      <w:r>
        <w:rPr>
          <w:rFonts w:hint="eastAsia" w:hAnsi="宋体"/>
          <w:color w:val="auto"/>
          <w:spacing w:val="0"/>
          <w:w w:val="100"/>
          <w:kern w:val="2"/>
          <w:highlight w:val="none"/>
          <w:lang w:eastAsia="zh-CN"/>
        </w:rPr>
        <w:t>投标供应商</w:t>
      </w:r>
      <w:r>
        <w:rPr>
          <w:rFonts w:hint="eastAsia" w:hAnsi="宋体"/>
          <w:color w:val="auto"/>
          <w:spacing w:val="0"/>
          <w:w w:val="100"/>
          <w:kern w:val="2"/>
          <w:highlight w:val="none"/>
        </w:rPr>
        <w:t>名称（公章</w:t>
      </w:r>
      <w:r>
        <w:rPr>
          <w:rFonts w:hint="eastAsia" w:hAnsi="宋体"/>
          <w:color w:val="auto"/>
          <w:spacing w:val="0"/>
          <w:w w:val="100"/>
          <w:kern w:val="2"/>
          <w:highlight w:val="none"/>
          <w:lang w:eastAsia="zh-CN"/>
        </w:rPr>
        <w:t>）</w:t>
      </w:r>
      <w:r>
        <w:rPr>
          <w:rFonts w:hint="eastAsia" w:hAnsi="宋体"/>
          <w:color w:val="auto"/>
          <w:spacing w:val="0"/>
          <w:w w:val="100"/>
          <w:kern w:val="2"/>
          <w:highlight w:val="none"/>
        </w:rPr>
        <w:t xml:space="preserve">：  </w:t>
      </w:r>
    </w:p>
    <w:p>
      <w:pPr>
        <w:pStyle w:val="69"/>
        <w:rPr>
          <w:rFonts w:hint="eastAsia" w:hAnsi="宋体"/>
          <w:color w:val="auto"/>
          <w:spacing w:val="0"/>
          <w:w w:val="100"/>
          <w:kern w:val="2"/>
          <w:highlight w:val="none"/>
          <w:lang w:eastAsia="zh-CN"/>
        </w:rPr>
      </w:pPr>
    </w:p>
    <w:p>
      <w:pPr>
        <w:pStyle w:val="69"/>
        <w:rPr>
          <w:rFonts w:hAnsi="宋体"/>
          <w:color w:val="auto"/>
          <w:spacing w:val="0"/>
          <w:w w:val="100"/>
          <w:kern w:val="2"/>
          <w:highlight w:val="none"/>
        </w:rPr>
      </w:pPr>
      <w:r>
        <w:rPr>
          <w:rFonts w:hint="eastAsia" w:hAnsi="宋体"/>
          <w:color w:val="auto"/>
          <w:spacing w:val="0"/>
          <w:w w:val="100"/>
          <w:kern w:val="2"/>
          <w:highlight w:val="none"/>
          <w:lang w:eastAsia="zh-CN"/>
        </w:rPr>
        <w:t>投标供应商法定代表人或</w:t>
      </w:r>
      <w:r>
        <w:rPr>
          <w:rFonts w:hint="eastAsia" w:hAnsi="宋体"/>
          <w:color w:val="auto"/>
          <w:spacing w:val="0"/>
          <w:w w:val="100"/>
          <w:kern w:val="2"/>
          <w:highlight w:val="none"/>
        </w:rPr>
        <w:t>授权代表姓名（</w:t>
      </w:r>
      <w:r>
        <w:rPr>
          <w:rFonts w:hint="eastAsia" w:hAnsi="宋体"/>
          <w:color w:val="auto"/>
          <w:spacing w:val="0"/>
          <w:w w:val="100"/>
          <w:kern w:val="2"/>
          <w:highlight w:val="none"/>
          <w:lang w:eastAsia="zh-CN"/>
        </w:rPr>
        <w:t>签字或盖章）</w:t>
      </w:r>
      <w:r>
        <w:rPr>
          <w:rFonts w:hint="eastAsia" w:hAnsi="宋体"/>
          <w:color w:val="auto"/>
          <w:spacing w:val="0"/>
          <w:w w:val="100"/>
          <w:kern w:val="2"/>
          <w:highlight w:val="none"/>
        </w:rPr>
        <w:t xml:space="preserve">： </w:t>
      </w:r>
    </w:p>
    <w:p>
      <w:pPr>
        <w:pStyle w:val="69"/>
        <w:rPr>
          <w:rFonts w:hint="eastAsia" w:hAnsi="宋体"/>
          <w:color w:val="auto"/>
          <w:spacing w:val="0"/>
          <w:w w:val="100"/>
          <w:kern w:val="2"/>
          <w:highlight w:val="none"/>
          <w:lang w:eastAsia="zh-CN"/>
        </w:rPr>
      </w:pPr>
    </w:p>
    <w:p>
      <w:pPr>
        <w:pStyle w:val="69"/>
        <w:rPr>
          <w:rFonts w:hAnsi="宋体"/>
          <w:color w:val="auto"/>
          <w:spacing w:val="0"/>
          <w:w w:val="100"/>
          <w:kern w:val="2"/>
          <w:highlight w:val="none"/>
        </w:rPr>
      </w:pPr>
      <w:r>
        <w:rPr>
          <w:rFonts w:hint="eastAsia" w:hAnsi="宋体"/>
          <w:color w:val="auto"/>
          <w:spacing w:val="0"/>
          <w:w w:val="100"/>
          <w:kern w:val="2"/>
          <w:highlight w:val="none"/>
        </w:rPr>
        <w:t>日期：</w:t>
      </w:r>
    </w:p>
    <w:p>
      <w:pPr>
        <w:pStyle w:val="69"/>
        <w:rPr>
          <w:rFonts w:hAnsi="宋体"/>
          <w:color w:val="auto"/>
          <w:spacing w:val="0"/>
          <w:w w:val="100"/>
          <w:kern w:val="2"/>
          <w:highlight w:val="none"/>
        </w:rPr>
      </w:pPr>
    </w:p>
    <w:p>
      <w:pPr>
        <w:snapToGrid w:val="0"/>
        <w:spacing w:line="500" w:lineRule="exact"/>
        <w:jc w:val="left"/>
        <w:outlineLvl w:val="4"/>
        <w:rPr>
          <w:rFonts w:hint="eastAsia" w:ascii="宋体" w:hAnsi="宋体" w:eastAsia="宋体"/>
          <w:b/>
          <w:bCs/>
          <w:color w:val="auto"/>
          <w:spacing w:val="0"/>
          <w:w w:val="100"/>
          <w:kern w:val="2"/>
          <w:sz w:val="24"/>
          <w:szCs w:val="24"/>
          <w:highlight w:val="none"/>
          <w:lang w:eastAsia="zh-CN"/>
        </w:rPr>
      </w:pPr>
      <w:r>
        <w:rPr>
          <w:rFonts w:ascii="宋体" w:hAnsi="宋体" w:eastAsia="宋体"/>
          <w:b/>
          <w:bCs/>
          <w:color w:val="auto"/>
          <w:spacing w:val="0"/>
          <w:w w:val="100"/>
          <w:kern w:val="2"/>
          <w:sz w:val="24"/>
          <w:szCs w:val="24"/>
          <w:highlight w:val="none"/>
        </w:rPr>
        <w:br w:type="page"/>
      </w:r>
      <w:r>
        <w:rPr>
          <w:rFonts w:hint="eastAsia" w:ascii="宋体" w:hAnsi="宋体" w:eastAsia="宋体"/>
          <w:b/>
          <w:bCs/>
          <w:color w:val="auto"/>
          <w:spacing w:val="0"/>
          <w:w w:val="100"/>
          <w:kern w:val="2"/>
          <w:sz w:val="24"/>
          <w:szCs w:val="24"/>
          <w:highlight w:val="none"/>
        </w:rPr>
        <w:t>C</w:t>
      </w:r>
      <w:r>
        <w:rPr>
          <w:rFonts w:hint="eastAsia" w:ascii="宋体" w:hAnsi="宋体" w:eastAsia="宋体"/>
          <w:b/>
          <w:bCs/>
          <w:color w:val="auto"/>
          <w:spacing w:val="0"/>
          <w:w w:val="100"/>
          <w:kern w:val="2"/>
          <w:sz w:val="24"/>
          <w:szCs w:val="24"/>
          <w:highlight w:val="none"/>
          <w:lang w:eastAsia="zh-CN"/>
        </w:rPr>
        <w:t>、价格标</w:t>
      </w:r>
      <w:r>
        <w:rPr>
          <w:rFonts w:hint="eastAsia" w:ascii="宋体" w:hAnsi="宋体" w:eastAsia="宋体"/>
          <w:b/>
          <w:bCs/>
          <w:color w:val="auto"/>
          <w:spacing w:val="0"/>
          <w:w w:val="100"/>
          <w:kern w:val="2"/>
          <w:sz w:val="24"/>
          <w:szCs w:val="24"/>
          <w:highlight w:val="none"/>
        </w:rPr>
        <w:t>（单独密封</w:t>
      </w:r>
      <w:r>
        <w:rPr>
          <w:rFonts w:hint="eastAsia" w:ascii="宋体" w:hAnsi="宋体" w:eastAsia="宋体"/>
          <w:b/>
          <w:bCs/>
          <w:color w:val="auto"/>
          <w:spacing w:val="0"/>
          <w:w w:val="100"/>
          <w:kern w:val="2"/>
          <w:sz w:val="24"/>
          <w:szCs w:val="24"/>
          <w:highlight w:val="none"/>
          <w:lang w:eastAsia="zh-CN"/>
        </w:rPr>
        <w:t>）</w:t>
      </w:r>
    </w:p>
    <w:p>
      <w:pPr>
        <w:snapToGrid w:val="0"/>
        <w:spacing w:before="360" w:beforeLines="150" w:after="120" w:afterLines="50" w:line="500" w:lineRule="exact"/>
        <w:jc w:val="center"/>
        <w:outlineLvl w:val="4"/>
        <w:rPr>
          <w:rFonts w:hint="eastAsia" w:ascii="宋体" w:hAnsi="宋体" w:eastAsia="宋体"/>
          <w:b/>
          <w:bCs/>
          <w:color w:val="auto"/>
          <w:spacing w:val="0"/>
          <w:w w:val="100"/>
          <w:kern w:val="2"/>
          <w:sz w:val="30"/>
          <w:szCs w:val="30"/>
          <w:highlight w:val="none"/>
        </w:rPr>
      </w:pPr>
      <w:r>
        <w:rPr>
          <w:rFonts w:hint="eastAsia" w:ascii="宋体" w:hAnsi="宋体" w:eastAsia="宋体"/>
          <w:b/>
          <w:bCs/>
          <w:color w:val="auto"/>
          <w:spacing w:val="0"/>
          <w:w w:val="100"/>
          <w:kern w:val="2"/>
          <w:sz w:val="30"/>
          <w:szCs w:val="30"/>
          <w:highlight w:val="none"/>
        </w:rPr>
        <w:t>1、投标响应报价总表</w:t>
      </w:r>
    </w:p>
    <w:tbl>
      <w:tblPr>
        <w:tblStyle w:val="53"/>
        <w:tblW w:w="81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75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00" w:lineRule="exact"/>
              <w:jc w:val="center"/>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项目名称</w:t>
            </w:r>
          </w:p>
        </w:tc>
        <w:tc>
          <w:tcPr>
            <w:tcW w:w="544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00" w:lineRule="exact"/>
              <w:rPr>
                <w:rFonts w:ascii="宋体" w:hAnsi="宋体" w:eastAsia="宋体"/>
                <w:color w:val="auto"/>
                <w:spacing w:val="0"/>
                <w:w w:val="10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75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00" w:lineRule="exact"/>
              <w:jc w:val="center"/>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投标报价总计</w:t>
            </w:r>
          </w:p>
        </w:tc>
        <w:tc>
          <w:tcPr>
            <w:tcW w:w="544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00" w:lineRule="exact"/>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人民币大写：</w:t>
            </w:r>
            <w:r>
              <w:rPr>
                <w:rFonts w:hint="eastAsia" w:ascii="宋体" w:hAnsi="宋体" w:eastAsia="宋体"/>
                <w:color w:val="auto"/>
                <w:spacing w:val="0"/>
                <w:w w:val="100"/>
                <w:kern w:val="2"/>
                <w:sz w:val="24"/>
                <w:szCs w:val="24"/>
                <w:highlight w:val="none"/>
                <w:u w:val="single"/>
                <w:lang w:val="en-US" w:eastAsia="zh-CN"/>
              </w:rPr>
              <w:t xml:space="preserve">            </w:t>
            </w:r>
            <w:r>
              <w:rPr>
                <w:rFonts w:ascii="宋体" w:hAnsi="宋体" w:eastAsia="宋体"/>
                <w:color w:val="auto"/>
                <w:spacing w:val="0"/>
                <w:w w:val="100"/>
                <w:kern w:val="2"/>
                <w:sz w:val="24"/>
                <w:szCs w:val="24"/>
                <w:highlight w:val="none"/>
              </w:rPr>
              <w:t>，¥</w:t>
            </w:r>
            <w:r>
              <w:rPr>
                <w:rFonts w:hint="eastAsia" w:ascii="宋体" w:hAnsi="宋体" w:eastAsia="宋体"/>
                <w:color w:val="auto"/>
                <w:spacing w:val="0"/>
                <w:w w:val="100"/>
                <w:kern w:val="2"/>
                <w:sz w:val="24"/>
                <w:szCs w:val="24"/>
                <w:highlight w:val="none"/>
                <w:u w:val="single"/>
                <w:lang w:val="en-US" w:eastAsia="zh-CN"/>
              </w:rPr>
              <w:t xml:space="preserve">            </w:t>
            </w:r>
            <w:r>
              <w:rPr>
                <w:rFonts w:ascii="宋体" w:hAnsi="宋体" w:eastAsia="宋体"/>
                <w:color w:val="auto"/>
                <w:spacing w:val="0"/>
                <w:w w:val="100"/>
                <w:kern w:val="2"/>
                <w:sz w:val="24"/>
                <w:szCs w:val="24"/>
                <w:highlight w:val="none"/>
              </w:rPr>
              <w:t>元。</w:t>
            </w:r>
          </w:p>
        </w:tc>
      </w:tr>
    </w:tbl>
    <w:p>
      <w:pPr>
        <w:kinsoku w:val="0"/>
        <w:topLinePunct/>
        <w:snapToGrid w:val="0"/>
        <w:spacing w:line="500" w:lineRule="exact"/>
        <w:rPr>
          <w:rFonts w:ascii="宋体" w:hAnsi="宋体" w:eastAsia="宋体"/>
          <w:color w:val="auto"/>
          <w:spacing w:val="0"/>
          <w:w w:val="100"/>
          <w:kern w:val="2"/>
          <w:sz w:val="24"/>
          <w:szCs w:val="24"/>
          <w:highlight w:val="none"/>
        </w:rPr>
      </w:pPr>
    </w:p>
    <w:p>
      <w:pPr>
        <w:kinsoku w:val="0"/>
        <w:topLinePunct/>
        <w:snapToGrid w:val="0"/>
        <w:spacing w:line="500" w:lineRule="exact"/>
        <w:rPr>
          <w:rFonts w:hint="eastAsia" w:ascii="宋体" w:hAnsi="宋体" w:eastAsia="宋体"/>
          <w:color w:val="auto"/>
          <w:spacing w:val="0"/>
          <w:w w:val="100"/>
          <w:kern w:val="2"/>
          <w:sz w:val="24"/>
          <w:szCs w:val="24"/>
          <w:highlight w:val="none"/>
          <w:lang w:eastAsia="zh-CN"/>
        </w:rPr>
      </w:pPr>
      <w:r>
        <w:rPr>
          <w:rFonts w:ascii="宋体" w:hAnsi="宋体" w:eastAsia="宋体"/>
          <w:color w:val="auto"/>
          <w:spacing w:val="0"/>
          <w:w w:val="100"/>
          <w:kern w:val="2"/>
          <w:sz w:val="24"/>
          <w:szCs w:val="24"/>
          <w:highlight w:val="none"/>
        </w:rPr>
        <w:t>投标供应商：（盖章</w:t>
      </w:r>
      <w:r>
        <w:rPr>
          <w:rFonts w:hint="eastAsia" w:ascii="宋体" w:hAnsi="宋体" w:eastAsia="宋体"/>
          <w:color w:val="auto"/>
          <w:spacing w:val="0"/>
          <w:w w:val="100"/>
          <w:kern w:val="2"/>
          <w:sz w:val="24"/>
          <w:szCs w:val="24"/>
          <w:highlight w:val="none"/>
          <w:lang w:eastAsia="zh-CN"/>
        </w:rPr>
        <w:t>）</w:t>
      </w:r>
    </w:p>
    <w:p>
      <w:pPr>
        <w:kinsoku w:val="0"/>
        <w:topLinePunct/>
        <w:snapToGrid w:val="0"/>
        <w:spacing w:line="500" w:lineRule="exact"/>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法定代表人或被授权人（签字或盖章</w:t>
      </w:r>
      <w:r>
        <w:rPr>
          <w:rFonts w:hint="eastAsia" w:ascii="宋体" w:hAnsi="宋体" w:eastAsia="宋体"/>
          <w:color w:val="auto"/>
          <w:spacing w:val="0"/>
          <w:w w:val="100"/>
          <w:kern w:val="2"/>
          <w:sz w:val="24"/>
          <w:szCs w:val="24"/>
          <w:highlight w:val="none"/>
          <w:lang w:eastAsia="zh-CN"/>
        </w:rPr>
        <w:t>）</w:t>
      </w:r>
      <w:r>
        <w:rPr>
          <w:rFonts w:ascii="宋体" w:hAnsi="宋体" w:eastAsia="宋体"/>
          <w:color w:val="auto"/>
          <w:spacing w:val="0"/>
          <w:w w:val="100"/>
          <w:kern w:val="2"/>
          <w:sz w:val="24"/>
          <w:szCs w:val="24"/>
          <w:highlight w:val="none"/>
        </w:rPr>
        <w:t>：</w:t>
      </w:r>
    </w:p>
    <w:p>
      <w:pPr>
        <w:kinsoku w:val="0"/>
        <w:topLinePunct/>
        <w:snapToGrid w:val="0"/>
        <w:spacing w:line="500" w:lineRule="exact"/>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日期：</w:t>
      </w:r>
    </w:p>
    <w:p>
      <w:pPr>
        <w:snapToGrid w:val="0"/>
        <w:spacing w:line="500" w:lineRule="exact"/>
        <w:rPr>
          <w:rFonts w:ascii="宋体" w:hAnsi="宋体" w:eastAsia="宋体"/>
          <w:b/>
          <w:bCs/>
          <w:color w:val="auto"/>
          <w:spacing w:val="0"/>
          <w:w w:val="100"/>
          <w:kern w:val="2"/>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eastAsia="宋体"/>
          <w:bCs/>
          <w:color w:val="auto"/>
          <w:spacing w:val="0"/>
          <w:w w:val="100"/>
          <w:kern w:val="2"/>
          <w:sz w:val="24"/>
          <w:szCs w:val="24"/>
          <w:highlight w:val="none"/>
        </w:rPr>
      </w:pPr>
      <w:r>
        <w:rPr>
          <w:rFonts w:ascii="宋体" w:hAnsi="宋体" w:eastAsia="宋体"/>
          <w:b/>
          <w:bCs/>
          <w:color w:val="auto"/>
          <w:spacing w:val="0"/>
          <w:w w:val="100"/>
          <w:kern w:val="2"/>
          <w:sz w:val="24"/>
          <w:szCs w:val="24"/>
          <w:highlight w:val="none"/>
        </w:rPr>
        <w:t>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olor w:val="auto"/>
          <w:spacing w:val="0"/>
          <w:w w:val="100"/>
          <w:kern w:val="2"/>
          <w:sz w:val="24"/>
          <w:szCs w:val="24"/>
          <w:highlight w:val="none"/>
        </w:rPr>
      </w:pPr>
      <w:r>
        <w:rPr>
          <w:rFonts w:hint="eastAsia" w:ascii="宋体" w:hAnsi="宋体" w:eastAsia="宋体"/>
          <w:color w:val="auto"/>
          <w:spacing w:val="0"/>
          <w:w w:val="100"/>
          <w:kern w:val="2"/>
          <w:sz w:val="24"/>
          <w:szCs w:val="24"/>
          <w:highlight w:val="none"/>
          <w:lang w:eastAsia="zh-CN"/>
        </w:rPr>
        <w:t>（</w:t>
      </w:r>
      <w:r>
        <w:rPr>
          <w:rFonts w:hint="eastAsia" w:ascii="宋体" w:hAnsi="宋体" w:eastAsia="宋体"/>
          <w:color w:val="auto"/>
          <w:spacing w:val="0"/>
          <w:w w:val="100"/>
          <w:kern w:val="2"/>
          <w:sz w:val="24"/>
          <w:szCs w:val="24"/>
          <w:highlight w:val="none"/>
          <w:lang w:val="en-US" w:eastAsia="zh-CN"/>
        </w:rPr>
        <w:t>1</w:t>
      </w:r>
      <w:r>
        <w:rPr>
          <w:rFonts w:hint="eastAsia" w:ascii="宋体" w:hAnsi="宋体" w:eastAsia="宋体"/>
          <w:color w:val="auto"/>
          <w:spacing w:val="0"/>
          <w:w w:val="100"/>
          <w:kern w:val="2"/>
          <w:sz w:val="24"/>
          <w:szCs w:val="24"/>
          <w:highlight w:val="none"/>
          <w:lang w:eastAsia="zh-CN"/>
        </w:rPr>
        <w:t>）</w:t>
      </w:r>
      <w:r>
        <w:rPr>
          <w:rFonts w:ascii="宋体" w:hAnsi="宋体" w:eastAsia="宋体"/>
          <w:color w:val="auto"/>
          <w:spacing w:val="0"/>
          <w:w w:val="100"/>
          <w:kern w:val="2"/>
          <w:sz w:val="24"/>
          <w:szCs w:val="24"/>
          <w:highlight w:val="none"/>
        </w:rPr>
        <w:t>本表为格式表，不得自行改动，必须提供。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b w:val="0"/>
          <w:bCs w:val="0"/>
          <w:color w:val="auto"/>
          <w:spacing w:val="0"/>
          <w:w w:val="100"/>
          <w:kern w:val="2"/>
          <w:sz w:val="24"/>
          <w:szCs w:val="24"/>
          <w:highlight w:val="none"/>
          <w:lang w:val="zh-CN" w:eastAsia="zh-CN"/>
        </w:rPr>
      </w:pPr>
      <w:r>
        <w:rPr>
          <w:rFonts w:hint="eastAsia" w:ascii="宋体" w:hAnsi="宋体" w:eastAsia="宋体"/>
          <w:b w:val="0"/>
          <w:bCs w:val="0"/>
          <w:color w:val="auto"/>
          <w:spacing w:val="0"/>
          <w:w w:val="100"/>
          <w:kern w:val="2"/>
          <w:sz w:val="24"/>
          <w:szCs w:val="24"/>
          <w:highlight w:val="none"/>
          <w:lang w:eastAsia="zh-CN"/>
        </w:rPr>
        <w:t>（</w:t>
      </w:r>
      <w:r>
        <w:rPr>
          <w:rFonts w:hint="eastAsia" w:ascii="宋体" w:hAnsi="宋体" w:eastAsia="宋体"/>
          <w:b w:val="0"/>
          <w:bCs w:val="0"/>
          <w:color w:val="auto"/>
          <w:spacing w:val="0"/>
          <w:w w:val="100"/>
          <w:kern w:val="2"/>
          <w:sz w:val="24"/>
          <w:szCs w:val="24"/>
          <w:highlight w:val="none"/>
          <w:lang w:val="en-US" w:eastAsia="zh-CN"/>
        </w:rPr>
        <w:t>2</w:t>
      </w:r>
      <w:r>
        <w:rPr>
          <w:rFonts w:hint="eastAsia" w:ascii="宋体" w:hAnsi="宋体" w:eastAsia="宋体"/>
          <w:b w:val="0"/>
          <w:bCs w:val="0"/>
          <w:color w:val="auto"/>
          <w:spacing w:val="0"/>
          <w:w w:val="100"/>
          <w:kern w:val="2"/>
          <w:sz w:val="24"/>
          <w:szCs w:val="24"/>
          <w:highlight w:val="none"/>
          <w:lang w:eastAsia="zh-CN"/>
        </w:rPr>
        <w:t>）</w:t>
      </w:r>
      <w:r>
        <w:rPr>
          <w:rFonts w:hint="eastAsia" w:ascii="宋体" w:hAnsi="宋体" w:eastAsia="宋体" w:cs="宋体"/>
          <w:b w:val="0"/>
          <w:bCs w:val="0"/>
          <w:color w:val="auto"/>
          <w:spacing w:val="0"/>
          <w:w w:val="100"/>
          <w:kern w:val="2"/>
          <w:sz w:val="24"/>
          <w:szCs w:val="24"/>
          <w:highlight w:val="none"/>
        </w:rPr>
        <w:t>根据招标文件所确定的</w:t>
      </w:r>
      <w:r>
        <w:rPr>
          <w:rFonts w:hint="eastAsia" w:ascii="宋体" w:hAnsi="宋体" w:eastAsia="宋体" w:cs="宋体"/>
          <w:b w:val="0"/>
          <w:bCs w:val="0"/>
          <w:color w:val="auto"/>
          <w:spacing w:val="0"/>
          <w:w w:val="100"/>
          <w:kern w:val="2"/>
          <w:sz w:val="24"/>
          <w:szCs w:val="24"/>
          <w:highlight w:val="none"/>
          <w:lang w:eastAsia="zh-CN"/>
        </w:rPr>
        <w:t>南通海润水务有限公司、江苏通州湾自来水有限公司管道修补器采购项目</w:t>
      </w:r>
      <w:r>
        <w:rPr>
          <w:rFonts w:hint="eastAsia" w:ascii="宋体" w:hAnsi="宋体" w:eastAsia="宋体" w:cs="宋体"/>
          <w:b w:val="0"/>
          <w:bCs w:val="0"/>
          <w:color w:val="auto"/>
          <w:spacing w:val="0"/>
          <w:w w:val="100"/>
          <w:kern w:val="2"/>
          <w:sz w:val="24"/>
          <w:szCs w:val="24"/>
          <w:highlight w:val="none"/>
        </w:rPr>
        <w:t>范围内的全部工作内容的价格体现，是为完成招标文件规定的工作所涉及到的一切费用。包括但不限于货物的制造、运输、装卸、安装调试、检测、验收、</w:t>
      </w:r>
      <w:r>
        <w:rPr>
          <w:rFonts w:hint="eastAsia" w:ascii="宋体" w:hAnsi="宋体" w:eastAsia="宋体" w:cs="宋体"/>
          <w:b w:val="0"/>
          <w:bCs w:val="0"/>
          <w:color w:val="auto"/>
          <w:spacing w:val="0"/>
          <w:w w:val="100"/>
          <w:kern w:val="2"/>
          <w:sz w:val="24"/>
          <w:szCs w:val="24"/>
          <w:highlight w:val="none"/>
          <w:lang w:val="zh-CN"/>
        </w:rPr>
        <w:t>技术支持与培训、</w:t>
      </w:r>
      <w:r>
        <w:rPr>
          <w:rFonts w:hint="eastAsia" w:ascii="宋体" w:hAnsi="宋体" w:eastAsia="宋体" w:cs="宋体"/>
          <w:b w:val="0"/>
          <w:bCs w:val="0"/>
          <w:color w:val="auto"/>
          <w:spacing w:val="0"/>
          <w:w w:val="100"/>
          <w:kern w:val="2"/>
          <w:sz w:val="24"/>
          <w:szCs w:val="24"/>
          <w:highlight w:val="none"/>
          <w:lang w:val="en-US" w:eastAsia="zh-CN"/>
        </w:rPr>
        <w:t>抽样检测费用、</w:t>
      </w:r>
      <w:r>
        <w:rPr>
          <w:rFonts w:hint="eastAsia" w:ascii="宋体" w:hAnsi="宋体" w:eastAsia="宋体" w:cs="宋体"/>
          <w:b w:val="0"/>
          <w:bCs w:val="0"/>
          <w:color w:val="auto"/>
          <w:spacing w:val="0"/>
          <w:w w:val="100"/>
          <w:kern w:val="2"/>
          <w:sz w:val="24"/>
          <w:szCs w:val="24"/>
          <w:highlight w:val="none"/>
          <w:lang w:val="zh-CN"/>
        </w:rPr>
        <w:t>售后服务</w:t>
      </w:r>
      <w:r>
        <w:rPr>
          <w:rFonts w:hint="eastAsia" w:ascii="宋体" w:hAnsi="宋体" w:eastAsia="宋体" w:cs="宋体"/>
          <w:b w:val="0"/>
          <w:bCs w:val="0"/>
          <w:color w:val="auto"/>
          <w:spacing w:val="0"/>
          <w:w w:val="100"/>
          <w:kern w:val="2"/>
          <w:sz w:val="24"/>
          <w:szCs w:val="24"/>
          <w:highlight w:val="none"/>
        </w:rPr>
        <w:t>服务</w:t>
      </w:r>
      <w:r>
        <w:rPr>
          <w:rFonts w:hint="eastAsia" w:ascii="宋体" w:hAnsi="宋体" w:eastAsia="宋体" w:cs="宋体"/>
          <w:b w:val="0"/>
          <w:bCs w:val="0"/>
          <w:color w:val="auto"/>
          <w:spacing w:val="0"/>
          <w:w w:val="100"/>
          <w:kern w:val="2"/>
          <w:sz w:val="24"/>
          <w:szCs w:val="24"/>
          <w:highlight w:val="none"/>
          <w:lang w:eastAsia="zh-CN"/>
        </w:rPr>
        <w:t>、</w:t>
      </w:r>
      <w:r>
        <w:rPr>
          <w:rFonts w:hint="eastAsia" w:ascii="宋体" w:hAnsi="宋体" w:eastAsia="宋体" w:cs="宋体"/>
          <w:b w:val="0"/>
          <w:bCs w:val="0"/>
          <w:color w:val="auto"/>
          <w:spacing w:val="0"/>
          <w:w w:val="100"/>
          <w:kern w:val="2"/>
          <w:sz w:val="24"/>
          <w:szCs w:val="24"/>
          <w:highlight w:val="none"/>
          <w:lang w:val="zh-CN"/>
        </w:rPr>
        <w:t>与维保及相关劳务支出等工作所发生的全部费用以及投标人企业利润、税金（必须开具税率为</w:t>
      </w:r>
      <w:r>
        <w:rPr>
          <w:rFonts w:hint="eastAsia" w:ascii="宋体" w:hAnsi="宋体" w:eastAsia="宋体" w:cs="宋体"/>
          <w:b w:val="0"/>
          <w:bCs w:val="0"/>
          <w:color w:val="auto"/>
          <w:spacing w:val="0"/>
          <w:w w:val="100"/>
          <w:kern w:val="2"/>
          <w:sz w:val="24"/>
          <w:szCs w:val="24"/>
          <w:highlight w:val="none"/>
          <w:lang w:val="en-US" w:eastAsia="zh-CN"/>
        </w:rPr>
        <w:t>13%的增值税专用发票</w:t>
      </w:r>
      <w:r>
        <w:rPr>
          <w:rFonts w:hint="eastAsia" w:ascii="宋体" w:hAnsi="宋体" w:eastAsia="宋体" w:cs="宋体"/>
          <w:b w:val="0"/>
          <w:bCs w:val="0"/>
          <w:color w:val="auto"/>
          <w:spacing w:val="0"/>
          <w:w w:val="100"/>
          <w:kern w:val="2"/>
          <w:sz w:val="24"/>
          <w:szCs w:val="24"/>
          <w:highlight w:val="none"/>
          <w:lang w:val="zh-CN"/>
        </w:rPr>
        <w:t>）和政策性文件规定及合同包含的所有风险、责任等各项应有费用。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olor w:val="auto"/>
          <w:spacing w:val="0"/>
          <w:w w:val="100"/>
          <w:kern w:val="2"/>
          <w:sz w:val="24"/>
          <w:szCs w:val="24"/>
          <w:highlight w:val="none"/>
          <w:lang w:val="zh-CN" w:eastAsia="zh-CN"/>
        </w:rPr>
      </w:pPr>
      <w:r>
        <w:rPr>
          <w:rFonts w:hint="eastAsia" w:ascii="宋体" w:hAnsi="宋体" w:eastAsia="宋体"/>
          <w:color w:val="auto"/>
          <w:spacing w:val="0"/>
          <w:w w:val="100"/>
          <w:kern w:val="2"/>
          <w:sz w:val="24"/>
          <w:szCs w:val="24"/>
          <w:highlight w:val="none"/>
          <w:lang w:val="zh-CN" w:eastAsia="zh-CN"/>
        </w:rPr>
        <w:t>由于新型冠状肺炎疫情的影响，因卫生防疫要求采取的措施、物资等一切费用均包含在投标报价中。</w:t>
      </w:r>
    </w:p>
    <w:p>
      <w:pPr>
        <w:pStyle w:val="69"/>
        <w:rPr>
          <w:rFonts w:hAnsi="宋体"/>
          <w:b/>
          <w:bCs/>
          <w:color w:val="auto"/>
          <w:spacing w:val="0"/>
          <w:w w:val="100"/>
          <w:kern w:val="2"/>
          <w:highlight w:val="none"/>
        </w:rPr>
      </w:pPr>
    </w:p>
    <w:p>
      <w:pPr>
        <w:pStyle w:val="69"/>
        <w:rPr>
          <w:rFonts w:hAnsi="宋体"/>
          <w:b/>
          <w:bCs/>
          <w:color w:val="auto"/>
          <w:spacing w:val="0"/>
          <w:w w:val="100"/>
          <w:kern w:val="2"/>
          <w:highlight w:val="none"/>
        </w:rPr>
      </w:pPr>
    </w:p>
    <w:p>
      <w:pPr>
        <w:pStyle w:val="69"/>
        <w:rPr>
          <w:rFonts w:hAnsi="宋体"/>
          <w:b/>
          <w:bCs/>
          <w:color w:val="auto"/>
          <w:spacing w:val="0"/>
          <w:w w:val="100"/>
          <w:kern w:val="2"/>
          <w:highlight w:val="none"/>
        </w:rPr>
      </w:pPr>
    </w:p>
    <w:p>
      <w:pPr>
        <w:pStyle w:val="69"/>
        <w:rPr>
          <w:rFonts w:hAnsi="宋体"/>
          <w:b/>
          <w:bCs/>
          <w:color w:val="auto"/>
          <w:spacing w:val="0"/>
          <w:w w:val="100"/>
          <w:kern w:val="2"/>
          <w:highlight w:val="none"/>
        </w:rPr>
      </w:pPr>
    </w:p>
    <w:p>
      <w:pPr>
        <w:pStyle w:val="69"/>
        <w:rPr>
          <w:rFonts w:hAnsi="宋体"/>
          <w:b/>
          <w:bCs/>
          <w:color w:val="auto"/>
          <w:spacing w:val="0"/>
          <w:w w:val="100"/>
          <w:kern w:val="2"/>
          <w:highlight w:val="none"/>
        </w:rPr>
      </w:pPr>
    </w:p>
    <w:p>
      <w:pPr>
        <w:pStyle w:val="69"/>
        <w:rPr>
          <w:rFonts w:hAnsi="宋体"/>
          <w:b/>
          <w:bCs/>
          <w:color w:val="auto"/>
          <w:spacing w:val="0"/>
          <w:w w:val="100"/>
          <w:kern w:val="2"/>
          <w:highlight w:val="none"/>
        </w:rPr>
      </w:pPr>
    </w:p>
    <w:p>
      <w:pPr>
        <w:pStyle w:val="69"/>
        <w:rPr>
          <w:rFonts w:hAnsi="宋体"/>
          <w:b/>
          <w:bCs/>
          <w:color w:val="auto"/>
          <w:spacing w:val="0"/>
          <w:w w:val="100"/>
          <w:kern w:val="2"/>
          <w:highlight w:val="none"/>
        </w:rPr>
      </w:pPr>
    </w:p>
    <w:p>
      <w:pPr>
        <w:pStyle w:val="69"/>
        <w:rPr>
          <w:rFonts w:hAnsi="宋体"/>
          <w:b/>
          <w:bCs/>
          <w:color w:val="auto"/>
          <w:spacing w:val="0"/>
          <w:w w:val="100"/>
          <w:kern w:val="2"/>
          <w:highlight w:val="none"/>
        </w:rPr>
      </w:pPr>
    </w:p>
    <w:p>
      <w:pPr>
        <w:pStyle w:val="69"/>
        <w:rPr>
          <w:rFonts w:hAnsi="宋体"/>
          <w:b/>
          <w:bCs/>
          <w:color w:val="auto"/>
          <w:spacing w:val="0"/>
          <w:w w:val="100"/>
          <w:kern w:val="2"/>
          <w:highlight w:val="none"/>
        </w:rPr>
      </w:pPr>
    </w:p>
    <w:p>
      <w:pPr>
        <w:pStyle w:val="69"/>
        <w:rPr>
          <w:rFonts w:hAnsi="宋体"/>
          <w:b/>
          <w:bCs/>
          <w:color w:val="auto"/>
          <w:spacing w:val="0"/>
          <w:w w:val="100"/>
          <w:kern w:val="2"/>
          <w:highlight w:val="none"/>
        </w:rPr>
      </w:pPr>
    </w:p>
    <w:p>
      <w:pPr>
        <w:pStyle w:val="69"/>
        <w:rPr>
          <w:rFonts w:hAnsi="宋体"/>
          <w:b/>
          <w:bCs/>
          <w:color w:val="auto"/>
          <w:spacing w:val="0"/>
          <w:w w:val="100"/>
          <w:kern w:val="2"/>
          <w:highlight w:val="none"/>
        </w:rPr>
      </w:pPr>
    </w:p>
    <w:p>
      <w:pPr>
        <w:snapToGrid w:val="0"/>
        <w:spacing w:before="360" w:beforeLines="150" w:after="120" w:afterLines="50" w:line="500" w:lineRule="exact"/>
        <w:jc w:val="center"/>
        <w:outlineLvl w:val="4"/>
        <w:rPr>
          <w:rFonts w:hint="eastAsia" w:ascii="宋体" w:hAnsi="宋体" w:eastAsia="宋体"/>
          <w:b/>
          <w:bCs/>
          <w:color w:val="auto"/>
          <w:spacing w:val="0"/>
          <w:w w:val="100"/>
          <w:kern w:val="2"/>
          <w:sz w:val="30"/>
          <w:szCs w:val="30"/>
          <w:highlight w:val="none"/>
          <w:lang w:eastAsia="zh-CN"/>
        </w:rPr>
      </w:pPr>
      <w:r>
        <w:rPr>
          <w:rFonts w:hint="eastAsia" w:ascii="宋体" w:hAnsi="宋体" w:eastAsia="宋体"/>
          <w:b/>
          <w:bCs/>
          <w:color w:val="auto"/>
          <w:spacing w:val="0"/>
          <w:w w:val="100"/>
          <w:kern w:val="2"/>
          <w:sz w:val="30"/>
          <w:szCs w:val="30"/>
          <w:highlight w:val="none"/>
        </w:rPr>
        <w:t>2、投标响应报价明细表（</w:t>
      </w:r>
      <w:r>
        <w:rPr>
          <w:rFonts w:hint="eastAsia" w:ascii="宋体" w:hAnsi="宋体" w:eastAsia="宋体"/>
          <w:b/>
          <w:bCs/>
          <w:color w:val="auto"/>
          <w:spacing w:val="0"/>
          <w:w w:val="100"/>
          <w:kern w:val="2"/>
          <w:sz w:val="30"/>
          <w:szCs w:val="30"/>
          <w:highlight w:val="none"/>
          <w:lang w:eastAsia="zh-CN"/>
        </w:rPr>
        <w:t>必须提供）</w:t>
      </w:r>
    </w:p>
    <w:tbl>
      <w:tblPr>
        <w:tblStyle w:val="53"/>
        <w:tblW w:w="84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4"/>
        <w:gridCol w:w="975"/>
        <w:gridCol w:w="2551"/>
        <w:gridCol w:w="870"/>
        <w:gridCol w:w="1020"/>
        <w:gridCol w:w="1125"/>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新宋体" w:hAnsi="新宋体" w:eastAsia="新宋体" w:cs="新宋体"/>
                <w:b/>
                <w:bCs/>
                <w:i w:val="0"/>
                <w:iCs w:val="0"/>
                <w:color w:val="auto"/>
                <w:spacing w:val="0"/>
                <w:w w:val="100"/>
                <w:kern w:val="2"/>
                <w:sz w:val="20"/>
                <w:szCs w:val="20"/>
                <w:highlight w:val="none"/>
                <w:u w:val="none"/>
              </w:rPr>
            </w:pPr>
            <w:r>
              <w:rPr>
                <w:rFonts w:hint="eastAsia" w:ascii="新宋体" w:hAnsi="新宋体" w:eastAsia="新宋体" w:cs="新宋体"/>
                <w:b/>
                <w:bCs/>
                <w:i w:val="0"/>
                <w:iCs w:val="0"/>
                <w:color w:val="auto"/>
                <w:spacing w:val="0"/>
                <w:w w:val="100"/>
                <w:kern w:val="2"/>
                <w:sz w:val="20"/>
                <w:szCs w:val="20"/>
                <w:highlight w:val="none"/>
                <w:u w:val="none"/>
                <w:lang w:val="en-US" w:eastAsia="zh-CN" w:bidi="ar"/>
              </w:rPr>
              <w:t>序号</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auto"/>
                <w:spacing w:val="0"/>
                <w:w w:val="100"/>
                <w:kern w:val="2"/>
                <w:sz w:val="20"/>
                <w:szCs w:val="20"/>
                <w:highlight w:val="none"/>
                <w:u w:val="none"/>
              </w:rPr>
            </w:pPr>
            <w:r>
              <w:rPr>
                <w:rFonts w:hint="eastAsia" w:ascii="新宋体" w:hAnsi="新宋体" w:eastAsia="新宋体" w:cs="新宋体"/>
                <w:b/>
                <w:bCs/>
                <w:i w:val="0"/>
                <w:iCs w:val="0"/>
                <w:color w:val="auto"/>
                <w:spacing w:val="0"/>
                <w:w w:val="100"/>
                <w:kern w:val="2"/>
                <w:sz w:val="20"/>
                <w:szCs w:val="20"/>
                <w:highlight w:val="none"/>
                <w:u w:val="none"/>
                <w:lang w:val="en-US" w:eastAsia="zh-CN" w:bidi="ar"/>
              </w:rPr>
              <w:t>名称</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auto"/>
                <w:spacing w:val="0"/>
                <w:w w:val="100"/>
                <w:kern w:val="2"/>
                <w:sz w:val="20"/>
                <w:szCs w:val="20"/>
                <w:highlight w:val="none"/>
                <w:u w:val="none"/>
              </w:rPr>
            </w:pPr>
            <w:r>
              <w:rPr>
                <w:rFonts w:hint="eastAsia" w:ascii="新宋体" w:hAnsi="新宋体" w:eastAsia="新宋体" w:cs="新宋体"/>
                <w:b/>
                <w:bCs/>
                <w:i w:val="0"/>
                <w:iCs w:val="0"/>
                <w:color w:val="auto"/>
                <w:spacing w:val="0"/>
                <w:w w:val="100"/>
                <w:kern w:val="2"/>
                <w:sz w:val="20"/>
                <w:szCs w:val="20"/>
                <w:highlight w:val="none"/>
                <w:u w:val="none"/>
                <w:lang w:val="en-US" w:eastAsia="zh-CN" w:bidi="ar"/>
              </w:rPr>
              <w:t>规格型号</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auto"/>
                <w:spacing w:val="0"/>
                <w:w w:val="100"/>
                <w:kern w:val="2"/>
                <w:sz w:val="20"/>
                <w:szCs w:val="20"/>
                <w:highlight w:val="none"/>
                <w:u w:val="none"/>
              </w:rPr>
            </w:pPr>
            <w:r>
              <w:rPr>
                <w:rFonts w:hint="eastAsia" w:ascii="新宋体" w:hAnsi="新宋体" w:eastAsia="新宋体" w:cs="新宋体"/>
                <w:b/>
                <w:bCs/>
                <w:i w:val="0"/>
                <w:iCs w:val="0"/>
                <w:color w:val="auto"/>
                <w:spacing w:val="0"/>
                <w:w w:val="100"/>
                <w:kern w:val="2"/>
                <w:sz w:val="20"/>
                <w:szCs w:val="20"/>
                <w:highlight w:val="none"/>
                <w:u w:val="none"/>
                <w:lang w:val="en-US" w:eastAsia="zh-CN" w:bidi="ar"/>
              </w:rPr>
              <w:t>单位</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auto"/>
                <w:spacing w:val="0"/>
                <w:w w:val="100"/>
                <w:kern w:val="2"/>
                <w:sz w:val="20"/>
                <w:szCs w:val="20"/>
                <w:highlight w:val="none"/>
                <w:u w:val="none"/>
              </w:rPr>
            </w:pPr>
            <w:r>
              <w:rPr>
                <w:rFonts w:hint="eastAsia" w:ascii="新宋体" w:hAnsi="新宋体" w:eastAsia="新宋体" w:cs="新宋体"/>
                <w:b/>
                <w:bCs/>
                <w:i w:val="0"/>
                <w:iCs w:val="0"/>
                <w:color w:val="auto"/>
                <w:spacing w:val="0"/>
                <w:w w:val="100"/>
                <w:kern w:val="2"/>
                <w:sz w:val="20"/>
                <w:szCs w:val="20"/>
                <w:highlight w:val="none"/>
                <w:u w:val="none"/>
                <w:lang w:val="en-US" w:eastAsia="zh-CN" w:bidi="ar"/>
              </w:rPr>
              <w:t>数量</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auto"/>
                <w:spacing w:val="0"/>
                <w:w w:val="100"/>
                <w:kern w:val="2"/>
                <w:sz w:val="20"/>
                <w:szCs w:val="20"/>
                <w:highlight w:val="none"/>
                <w:u w:val="none"/>
              </w:rPr>
            </w:pPr>
            <w:r>
              <w:rPr>
                <w:rFonts w:hint="eastAsia" w:ascii="新宋体" w:hAnsi="新宋体" w:eastAsia="新宋体" w:cs="新宋体"/>
                <w:b/>
                <w:bCs/>
                <w:i w:val="0"/>
                <w:iCs w:val="0"/>
                <w:color w:val="auto"/>
                <w:spacing w:val="0"/>
                <w:w w:val="100"/>
                <w:kern w:val="2"/>
                <w:sz w:val="20"/>
                <w:szCs w:val="20"/>
                <w:highlight w:val="none"/>
                <w:u w:val="none"/>
                <w:lang w:val="en-US" w:eastAsia="zh-CN" w:bidi="ar"/>
              </w:rPr>
              <w:t>投标单价（元）</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auto"/>
                <w:spacing w:val="0"/>
                <w:w w:val="100"/>
                <w:kern w:val="2"/>
                <w:sz w:val="20"/>
                <w:szCs w:val="20"/>
                <w:highlight w:val="none"/>
                <w:u w:val="none"/>
                <w:lang w:val="en-US" w:eastAsia="zh-CN" w:bidi="ar"/>
              </w:rPr>
            </w:pPr>
            <w:r>
              <w:rPr>
                <w:rFonts w:hint="eastAsia" w:ascii="新宋体" w:hAnsi="新宋体" w:eastAsia="新宋体" w:cs="新宋体"/>
                <w:b/>
                <w:bCs/>
                <w:i w:val="0"/>
                <w:iCs w:val="0"/>
                <w:color w:val="auto"/>
                <w:spacing w:val="0"/>
                <w:w w:val="100"/>
                <w:kern w:val="2"/>
                <w:sz w:val="20"/>
                <w:szCs w:val="20"/>
                <w:highlight w:val="none"/>
                <w:u w:val="none"/>
                <w:lang w:val="en-US" w:eastAsia="zh-CN" w:bidi="ar"/>
              </w:rPr>
              <w:t>小计</w:t>
            </w:r>
          </w:p>
          <w:p>
            <w:pPr>
              <w:keepNext w:val="0"/>
              <w:keepLines w:val="0"/>
              <w:widowControl/>
              <w:suppressLineNumbers w:val="0"/>
              <w:jc w:val="center"/>
              <w:textAlignment w:val="center"/>
              <w:rPr>
                <w:rFonts w:hint="eastAsia" w:ascii="新宋体" w:hAnsi="新宋体" w:eastAsia="新宋体" w:cs="新宋体"/>
                <w:b/>
                <w:bCs/>
                <w:i w:val="0"/>
                <w:iCs w:val="0"/>
                <w:color w:val="auto"/>
                <w:spacing w:val="0"/>
                <w:w w:val="100"/>
                <w:kern w:val="2"/>
                <w:sz w:val="20"/>
                <w:szCs w:val="20"/>
                <w:highlight w:val="none"/>
                <w:u w:val="none"/>
              </w:rPr>
            </w:pPr>
            <w:r>
              <w:rPr>
                <w:rFonts w:hint="eastAsia" w:ascii="新宋体" w:hAnsi="新宋体" w:eastAsia="新宋体" w:cs="新宋体"/>
                <w:b/>
                <w:bCs/>
                <w:i w:val="0"/>
                <w:iCs w:val="0"/>
                <w:color w:val="auto"/>
                <w:spacing w:val="0"/>
                <w:w w:val="100"/>
                <w:kern w:val="2"/>
                <w:sz w:val="20"/>
                <w:szCs w:val="20"/>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auto"/>
                <w:spacing w:val="0"/>
                <w:w w:val="100"/>
                <w:kern w:val="2"/>
                <w:sz w:val="20"/>
                <w:szCs w:val="20"/>
                <w:highlight w:val="none"/>
                <w:u w:val="none"/>
                <w:lang w:val="en-US" w:eastAsia="zh-CN" w:bidi="ar"/>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i w:val="0"/>
                <w:iCs w:val="0"/>
                <w:color w:val="auto"/>
                <w:spacing w:val="0"/>
                <w:w w:val="100"/>
                <w:kern w:val="2"/>
                <w:sz w:val="20"/>
                <w:szCs w:val="20"/>
                <w:highlight w:val="none"/>
                <w:u w:val="none"/>
              </w:rPr>
            </w:pP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pacing w:val="0"/>
                <w:w w:val="100"/>
                <w:kern w:val="2"/>
                <w:sz w:val="20"/>
                <w:szCs w:val="20"/>
                <w:highlight w:val="none"/>
                <w:u w:val="none"/>
                <w:lang w:val="en-US" w:eastAsia="zh-CN" w:bidi="ar"/>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pacing w:val="0"/>
                <w:w w:val="100"/>
                <w:kern w:val="2"/>
                <w:sz w:val="20"/>
                <w:szCs w:val="20"/>
                <w:highlight w:val="none"/>
                <w:u w:val="none"/>
                <w:lang w:val="en-US" w:eastAsia="zh-CN" w:bidi="ar"/>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pacing w:val="0"/>
                <w:w w:val="100"/>
                <w:kern w:val="2"/>
                <w:sz w:val="20"/>
                <w:szCs w:val="20"/>
                <w:highlight w:val="none"/>
                <w:u w:val="none"/>
                <w:lang w:val="en-US" w:eastAsia="zh-CN" w:bidi="ar"/>
              </w:rPr>
            </w:pP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auto"/>
                <w:spacing w:val="0"/>
                <w:w w:val="100"/>
                <w:kern w:val="2"/>
                <w:sz w:val="20"/>
                <w:szCs w:val="20"/>
                <w:highlight w:val="none"/>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auto"/>
                <w:spacing w:val="0"/>
                <w:w w:val="100"/>
                <w:kern w:val="2"/>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auto"/>
                <w:spacing w:val="0"/>
                <w:w w:val="100"/>
                <w:kern w:val="2"/>
                <w:sz w:val="20"/>
                <w:szCs w:val="20"/>
                <w:highlight w:val="none"/>
                <w:u w:val="none"/>
                <w:lang w:val="en-US" w:eastAsia="zh-CN" w:bidi="ar"/>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i w:val="0"/>
                <w:iCs w:val="0"/>
                <w:color w:val="auto"/>
                <w:spacing w:val="0"/>
                <w:w w:val="100"/>
                <w:kern w:val="2"/>
                <w:sz w:val="20"/>
                <w:szCs w:val="20"/>
                <w:highlight w:val="none"/>
                <w:u w:val="none"/>
                <w:lang w:eastAsia="zh-CN"/>
              </w:rPr>
            </w:pPr>
            <w:r>
              <w:rPr>
                <w:rFonts w:hint="eastAsia" w:ascii="新宋体" w:hAnsi="新宋体" w:eastAsia="新宋体" w:cs="新宋体"/>
                <w:i w:val="0"/>
                <w:iCs w:val="0"/>
                <w:color w:val="auto"/>
                <w:spacing w:val="0"/>
                <w:w w:val="100"/>
                <w:kern w:val="2"/>
                <w:sz w:val="20"/>
                <w:szCs w:val="20"/>
                <w:highlight w:val="none"/>
                <w:u w:val="none"/>
                <w:lang w:eastAsia="zh-CN"/>
              </w:rPr>
              <w:t>……</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pacing w:val="0"/>
                <w:w w:val="100"/>
                <w:kern w:val="2"/>
                <w:sz w:val="20"/>
                <w:szCs w:val="20"/>
                <w:highlight w:val="none"/>
                <w:u w:val="none"/>
                <w:lang w:val="en-US" w:eastAsia="zh-CN" w:bidi="ar"/>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pacing w:val="0"/>
                <w:w w:val="100"/>
                <w:kern w:val="2"/>
                <w:sz w:val="20"/>
                <w:szCs w:val="20"/>
                <w:highlight w:val="none"/>
                <w:u w:val="none"/>
                <w:lang w:val="en-US" w:eastAsia="zh-CN" w:bidi="ar"/>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pacing w:val="0"/>
                <w:w w:val="100"/>
                <w:kern w:val="2"/>
                <w:sz w:val="20"/>
                <w:szCs w:val="20"/>
                <w:highlight w:val="none"/>
                <w:u w:val="none"/>
                <w:lang w:val="en-US" w:eastAsia="zh-CN" w:bidi="ar"/>
              </w:rPr>
            </w:pP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auto"/>
                <w:spacing w:val="0"/>
                <w:w w:val="100"/>
                <w:kern w:val="2"/>
                <w:sz w:val="20"/>
                <w:szCs w:val="20"/>
                <w:highlight w:val="none"/>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auto"/>
                <w:spacing w:val="0"/>
                <w:w w:val="100"/>
                <w:kern w:val="2"/>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auto"/>
                <w:spacing w:val="0"/>
                <w:w w:val="100"/>
                <w:kern w:val="2"/>
                <w:sz w:val="20"/>
                <w:szCs w:val="20"/>
                <w:highlight w:val="none"/>
                <w:u w:val="none"/>
                <w:lang w:val="en-US" w:eastAsia="zh-CN" w:bidi="ar"/>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i w:val="0"/>
                <w:iCs w:val="0"/>
                <w:color w:val="auto"/>
                <w:spacing w:val="0"/>
                <w:w w:val="100"/>
                <w:kern w:val="2"/>
                <w:sz w:val="20"/>
                <w:szCs w:val="20"/>
                <w:highlight w:val="none"/>
                <w:u w:val="none"/>
              </w:rPr>
            </w:pP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pacing w:val="0"/>
                <w:w w:val="100"/>
                <w:kern w:val="2"/>
                <w:sz w:val="20"/>
                <w:szCs w:val="20"/>
                <w:highlight w:val="none"/>
                <w:u w:val="none"/>
                <w:lang w:val="en-US" w:eastAsia="zh-CN" w:bidi="ar"/>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pacing w:val="0"/>
                <w:w w:val="100"/>
                <w:kern w:val="2"/>
                <w:sz w:val="20"/>
                <w:szCs w:val="20"/>
                <w:highlight w:val="none"/>
                <w:u w:val="none"/>
                <w:lang w:val="en-US" w:eastAsia="zh-CN" w:bidi="ar"/>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pacing w:val="0"/>
                <w:w w:val="100"/>
                <w:kern w:val="2"/>
                <w:sz w:val="20"/>
                <w:szCs w:val="20"/>
                <w:highlight w:val="none"/>
                <w:u w:val="none"/>
                <w:lang w:val="en-US" w:eastAsia="zh-CN" w:bidi="ar"/>
              </w:rPr>
            </w:pP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auto"/>
                <w:spacing w:val="0"/>
                <w:w w:val="100"/>
                <w:kern w:val="2"/>
                <w:sz w:val="20"/>
                <w:szCs w:val="20"/>
                <w:highlight w:val="none"/>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auto"/>
                <w:spacing w:val="0"/>
                <w:w w:val="100"/>
                <w:kern w:val="2"/>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auto"/>
                <w:spacing w:val="0"/>
                <w:w w:val="100"/>
                <w:kern w:val="2"/>
                <w:sz w:val="20"/>
                <w:szCs w:val="20"/>
                <w:highlight w:val="none"/>
                <w:u w:val="none"/>
                <w:lang w:val="en-US" w:eastAsia="zh-CN" w:bidi="ar"/>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i w:val="0"/>
                <w:iCs w:val="0"/>
                <w:color w:val="auto"/>
                <w:spacing w:val="0"/>
                <w:w w:val="100"/>
                <w:kern w:val="2"/>
                <w:sz w:val="20"/>
                <w:szCs w:val="20"/>
                <w:highlight w:val="none"/>
                <w:u w:val="none"/>
              </w:rPr>
            </w:pP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pacing w:val="0"/>
                <w:w w:val="100"/>
                <w:kern w:val="2"/>
                <w:sz w:val="20"/>
                <w:szCs w:val="20"/>
                <w:highlight w:val="none"/>
                <w:u w:val="none"/>
                <w:lang w:val="en-US" w:eastAsia="zh-CN" w:bidi="ar"/>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pacing w:val="0"/>
                <w:w w:val="100"/>
                <w:kern w:val="2"/>
                <w:sz w:val="20"/>
                <w:szCs w:val="20"/>
                <w:highlight w:val="none"/>
                <w:u w:val="none"/>
                <w:lang w:val="en-US" w:eastAsia="zh-CN" w:bidi="ar"/>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pacing w:val="0"/>
                <w:w w:val="100"/>
                <w:kern w:val="2"/>
                <w:sz w:val="20"/>
                <w:szCs w:val="20"/>
                <w:highlight w:val="none"/>
                <w:u w:val="none"/>
                <w:lang w:val="en-US" w:eastAsia="zh-CN" w:bidi="ar"/>
              </w:rPr>
            </w:pP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auto"/>
                <w:spacing w:val="0"/>
                <w:w w:val="100"/>
                <w:kern w:val="2"/>
                <w:sz w:val="20"/>
                <w:szCs w:val="20"/>
                <w:highlight w:val="none"/>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auto"/>
                <w:spacing w:val="0"/>
                <w:w w:val="100"/>
                <w:kern w:val="2"/>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41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auto"/>
                <w:spacing w:val="0"/>
                <w:w w:val="100"/>
                <w:kern w:val="2"/>
                <w:sz w:val="20"/>
                <w:szCs w:val="20"/>
                <w:highlight w:val="none"/>
                <w:u w:val="none"/>
                <w:lang w:val="en-US" w:eastAsia="zh-CN" w:bidi="ar"/>
              </w:rPr>
            </w:pPr>
            <w:r>
              <w:rPr>
                <w:rFonts w:hint="eastAsia" w:ascii="新宋体" w:hAnsi="新宋体" w:eastAsia="新宋体" w:cs="新宋体"/>
                <w:i w:val="0"/>
                <w:iCs w:val="0"/>
                <w:color w:val="auto"/>
                <w:spacing w:val="0"/>
                <w:w w:val="100"/>
                <w:kern w:val="2"/>
                <w:sz w:val="20"/>
                <w:szCs w:val="20"/>
                <w:highlight w:val="none"/>
                <w:u w:val="none"/>
                <w:lang w:eastAsia="zh-CN"/>
              </w:rPr>
              <w:t>合计（元）</w:t>
            </w:r>
          </w:p>
        </w:tc>
        <w:tc>
          <w:tcPr>
            <w:tcW w:w="424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pacing w:val="0"/>
                <w:w w:val="100"/>
                <w:kern w:val="2"/>
                <w:sz w:val="20"/>
                <w:szCs w:val="20"/>
                <w:highlight w:val="none"/>
                <w:u w:val="none"/>
              </w:rPr>
            </w:pPr>
          </w:p>
        </w:tc>
      </w:tr>
    </w:tbl>
    <w:p>
      <w:pPr>
        <w:kinsoku w:val="0"/>
        <w:topLinePunct/>
        <w:snapToGrid w:val="0"/>
        <w:spacing w:line="500" w:lineRule="exact"/>
        <w:rPr>
          <w:rFonts w:hint="eastAsia" w:ascii="宋体" w:hAnsi="宋体" w:eastAsia="宋体"/>
          <w:color w:val="auto"/>
          <w:spacing w:val="0"/>
          <w:w w:val="100"/>
          <w:kern w:val="2"/>
          <w:sz w:val="21"/>
          <w:szCs w:val="21"/>
          <w:highlight w:val="none"/>
          <w:lang w:eastAsia="zh-CN"/>
        </w:rPr>
      </w:pPr>
      <w:r>
        <w:rPr>
          <w:rFonts w:hint="eastAsia" w:ascii="宋体" w:hAnsi="宋体" w:eastAsia="宋体"/>
          <w:color w:val="auto"/>
          <w:spacing w:val="0"/>
          <w:w w:val="100"/>
          <w:kern w:val="2"/>
          <w:sz w:val="21"/>
          <w:szCs w:val="21"/>
          <w:highlight w:val="none"/>
          <w:lang w:eastAsia="zh-CN"/>
        </w:rPr>
        <w:t>备注：此表单价作为结算的依据。</w:t>
      </w:r>
    </w:p>
    <w:p>
      <w:pPr>
        <w:kinsoku w:val="0"/>
        <w:topLinePunct/>
        <w:snapToGrid w:val="0"/>
        <w:spacing w:line="500" w:lineRule="exact"/>
        <w:rPr>
          <w:rFonts w:ascii="宋体" w:hAnsi="宋体" w:eastAsia="宋体"/>
          <w:color w:val="auto"/>
          <w:spacing w:val="0"/>
          <w:w w:val="100"/>
          <w:kern w:val="2"/>
          <w:sz w:val="24"/>
          <w:szCs w:val="24"/>
          <w:highlight w:val="none"/>
        </w:rPr>
      </w:pPr>
    </w:p>
    <w:p>
      <w:pPr>
        <w:kinsoku w:val="0"/>
        <w:topLinePunct/>
        <w:snapToGrid w:val="0"/>
        <w:spacing w:line="500" w:lineRule="exact"/>
        <w:rPr>
          <w:rFonts w:hint="eastAsia" w:ascii="宋体" w:hAnsi="宋体" w:eastAsia="宋体"/>
          <w:color w:val="auto"/>
          <w:spacing w:val="0"/>
          <w:w w:val="100"/>
          <w:kern w:val="2"/>
          <w:sz w:val="24"/>
          <w:szCs w:val="24"/>
          <w:highlight w:val="none"/>
          <w:lang w:eastAsia="zh-CN"/>
        </w:rPr>
      </w:pPr>
      <w:r>
        <w:rPr>
          <w:rFonts w:ascii="宋体" w:hAnsi="宋体" w:eastAsia="宋体"/>
          <w:color w:val="auto"/>
          <w:spacing w:val="0"/>
          <w:w w:val="100"/>
          <w:kern w:val="2"/>
          <w:sz w:val="24"/>
          <w:szCs w:val="24"/>
          <w:highlight w:val="none"/>
        </w:rPr>
        <w:t>投标供应商：（盖章</w:t>
      </w:r>
      <w:r>
        <w:rPr>
          <w:rFonts w:hint="eastAsia" w:ascii="宋体" w:hAnsi="宋体" w:eastAsia="宋体"/>
          <w:color w:val="auto"/>
          <w:spacing w:val="0"/>
          <w:w w:val="100"/>
          <w:kern w:val="2"/>
          <w:sz w:val="24"/>
          <w:szCs w:val="24"/>
          <w:highlight w:val="none"/>
          <w:lang w:eastAsia="zh-CN"/>
        </w:rPr>
        <w:t>）</w:t>
      </w:r>
    </w:p>
    <w:p>
      <w:pPr>
        <w:kinsoku w:val="0"/>
        <w:topLinePunct/>
        <w:snapToGrid w:val="0"/>
        <w:spacing w:line="500" w:lineRule="exact"/>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法定代表人或被授权人（签字或盖章</w:t>
      </w:r>
      <w:r>
        <w:rPr>
          <w:rFonts w:hint="eastAsia" w:ascii="宋体" w:hAnsi="宋体" w:eastAsia="宋体"/>
          <w:color w:val="auto"/>
          <w:spacing w:val="0"/>
          <w:w w:val="100"/>
          <w:kern w:val="2"/>
          <w:sz w:val="24"/>
          <w:szCs w:val="24"/>
          <w:highlight w:val="none"/>
          <w:lang w:eastAsia="zh-CN"/>
        </w:rPr>
        <w:t>）</w:t>
      </w:r>
      <w:r>
        <w:rPr>
          <w:rFonts w:ascii="宋体" w:hAnsi="宋体" w:eastAsia="宋体"/>
          <w:color w:val="auto"/>
          <w:spacing w:val="0"/>
          <w:w w:val="100"/>
          <w:kern w:val="2"/>
          <w:sz w:val="24"/>
          <w:szCs w:val="24"/>
          <w:highlight w:val="none"/>
        </w:rPr>
        <w:t>：</w:t>
      </w:r>
    </w:p>
    <w:p>
      <w:pPr>
        <w:kinsoku w:val="0"/>
        <w:topLinePunct/>
        <w:snapToGrid w:val="0"/>
        <w:spacing w:line="500" w:lineRule="exact"/>
        <w:rPr>
          <w:rFonts w:ascii="宋体" w:hAnsi="宋体" w:eastAsia="宋体"/>
          <w:color w:val="auto"/>
          <w:spacing w:val="0"/>
          <w:w w:val="100"/>
          <w:kern w:val="2"/>
          <w:sz w:val="24"/>
          <w:szCs w:val="24"/>
          <w:highlight w:val="none"/>
        </w:rPr>
      </w:pPr>
      <w:r>
        <w:rPr>
          <w:rFonts w:ascii="宋体" w:hAnsi="宋体" w:eastAsia="宋体"/>
          <w:color w:val="auto"/>
          <w:spacing w:val="0"/>
          <w:w w:val="100"/>
          <w:kern w:val="2"/>
          <w:sz w:val="24"/>
          <w:szCs w:val="24"/>
          <w:highlight w:val="none"/>
        </w:rPr>
        <w:t>日期：</w:t>
      </w:r>
    </w:p>
    <w:p>
      <w:pPr>
        <w:spacing w:line="500" w:lineRule="exact"/>
        <w:ind w:firstLine="240" w:firstLineChars="100"/>
        <w:rPr>
          <w:rFonts w:ascii="宋体" w:hAnsi="宋体" w:eastAsia="宋体"/>
          <w:b w:val="0"/>
          <w:bCs/>
          <w:color w:val="auto"/>
          <w:spacing w:val="0"/>
          <w:w w:val="100"/>
          <w:kern w:val="2"/>
          <w:sz w:val="24"/>
          <w:szCs w:val="24"/>
          <w:highlight w:val="none"/>
        </w:rPr>
      </w:pPr>
    </w:p>
    <w:p>
      <w:pPr>
        <w:spacing w:line="500" w:lineRule="exact"/>
        <w:ind w:firstLine="240" w:firstLineChars="100"/>
        <w:rPr>
          <w:rFonts w:ascii="宋体" w:hAnsi="宋体" w:eastAsia="宋体"/>
          <w:b w:val="0"/>
          <w:bCs/>
          <w:color w:val="auto"/>
          <w:spacing w:val="0"/>
          <w:w w:val="100"/>
          <w:kern w:val="2"/>
          <w:sz w:val="24"/>
          <w:szCs w:val="24"/>
          <w:highlight w:val="none"/>
        </w:rPr>
      </w:pPr>
    </w:p>
    <w:p>
      <w:pPr>
        <w:spacing w:line="500" w:lineRule="exact"/>
        <w:ind w:firstLine="240" w:firstLineChars="100"/>
        <w:rPr>
          <w:rFonts w:ascii="宋体" w:hAnsi="宋体" w:eastAsia="宋体"/>
          <w:b w:val="0"/>
          <w:bCs/>
          <w:color w:val="auto"/>
          <w:spacing w:val="0"/>
          <w:w w:val="100"/>
          <w:kern w:val="2"/>
          <w:sz w:val="24"/>
          <w:szCs w:val="24"/>
          <w:highlight w:val="none"/>
        </w:rPr>
      </w:pPr>
    </w:p>
    <w:p>
      <w:pPr>
        <w:spacing w:line="500" w:lineRule="exact"/>
        <w:ind w:firstLine="240" w:firstLineChars="100"/>
        <w:rPr>
          <w:rFonts w:ascii="宋体" w:hAnsi="宋体" w:eastAsia="宋体"/>
          <w:b w:val="0"/>
          <w:bCs/>
          <w:color w:val="auto"/>
          <w:spacing w:val="0"/>
          <w:w w:val="100"/>
          <w:kern w:val="2"/>
          <w:sz w:val="24"/>
          <w:szCs w:val="24"/>
          <w:highlight w:val="none"/>
        </w:rPr>
      </w:pPr>
    </w:p>
    <w:p>
      <w:pPr>
        <w:spacing w:line="500" w:lineRule="exact"/>
        <w:ind w:firstLine="240" w:firstLineChars="100"/>
        <w:rPr>
          <w:rFonts w:ascii="宋体" w:hAnsi="宋体" w:eastAsia="宋体"/>
          <w:b w:val="0"/>
          <w:bCs/>
          <w:color w:val="auto"/>
          <w:spacing w:val="0"/>
          <w:w w:val="100"/>
          <w:kern w:val="2"/>
          <w:sz w:val="24"/>
          <w:szCs w:val="24"/>
          <w:highlight w:val="none"/>
        </w:rPr>
      </w:pPr>
    </w:p>
    <w:p>
      <w:pPr>
        <w:spacing w:line="500" w:lineRule="exact"/>
        <w:ind w:firstLine="241" w:firstLineChars="100"/>
        <w:rPr>
          <w:rFonts w:hint="eastAsia" w:ascii="宋体" w:hAnsi="宋体" w:eastAsia="宋体"/>
          <w:b/>
          <w:color w:val="auto"/>
          <w:spacing w:val="0"/>
          <w:w w:val="100"/>
          <w:kern w:val="2"/>
          <w:sz w:val="24"/>
          <w:szCs w:val="24"/>
          <w:highlight w:val="none"/>
          <w:lang w:eastAsia="zh-CN"/>
        </w:rPr>
      </w:pPr>
      <w:r>
        <w:rPr>
          <w:rFonts w:ascii="宋体" w:hAnsi="宋体" w:eastAsia="宋体"/>
          <w:b/>
          <w:color w:val="auto"/>
          <w:spacing w:val="0"/>
          <w:w w:val="100"/>
          <w:kern w:val="2"/>
          <w:sz w:val="24"/>
          <w:szCs w:val="24"/>
          <w:highlight w:val="none"/>
        </w:rPr>
        <w:t>3</w:t>
      </w:r>
      <w:r>
        <w:rPr>
          <w:rFonts w:hint="eastAsia" w:ascii="宋体" w:hAnsi="宋体" w:eastAsia="宋体"/>
          <w:b/>
          <w:color w:val="auto"/>
          <w:spacing w:val="0"/>
          <w:w w:val="100"/>
          <w:kern w:val="2"/>
          <w:sz w:val="24"/>
          <w:szCs w:val="24"/>
          <w:highlight w:val="none"/>
        </w:rPr>
        <w:t>、其他材料（如有</w:t>
      </w:r>
      <w:r>
        <w:rPr>
          <w:rFonts w:hint="eastAsia" w:ascii="宋体" w:hAnsi="宋体" w:eastAsia="宋体"/>
          <w:b/>
          <w:color w:val="auto"/>
          <w:spacing w:val="0"/>
          <w:w w:val="100"/>
          <w:kern w:val="2"/>
          <w:sz w:val="24"/>
          <w:szCs w:val="24"/>
          <w:highlight w:val="none"/>
          <w:lang w:eastAsia="zh-CN"/>
        </w:rPr>
        <w:t>）</w:t>
      </w:r>
    </w:p>
    <w:sectPr>
      <w:pgSz w:w="11906" w:h="16838"/>
      <w:pgMar w:top="1440" w:right="1797" w:bottom="1440" w:left="1797" w:header="851" w:footer="992" w:gutter="0"/>
      <w:cols w:space="720" w:num="1"/>
      <w:docGrid w:linePitch="35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enlo">
    <w:altName w:val="Calibri"/>
    <w:panose1 w:val="00000000000000000000"/>
    <w:charset w:val="00"/>
    <w:family w:val="auto"/>
    <w:pitch w:val="default"/>
    <w:sig w:usb0="00000000" w:usb1="00000000" w:usb2="02000028" w:usb3="00000000" w:csb0="600001DF" w:csb1="FFDF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Noto Sans Mono CJK JP Regular">
    <w:altName w:val="Arial"/>
    <w:panose1 w:val="00000000000000000000"/>
    <w:charset w:val="00"/>
    <w:family w:val="swiss"/>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7"/>
      </w:rPr>
    </w:pPr>
    <w:r>
      <w:fldChar w:fldCharType="begin"/>
    </w:r>
    <w:r>
      <w:rPr>
        <w:rStyle w:val="57"/>
      </w:rPr>
      <w:instrText xml:space="preserve">PAGE  </w:instrText>
    </w:r>
    <w:r>
      <w:fldChar w:fldCharType="separate"/>
    </w:r>
    <w:r>
      <w:rPr>
        <w:rStyle w:val="57"/>
      </w:rPr>
      <w:t>12</w:t>
    </w:r>
    <w:r>
      <w:fldChar w:fldCharType="end"/>
    </w:r>
  </w:p>
  <w:p>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wordWrap w:val="0"/>
      <w:ind w:right="18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tabs>
        <w:tab w:val="left" w:pos="540"/>
      </w:tabs>
      <w:jc w:val="both"/>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tabs>
        <w:tab w:val="left" w:pos="5865"/>
        <w:tab w:val="clear" w:pos="4153"/>
        <w:tab w:val="clear" w:pos="8306"/>
      </w:tabs>
      <w:jc w:val="both"/>
      <w:rPr>
        <w:b/>
        <w:bCs/>
        <w:color w:val="FF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ascii="Times New Roman" w:hAnsi="Times New Roman" w:eastAsia="宋体"/>
        <w:i/>
        <w:color w:val="000000"/>
        <w:sz w:val="18"/>
        <w:szCs w:val="18"/>
        <w:u w:val="doub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30"/>
  <w:drawingGridVerticalSpacing w:val="17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00870FC3"/>
    <w:rsid w:val="00000204"/>
    <w:rsid w:val="0000039A"/>
    <w:rsid w:val="0000056A"/>
    <w:rsid w:val="000011EA"/>
    <w:rsid w:val="0000267B"/>
    <w:rsid w:val="00004A30"/>
    <w:rsid w:val="0000665F"/>
    <w:rsid w:val="00006EC6"/>
    <w:rsid w:val="00011405"/>
    <w:rsid w:val="000114A2"/>
    <w:rsid w:val="00012CA7"/>
    <w:rsid w:val="000144AB"/>
    <w:rsid w:val="00014586"/>
    <w:rsid w:val="000146C3"/>
    <w:rsid w:val="00015889"/>
    <w:rsid w:val="00021EB0"/>
    <w:rsid w:val="00026D9E"/>
    <w:rsid w:val="0003066D"/>
    <w:rsid w:val="000315D8"/>
    <w:rsid w:val="000356F4"/>
    <w:rsid w:val="00036811"/>
    <w:rsid w:val="00040CC0"/>
    <w:rsid w:val="0004152D"/>
    <w:rsid w:val="00044584"/>
    <w:rsid w:val="00045BB6"/>
    <w:rsid w:val="00053BDC"/>
    <w:rsid w:val="00053E30"/>
    <w:rsid w:val="0005481F"/>
    <w:rsid w:val="00060DC8"/>
    <w:rsid w:val="00061962"/>
    <w:rsid w:val="00063AAE"/>
    <w:rsid w:val="00066762"/>
    <w:rsid w:val="0007286E"/>
    <w:rsid w:val="00073198"/>
    <w:rsid w:val="00080B6A"/>
    <w:rsid w:val="00083490"/>
    <w:rsid w:val="00085B7F"/>
    <w:rsid w:val="000879F3"/>
    <w:rsid w:val="00087B6D"/>
    <w:rsid w:val="00091202"/>
    <w:rsid w:val="000945E6"/>
    <w:rsid w:val="00096DD4"/>
    <w:rsid w:val="000A0803"/>
    <w:rsid w:val="000A229A"/>
    <w:rsid w:val="000A4613"/>
    <w:rsid w:val="000A5276"/>
    <w:rsid w:val="000A63A5"/>
    <w:rsid w:val="000B2063"/>
    <w:rsid w:val="000B2E39"/>
    <w:rsid w:val="000B37C5"/>
    <w:rsid w:val="000B4EA0"/>
    <w:rsid w:val="000B5653"/>
    <w:rsid w:val="000C2471"/>
    <w:rsid w:val="000C6BC4"/>
    <w:rsid w:val="000C73F9"/>
    <w:rsid w:val="000C74DB"/>
    <w:rsid w:val="000D1738"/>
    <w:rsid w:val="000D1ABE"/>
    <w:rsid w:val="000D1F9C"/>
    <w:rsid w:val="000D2748"/>
    <w:rsid w:val="000D2E40"/>
    <w:rsid w:val="000D3301"/>
    <w:rsid w:val="000D5473"/>
    <w:rsid w:val="000D754D"/>
    <w:rsid w:val="000D7D58"/>
    <w:rsid w:val="000D7E75"/>
    <w:rsid w:val="000E4C7E"/>
    <w:rsid w:val="000F07B9"/>
    <w:rsid w:val="000F294E"/>
    <w:rsid w:val="000F3B47"/>
    <w:rsid w:val="000F59F0"/>
    <w:rsid w:val="000F7350"/>
    <w:rsid w:val="000F758A"/>
    <w:rsid w:val="000F7BDB"/>
    <w:rsid w:val="001012A6"/>
    <w:rsid w:val="00102EF2"/>
    <w:rsid w:val="001043BB"/>
    <w:rsid w:val="00104579"/>
    <w:rsid w:val="00105325"/>
    <w:rsid w:val="00106021"/>
    <w:rsid w:val="00106496"/>
    <w:rsid w:val="00112C13"/>
    <w:rsid w:val="00113C71"/>
    <w:rsid w:val="00115D99"/>
    <w:rsid w:val="0011717B"/>
    <w:rsid w:val="00121886"/>
    <w:rsid w:val="00122797"/>
    <w:rsid w:val="00122BCB"/>
    <w:rsid w:val="00122DDD"/>
    <w:rsid w:val="0012305E"/>
    <w:rsid w:val="00123B21"/>
    <w:rsid w:val="001263D9"/>
    <w:rsid w:val="001310F7"/>
    <w:rsid w:val="001325BD"/>
    <w:rsid w:val="00132A57"/>
    <w:rsid w:val="00132F07"/>
    <w:rsid w:val="001341BC"/>
    <w:rsid w:val="001352B0"/>
    <w:rsid w:val="00135BB5"/>
    <w:rsid w:val="00136027"/>
    <w:rsid w:val="0013629E"/>
    <w:rsid w:val="001363D2"/>
    <w:rsid w:val="00136CAC"/>
    <w:rsid w:val="0014144F"/>
    <w:rsid w:val="001436EF"/>
    <w:rsid w:val="00147071"/>
    <w:rsid w:val="0014770D"/>
    <w:rsid w:val="00153929"/>
    <w:rsid w:val="00153FFE"/>
    <w:rsid w:val="001604D0"/>
    <w:rsid w:val="00160C1A"/>
    <w:rsid w:val="00161ABC"/>
    <w:rsid w:val="00161E91"/>
    <w:rsid w:val="001625D6"/>
    <w:rsid w:val="00163711"/>
    <w:rsid w:val="0016465C"/>
    <w:rsid w:val="001666DD"/>
    <w:rsid w:val="001760BC"/>
    <w:rsid w:val="0018184B"/>
    <w:rsid w:val="001903CF"/>
    <w:rsid w:val="001905DF"/>
    <w:rsid w:val="00191CF3"/>
    <w:rsid w:val="001933B1"/>
    <w:rsid w:val="0019428E"/>
    <w:rsid w:val="00194609"/>
    <w:rsid w:val="001946F9"/>
    <w:rsid w:val="00194828"/>
    <w:rsid w:val="00195C51"/>
    <w:rsid w:val="00195EEB"/>
    <w:rsid w:val="001963B1"/>
    <w:rsid w:val="0019692A"/>
    <w:rsid w:val="001A0A7F"/>
    <w:rsid w:val="001A4251"/>
    <w:rsid w:val="001B3332"/>
    <w:rsid w:val="001B5734"/>
    <w:rsid w:val="001C025B"/>
    <w:rsid w:val="001C232E"/>
    <w:rsid w:val="001C532D"/>
    <w:rsid w:val="001C64B0"/>
    <w:rsid w:val="001C77F0"/>
    <w:rsid w:val="001D127C"/>
    <w:rsid w:val="001D6B9F"/>
    <w:rsid w:val="001D6E87"/>
    <w:rsid w:val="001E3EEC"/>
    <w:rsid w:val="001E46B7"/>
    <w:rsid w:val="001E4CFE"/>
    <w:rsid w:val="001E592D"/>
    <w:rsid w:val="001E664E"/>
    <w:rsid w:val="001E6B0B"/>
    <w:rsid w:val="001F0242"/>
    <w:rsid w:val="001F131B"/>
    <w:rsid w:val="001F1E73"/>
    <w:rsid w:val="001F2202"/>
    <w:rsid w:val="0020142D"/>
    <w:rsid w:val="00201FC1"/>
    <w:rsid w:val="002020E2"/>
    <w:rsid w:val="00204F6B"/>
    <w:rsid w:val="00210321"/>
    <w:rsid w:val="00210686"/>
    <w:rsid w:val="00217B67"/>
    <w:rsid w:val="00221621"/>
    <w:rsid w:val="002223FA"/>
    <w:rsid w:val="00222781"/>
    <w:rsid w:val="002243DA"/>
    <w:rsid w:val="0022495C"/>
    <w:rsid w:val="00227AB0"/>
    <w:rsid w:val="00230B2D"/>
    <w:rsid w:val="00231889"/>
    <w:rsid w:val="00234EC0"/>
    <w:rsid w:val="00236B87"/>
    <w:rsid w:val="002404E9"/>
    <w:rsid w:val="00240D4E"/>
    <w:rsid w:val="00241B2D"/>
    <w:rsid w:val="00246328"/>
    <w:rsid w:val="00247D82"/>
    <w:rsid w:val="00250D96"/>
    <w:rsid w:val="00252AE2"/>
    <w:rsid w:val="002561BA"/>
    <w:rsid w:val="002624BD"/>
    <w:rsid w:val="002635B5"/>
    <w:rsid w:val="002640D2"/>
    <w:rsid w:val="00266DA1"/>
    <w:rsid w:val="0027236A"/>
    <w:rsid w:val="0027295B"/>
    <w:rsid w:val="00273080"/>
    <w:rsid w:val="00273E55"/>
    <w:rsid w:val="002754CB"/>
    <w:rsid w:val="002808CA"/>
    <w:rsid w:val="002822D2"/>
    <w:rsid w:val="00282D93"/>
    <w:rsid w:val="00285353"/>
    <w:rsid w:val="002853C4"/>
    <w:rsid w:val="00292133"/>
    <w:rsid w:val="00294FD6"/>
    <w:rsid w:val="002955EB"/>
    <w:rsid w:val="00297F32"/>
    <w:rsid w:val="002A3AAB"/>
    <w:rsid w:val="002A592E"/>
    <w:rsid w:val="002A73AF"/>
    <w:rsid w:val="002A7487"/>
    <w:rsid w:val="002A75DA"/>
    <w:rsid w:val="002A760C"/>
    <w:rsid w:val="002B151F"/>
    <w:rsid w:val="002B1A10"/>
    <w:rsid w:val="002B4017"/>
    <w:rsid w:val="002B5AE8"/>
    <w:rsid w:val="002B6262"/>
    <w:rsid w:val="002B62CA"/>
    <w:rsid w:val="002B68B7"/>
    <w:rsid w:val="002B7D2E"/>
    <w:rsid w:val="002C0738"/>
    <w:rsid w:val="002C2786"/>
    <w:rsid w:val="002C52DE"/>
    <w:rsid w:val="002C5AF1"/>
    <w:rsid w:val="002D3A63"/>
    <w:rsid w:val="002D3D43"/>
    <w:rsid w:val="002D4FD3"/>
    <w:rsid w:val="002D5E2F"/>
    <w:rsid w:val="002E0E2F"/>
    <w:rsid w:val="002E10B8"/>
    <w:rsid w:val="002E3C8A"/>
    <w:rsid w:val="002E3E88"/>
    <w:rsid w:val="002F2100"/>
    <w:rsid w:val="002F3249"/>
    <w:rsid w:val="002F49B9"/>
    <w:rsid w:val="002F5872"/>
    <w:rsid w:val="00302AAB"/>
    <w:rsid w:val="00304C75"/>
    <w:rsid w:val="00306896"/>
    <w:rsid w:val="00306FE4"/>
    <w:rsid w:val="00315528"/>
    <w:rsid w:val="00323972"/>
    <w:rsid w:val="00333654"/>
    <w:rsid w:val="0033389B"/>
    <w:rsid w:val="0033489A"/>
    <w:rsid w:val="003359FF"/>
    <w:rsid w:val="003446C7"/>
    <w:rsid w:val="00346CE7"/>
    <w:rsid w:val="00347FD5"/>
    <w:rsid w:val="00353D1B"/>
    <w:rsid w:val="003555F1"/>
    <w:rsid w:val="00355618"/>
    <w:rsid w:val="003561A3"/>
    <w:rsid w:val="00357784"/>
    <w:rsid w:val="00364DE1"/>
    <w:rsid w:val="00365BE9"/>
    <w:rsid w:val="0037319A"/>
    <w:rsid w:val="003774FB"/>
    <w:rsid w:val="00383815"/>
    <w:rsid w:val="003859B6"/>
    <w:rsid w:val="00385BF9"/>
    <w:rsid w:val="00392C3F"/>
    <w:rsid w:val="003A63F0"/>
    <w:rsid w:val="003A75D3"/>
    <w:rsid w:val="003A79A6"/>
    <w:rsid w:val="003A7CC8"/>
    <w:rsid w:val="003B3B66"/>
    <w:rsid w:val="003B4BF7"/>
    <w:rsid w:val="003B608E"/>
    <w:rsid w:val="003B6E3A"/>
    <w:rsid w:val="003C0DEA"/>
    <w:rsid w:val="003C5258"/>
    <w:rsid w:val="003C59C9"/>
    <w:rsid w:val="003C696F"/>
    <w:rsid w:val="003D1C9D"/>
    <w:rsid w:val="003D4DDC"/>
    <w:rsid w:val="003E1C39"/>
    <w:rsid w:val="003E3B30"/>
    <w:rsid w:val="003E41F4"/>
    <w:rsid w:val="003E46A0"/>
    <w:rsid w:val="003E4912"/>
    <w:rsid w:val="003E5623"/>
    <w:rsid w:val="003F1119"/>
    <w:rsid w:val="003F2860"/>
    <w:rsid w:val="003F53BD"/>
    <w:rsid w:val="003F587C"/>
    <w:rsid w:val="003F5933"/>
    <w:rsid w:val="003F6771"/>
    <w:rsid w:val="00400CA5"/>
    <w:rsid w:val="004032E1"/>
    <w:rsid w:val="0040339B"/>
    <w:rsid w:val="004036BA"/>
    <w:rsid w:val="0041079D"/>
    <w:rsid w:val="00411C85"/>
    <w:rsid w:val="00412950"/>
    <w:rsid w:val="00412EC4"/>
    <w:rsid w:val="00413186"/>
    <w:rsid w:val="00415836"/>
    <w:rsid w:val="00417C67"/>
    <w:rsid w:val="004219C6"/>
    <w:rsid w:val="00422B1B"/>
    <w:rsid w:val="004254BE"/>
    <w:rsid w:val="00426353"/>
    <w:rsid w:val="00431D49"/>
    <w:rsid w:val="00432644"/>
    <w:rsid w:val="00434FBF"/>
    <w:rsid w:val="00440EF3"/>
    <w:rsid w:val="00441141"/>
    <w:rsid w:val="00442681"/>
    <w:rsid w:val="00443776"/>
    <w:rsid w:val="00444A3D"/>
    <w:rsid w:val="0044527A"/>
    <w:rsid w:val="0044602A"/>
    <w:rsid w:val="004512FA"/>
    <w:rsid w:val="00453138"/>
    <w:rsid w:val="004533EA"/>
    <w:rsid w:val="004534B8"/>
    <w:rsid w:val="00454AA2"/>
    <w:rsid w:val="00456804"/>
    <w:rsid w:val="00463470"/>
    <w:rsid w:val="00467AA3"/>
    <w:rsid w:val="004732BD"/>
    <w:rsid w:val="0047461A"/>
    <w:rsid w:val="00474642"/>
    <w:rsid w:val="00474879"/>
    <w:rsid w:val="00474C8F"/>
    <w:rsid w:val="0047733B"/>
    <w:rsid w:val="004777C1"/>
    <w:rsid w:val="00480F37"/>
    <w:rsid w:val="00482250"/>
    <w:rsid w:val="0048395A"/>
    <w:rsid w:val="00485A6D"/>
    <w:rsid w:val="00486778"/>
    <w:rsid w:val="00490388"/>
    <w:rsid w:val="00490D78"/>
    <w:rsid w:val="004912FF"/>
    <w:rsid w:val="00491953"/>
    <w:rsid w:val="00492C7F"/>
    <w:rsid w:val="00493DB2"/>
    <w:rsid w:val="00495532"/>
    <w:rsid w:val="0049717E"/>
    <w:rsid w:val="004A37CE"/>
    <w:rsid w:val="004A4848"/>
    <w:rsid w:val="004A5A34"/>
    <w:rsid w:val="004B315F"/>
    <w:rsid w:val="004B5AAB"/>
    <w:rsid w:val="004C20A4"/>
    <w:rsid w:val="004C404D"/>
    <w:rsid w:val="004C4D9D"/>
    <w:rsid w:val="004D1EB9"/>
    <w:rsid w:val="004D44E7"/>
    <w:rsid w:val="004E16B5"/>
    <w:rsid w:val="004E2228"/>
    <w:rsid w:val="004E3D96"/>
    <w:rsid w:val="004E4881"/>
    <w:rsid w:val="004F03CA"/>
    <w:rsid w:val="004F3766"/>
    <w:rsid w:val="004F7A6B"/>
    <w:rsid w:val="005021BB"/>
    <w:rsid w:val="005049FB"/>
    <w:rsid w:val="00505C10"/>
    <w:rsid w:val="00505E70"/>
    <w:rsid w:val="005102AA"/>
    <w:rsid w:val="005149FA"/>
    <w:rsid w:val="00516879"/>
    <w:rsid w:val="00520776"/>
    <w:rsid w:val="005253AE"/>
    <w:rsid w:val="00527490"/>
    <w:rsid w:val="005276DE"/>
    <w:rsid w:val="00532404"/>
    <w:rsid w:val="00532E41"/>
    <w:rsid w:val="005334F7"/>
    <w:rsid w:val="00533DAA"/>
    <w:rsid w:val="00543FD1"/>
    <w:rsid w:val="005448C2"/>
    <w:rsid w:val="00545DF4"/>
    <w:rsid w:val="00546BD8"/>
    <w:rsid w:val="0055099B"/>
    <w:rsid w:val="00551586"/>
    <w:rsid w:val="0055175D"/>
    <w:rsid w:val="00554E45"/>
    <w:rsid w:val="00555032"/>
    <w:rsid w:val="005572C0"/>
    <w:rsid w:val="005610FC"/>
    <w:rsid w:val="00572C4D"/>
    <w:rsid w:val="0057423A"/>
    <w:rsid w:val="00574D20"/>
    <w:rsid w:val="005757BA"/>
    <w:rsid w:val="00581125"/>
    <w:rsid w:val="00585EB8"/>
    <w:rsid w:val="00587A35"/>
    <w:rsid w:val="005927D0"/>
    <w:rsid w:val="0059456D"/>
    <w:rsid w:val="005967F2"/>
    <w:rsid w:val="005A7ADD"/>
    <w:rsid w:val="005B0D5A"/>
    <w:rsid w:val="005B3DE2"/>
    <w:rsid w:val="005B4BE1"/>
    <w:rsid w:val="005C1CFA"/>
    <w:rsid w:val="005C4D50"/>
    <w:rsid w:val="005C6D95"/>
    <w:rsid w:val="005D2188"/>
    <w:rsid w:val="005E3FCF"/>
    <w:rsid w:val="005E4751"/>
    <w:rsid w:val="005E4BA0"/>
    <w:rsid w:val="005E5E8D"/>
    <w:rsid w:val="005E620C"/>
    <w:rsid w:val="005E6A2A"/>
    <w:rsid w:val="005F07B3"/>
    <w:rsid w:val="005F117E"/>
    <w:rsid w:val="005F2152"/>
    <w:rsid w:val="005F580F"/>
    <w:rsid w:val="0060065C"/>
    <w:rsid w:val="00605451"/>
    <w:rsid w:val="00606BFB"/>
    <w:rsid w:val="00610848"/>
    <w:rsid w:val="006121F0"/>
    <w:rsid w:val="006124A9"/>
    <w:rsid w:val="006136AC"/>
    <w:rsid w:val="00613861"/>
    <w:rsid w:val="00613B89"/>
    <w:rsid w:val="00613F11"/>
    <w:rsid w:val="006225A1"/>
    <w:rsid w:val="00623B25"/>
    <w:rsid w:val="00625443"/>
    <w:rsid w:val="00630F26"/>
    <w:rsid w:val="00632C89"/>
    <w:rsid w:val="006342E9"/>
    <w:rsid w:val="006363F8"/>
    <w:rsid w:val="00640B1E"/>
    <w:rsid w:val="00641ED6"/>
    <w:rsid w:val="0064253B"/>
    <w:rsid w:val="0064267D"/>
    <w:rsid w:val="00642A9E"/>
    <w:rsid w:val="00643078"/>
    <w:rsid w:val="00644893"/>
    <w:rsid w:val="00646ACA"/>
    <w:rsid w:val="00647AB6"/>
    <w:rsid w:val="00652AFC"/>
    <w:rsid w:val="00652D1F"/>
    <w:rsid w:val="00657005"/>
    <w:rsid w:val="006609ED"/>
    <w:rsid w:val="00665FA2"/>
    <w:rsid w:val="006662F5"/>
    <w:rsid w:val="00666808"/>
    <w:rsid w:val="00670EC0"/>
    <w:rsid w:val="00672C0B"/>
    <w:rsid w:val="006730BA"/>
    <w:rsid w:val="0067386F"/>
    <w:rsid w:val="006764BD"/>
    <w:rsid w:val="00683257"/>
    <w:rsid w:val="00684084"/>
    <w:rsid w:val="0068725B"/>
    <w:rsid w:val="00691E16"/>
    <w:rsid w:val="00691FD9"/>
    <w:rsid w:val="00692D0C"/>
    <w:rsid w:val="006933CE"/>
    <w:rsid w:val="006942C1"/>
    <w:rsid w:val="00694AC1"/>
    <w:rsid w:val="0069764C"/>
    <w:rsid w:val="006A1C78"/>
    <w:rsid w:val="006A50D8"/>
    <w:rsid w:val="006A61C5"/>
    <w:rsid w:val="006B1D67"/>
    <w:rsid w:val="006B23CA"/>
    <w:rsid w:val="006B2EBF"/>
    <w:rsid w:val="006B3D18"/>
    <w:rsid w:val="006C073B"/>
    <w:rsid w:val="006C2AB4"/>
    <w:rsid w:val="006C3ED6"/>
    <w:rsid w:val="006C6DF0"/>
    <w:rsid w:val="006D0386"/>
    <w:rsid w:val="006D16EE"/>
    <w:rsid w:val="006D5884"/>
    <w:rsid w:val="006D655C"/>
    <w:rsid w:val="006D676B"/>
    <w:rsid w:val="006D67F9"/>
    <w:rsid w:val="006D6FED"/>
    <w:rsid w:val="006E15C3"/>
    <w:rsid w:val="006E17B8"/>
    <w:rsid w:val="006E1E83"/>
    <w:rsid w:val="006E2EE1"/>
    <w:rsid w:val="006E4200"/>
    <w:rsid w:val="006E7FFC"/>
    <w:rsid w:val="006F0116"/>
    <w:rsid w:val="006F2C1A"/>
    <w:rsid w:val="006F328B"/>
    <w:rsid w:val="006F3944"/>
    <w:rsid w:val="006F5F4C"/>
    <w:rsid w:val="007026AF"/>
    <w:rsid w:val="00703835"/>
    <w:rsid w:val="0070555C"/>
    <w:rsid w:val="0070750F"/>
    <w:rsid w:val="00711390"/>
    <w:rsid w:val="007115BE"/>
    <w:rsid w:val="00711D42"/>
    <w:rsid w:val="0071609E"/>
    <w:rsid w:val="00724292"/>
    <w:rsid w:val="0073025F"/>
    <w:rsid w:val="00732EE2"/>
    <w:rsid w:val="007352BE"/>
    <w:rsid w:val="00735899"/>
    <w:rsid w:val="00736C56"/>
    <w:rsid w:val="007411E2"/>
    <w:rsid w:val="00741956"/>
    <w:rsid w:val="00746F3C"/>
    <w:rsid w:val="007559BA"/>
    <w:rsid w:val="00756B66"/>
    <w:rsid w:val="0075774D"/>
    <w:rsid w:val="007624A0"/>
    <w:rsid w:val="00772F27"/>
    <w:rsid w:val="00775218"/>
    <w:rsid w:val="00776F99"/>
    <w:rsid w:val="00781434"/>
    <w:rsid w:val="00784545"/>
    <w:rsid w:val="00784590"/>
    <w:rsid w:val="0079196A"/>
    <w:rsid w:val="007930EA"/>
    <w:rsid w:val="007940B7"/>
    <w:rsid w:val="007954CA"/>
    <w:rsid w:val="0079573D"/>
    <w:rsid w:val="007A47FC"/>
    <w:rsid w:val="007A6862"/>
    <w:rsid w:val="007A7FA0"/>
    <w:rsid w:val="007B001C"/>
    <w:rsid w:val="007B2116"/>
    <w:rsid w:val="007B403D"/>
    <w:rsid w:val="007B4B4D"/>
    <w:rsid w:val="007C506F"/>
    <w:rsid w:val="007C6EE2"/>
    <w:rsid w:val="007D2829"/>
    <w:rsid w:val="007D2C6A"/>
    <w:rsid w:val="007E17C6"/>
    <w:rsid w:val="007E394E"/>
    <w:rsid w:val="007E4992"/>
    <w:rsid w:val="007E63B5"/>
    <w:rsid w:val="007E7EA0"/>
    <w:rsid w:val="007F2B30"/>
    <w:rsid w:val="007F3B29"/>
    <w:rsid w:val="007F5EC9"/>
    <w:rsid w:val="007F6E3D"/>
    <w:rsid w:val="007F787E"/>
    <w:rsid w:val="007F7DD9"/>
    <w:rsid w:val="00800413"/>
    <w:rsid w:val="0080273C"/>
    <w:rsid w:val="00810F26"/>
    <w:rsid w:val="008164C4"/>
    <w:rsid w:val="00817317"/>
    <w:rsid w:val="00824811"/>
    <w:rsid w:val="00824AAA"/>
    <w:rsid w:val="00825123"/>
    <w:rsid w:val="008262EA"/>
    <w:rsid w:val="00826400"/>
    <w:rsid w:val="00832934"/>
    <w:rsid w:val="00834C99"/>
    <w:rsid w:val="00834F88"/>
    <w:rsid w:val="00836AA0"/>
    <w:rsid w:val="00836B85"/>
    <w:rsid w:val="008419EF"/>
    <w:rsid w:val="00843191"/>
    <w:rsid w:val="00843E56"/>
    <w:rsid w:val="00847994"/>
    <w:rsid w:val="00850829"/>
    <w:rsid w:val="008512AD"/>
    <w:rsid w:val="0085197B"/>
    <w:rsid w:val="0086347F"/>
    <w:rsid w:val="00866A0E"/>
    <w:rsid w:val="008670D8"/>
    <w:rsid w:val="008670FD"/>
    <w:rsid w:val="00870FC3"/>
    <w:rsid w:val="0087440F"/>
    <w:rsid w:val="00876073"/>
    <w:rsid w:val="00883FD5"/>
    <w:rsid w:val="0088608F"/>
    <w:rsid w:val="008873A3"/>
    <w:rsid w:val="00887C52"/>
    <w:rsid w:val="00891D52"/>
    <w:rsid w:val="008953F8"/>
    <w:rsid w:val="00896509"/>
    <w:rsid w:val="00896AD3"/>
    <w:rsid w:val="008A1A97"/>
    <w:rsid w:val="008A3EEA"/>
    <w:rsid w:val="008A49E8"/>
    <w:rsid w:val="008B0F3D"/>
    <w:rsid w:val="008B61F5"/>
    <w:rsid w:val="008C0EA0"/>
    <w:rsid w:val="008C449A"/>
    <w:rsid w:val="008C5E7C"/>
    <w:rsid w:val="008C6918"/>
    <w:rsid w:val="008C7061"/>
    <w:rsid w:val="008D07C1"/>
    <w:rsid w:val="008D5F37"/>
    <w:rsid w:val="008E0067"/>
    <w:rsid w:val="008E3591"/>
    <w:rsid w:val="008E4087"/>
    <w:rsid w:val="008E49C0"/>
    <w:rsid w:val="008E65FB"/>
    <w:rsid w:val="008E6869"/>
    <w:rsid w:val="008E6FCE"/>
    <w:rsid w:val="008F0005"/>
    <w:rsid w:val="008F08B5"/>
    <w:rsid w:val="008F161A"/>
    <w:rsid w:val="008F39BC"/>
    <w:rsid w:val="008F4749"/>
    <w:rsid w:val="008F6306"/>
    <w:rsid w:val="008F74A8"/>
    <w:rsid w:val="008F789E"/>
    <w:rsid w:val="008F7EB3"/>
    <w:rsid w:val="00901D59"/>
    <w:rsid w:val="0090352F"/>
    <w:rsid w:val="00903C99"/>
    <w:rsid w:val="009046B9"/>
    <w:rsid w:val="0090724B"/>
    <w:rsid w:val="00907630"/>
    <w:rsid w:val="00910BAB"/>
    <w:rsid w:val="00914E7D"/>
    <w:rsid w:val="00917031"/>
    <w:rsid w:val="00921012"/>
    <w:rsid w:val="009238B5"/>
    <w:rsid w:val="00923A8F"/>
    <w:rsid w:val="0092672B"/>
    <w:rsid w:val="00926E3F"/>
    <w:rsid w:val="009314CF"/>
    <w:rsid w:val="0093158C"/>
    <w:rsid w:val="009316E2"/>
    <w:rsid w:val="00932206"/>
    <w:rsid w:val="00932C80"/>
    <w:rsid w:val="009354AD"/>
    <w:rsid w:val="009372D8"/>
    <w:rsid w:val="00943996"/>
    <w:rsid w:val="00947A4C"/>
    <w:rsid w:val="0095097E"/>
    <w:rsid w:val="00950D60"/>
    <w:rsid w:val="009513FF"/>
    <w:rsid w:val="00955523"/>
    <w:rsid w:val="00967E57"/>
    <w:rsid w:val="00971193"/>
    <w:rsid w:val="00976160"/>
    <w:rsid w:val="009839E4"/>
    <w:rsid w:val="009851AE"/>
    <w:rsid w:val="00985B20"/>
    <w:rsid w:val="009861D1"/>
    <w:rsid w:val="009932AD"/>
    <w:rsid w:val="00993805"/>
    <w:rsid w:val="00994A82"/>
    <w:rsid w:val="00996178"/>
    <w:rsid w:val="009A33FC"/>
    <w:rsid w:val="009A504E"/>
    <w:rsid w:val="009A5E89"/>
    <w:rsid w:val="009B08EA"/>
    <w:rsid w:val="009B3D79"/>
    <w:rsid w:val="009B5500"/>
    <w:rsid w:val="009B5F38"/>
    <w:rsid w:val="009C1F5C"/>
    <w:rsid w:val="009C3197"/>
    <w:rsid w:val="009C5665"/>
    <w:rsid w:val="009C6551"/>
    <w:rsid w:val="009C68E0"/>
    <w:rsid w:val="009C738E"/>
    <w:rsid w:val="009C78AC"/>
    <w:rsid w:val="009C7A3A"/>
    <w:rsid w:val="009D3747"/>
    <w:rsid w:val="009D40F5"/>
    <w:rsid w:val="009D4BD5"/>
    <w:rsid w:val="009D78C5"/>
    <w:rsid w:val="009E0FC6"/>
    <w:rsid w:val="009E7800"/>
    <w:rsid w:val="009E79A4"/>
    <w:rsid w:val="009F4232"/>
    <w:rsid w:val="009F47C5"/>
    <w:rsid w:val="009F5641"/>
    <w:rsid w:val="00A02C18"/>
    <w:rsid w:val="00A0433C"/>
    <w:rsid w:val="00A05323"/>
    <w:rsid w:val="00A11DF9"/>
    <w:rsid w:val="00A13B46"/>
    <w:rsid w:val="00A13DC2"/>
    <w:rsid w:val="00A149D6"/>
    <w:rsid w:val="00A1505C"/>
    <w:rsid w:val="00A168F4"/>
    <w:rsid w:val="00A16EE6"/>
    <w:rsid w:val="00A1728A"/>
    <w:rsid w:val="00A21B3E"/>
    <w:rsid w:val="00A22DA1"/>
    <w:rsid w:val="00A2775F"/>
    <w:rsid w:val="00A311C2"/>
    <w:rsid w:val="00A40CB2"/>
    <w:rsid w:val="00A414B4"/>
    <w:rsid w:val="00A418E9"/>
    <w:rsid w:val="00A437CA"/>
    <w:rsid w:val="00A44787"/>
    <w:rsid w:val="00A45914"/>
    <w:rsid w:val="00A46D12"/>
    <w:rsid w:val="00A50DD7"/>
    <w:rsid w:val="00A515F7"/>
    <w:rsid w:val="00A52C39"/>
    <w:rsid w:val="00A5318D"/>
    <w:rsid w:val="00A54168"/>
    <w:rsid w:val="00A552B6"/>
    <w:rsid w:val="00A573ED"/>
    <w:rsid w:val="00A6010D"/>
    <w:rsid w:val="00A60780"/>
    <w:rsid w:val="00A608DA"/>
    <w:rsid w:val="00A61491"/>
    <w:rsid w:val="00A63BF5"/>
    <w:rsid w:val="00A647EE"/>
    <w:rsid w:val="00A83916"/>
    <w:rsid w:val="00A9096B"/>
    <w:rsid w:val="00A90AE6"/>
    <w:rsid w:val="00A926D1"/>
    <w:rsid w:val="00A9472A"/>
    <w:rsid w:val="00A97ACF"/>
    <w:rsid w:val="00AA0354"/>
    <w:rsid w:val="00AA535A"/>
    <w:rsid w:val="00AA62E3"/>
    <w:rsid w:val="00AA74A4"/>
    <w:rsid w:val="00AB1406"/>
    <w:rsid w:val="00AB18C6"/>
    <w:rsid w:val="00AB2AC9"/>
    <w:rsid w:val="00AB4CEC"/>
    <w:rsid w:val="00AB4E5E"/>
    <w:rsid w:val="00AB7754"/>
    <w:rsid w:val="00AC0791"/>
    <w:rsid w:val="00AC35CF"/>
    <w:rsid w:val="00AC5541"/>
    <w:rsid w:val="00AC6069"/>
    <w:rsid w:val="00AD0539"/>
    <w:rsid w:val="00AD1BD0"/>
    <w:rsid w:val="00AD61ED"/>
    <w:rsid w:val="00AE3DC5"/>
    <w:rsid w:val="00AE4599"/>
    <w:rsid w:val="00AE4821"/>
    <w:rsid w:val="00AE74E0"/>
    <w:rsid w:val="00AE7A42"/>
    <w:rsid w:val="00AF19BA"/>
    <w:rsid w:val="00AF4DB9"/>
    <w:rsid w:val="00AF7AEE"/>
    <w:rsid w:val="00B03A86"/>
    <w:rsid w:val="00B0422F"/>
    <w:rsid w:val="00B10D91"/>
    <w:rsid w:val="00B16634"/>
    <w:rsid w:val="00B220A6"/>
    <w:rsid w:val="00B22F66"/>
    <w:rsid w:val="00B2411D"/>
    <w:rsid w:val="00B26063"/>
    <w:rsid w:val="00B302A8"/>
    <w:rsid w:val="00B31F8D"/>
    <w:rsid w:val="00B33533"/>
    <w:rsid w:val="00B34F26"/>
    <w:rsid w:val="00B350AC"/>
    <w:rsid w:val="00B3532C"/>
    <w:rsid w:val="00B36EFB"/>
    <w:rsid w:val="00B3715B"/>
    <w:rsid w:val="00B3719B"/>
    <w:rsid w:val="00B373A4"/>
    <w:rsid w:val="00B377C8"/>
    <w:rsid w:val="00B41F09"/>
    <w:rsid w:val="00B42EB1"/>
    <w:rsid w:val="00B4511B"/>
    <w:rsid w:val="00B45498"/>
    <w:rsid w:val="00B500F1"/>
    <w:rsid w:val="00B54299"/>
    <w:rsid w:val="00B55FCA"/>
    <w:rsid w:val="00B574EF"/>
    <w:rsid w:val="00B6056B"/>
    <w:rsid w:val="00B6357A"/>
    <w:rsid w:val="00B65E42"/>
    <w:rsid w:val="00B66BE4"/>
    <w:rsid w:val="00B70843"/>
    <w:rsid w:val="00B70C52"/>
    <w:rsid w:val="00B716D6"/>
    <w:rsid w:val="00B738E3"/>
    <w:rsid w:val="00B774B9"/>
    <w:rsid w:val="00B77AE9"/>
    <w:rsid w:val="00B77BB1"/>
    <w:rsid w:val="00B843DC"/>
    <w:rsid w:val="00B85B1F"/>
    <w:rsid w:val="00B85DFE"/>
    <w:rsid w:val="00B8795B"/>
    <w:rsid w:val="00B915C2"/>
    <w:rsid w:val="00B92FE7"/>
    <w:rsid w:val="00B9416E"/>
    <w:rsid w:val="00B94916"/>
    <w:rsid w:val="00BA431A"/>
    <w:rsid w:val="00BA5DB3"/>
    <w:rsid w:val="00BA60D9"/>
    <w:rsid w:val="00BA64D0"/>
    <w:rsid w:val="00BB07EF"/>
    <w:rsid w:val="00BB11A7"/>
    <w:rsid w:val="00BB1C63"/>
    <w:rsid w:val="00BB64C1"/>
    <w:rsid w:val="00BB6568"/>
    <w:rsid w:val="00BC1025"/>
    <w:rsid w:val="00BC1B93"/>
    <w:rsid w:val="00BC601F"/>
    <w:rsid w:val="00BC6FED"/>
    <w:rsid w:val="00BC7284"/>
    <w:rsid w:val="00BD0AB9"/>
    <w:rsid w:val="00BD12DE"/>
    <w:rsid w:val="00BD14BB"/>
    <w:rsid w:val="00BD35E1"/>
    <w:rsid w:val="00BD3DF1"/>
    <w:rsid w:val="00BD4A7B"/>
    <w:rsid w:val="00BD57BF"/>
    <w:rsid w:val="00BD7414"/>
    <w:rsid w:val="00BD7F34"/>
    <w:rsid w:val="00BE0AD4"/>
    <w:rsid w:val="00BE48C7"/>
    <w:rsid w:val="00BE5497"/>
    <w:rsid w:val="00BE7911"/>
    <w:rsid w:val="00BF3971"/>
    <w:rsid w:val="00BF6BA0"/>
    <w:rsid w:val="00BF7AF1"/>
    <w:rsid w:val="00C0147B"/>
    <w:rsid w:val="00C02157"/>
    <w:rsid w:val="00C07B54"/>
    <w:rsid w:val="00C10BCF"/>
    <w:rsid w:val="00C11A80"/>
    <w:rsid w:val="00C11D7F"/>
    <w:rsid w:val="00C1268C"/>
    <w:rsid w:val="00C1275F"/>
    <w:rsid w:val="00C12848"/>
    <w:rsid w:val="00C16864"/>
    <w:rsid w:val="00C168AC"/>
    <w:rsid w:val="00C20FD5"/>
    <w:rsid w:val="00C22ED2"/>
    <w:rsid w:val="00C248B3"/>
    <w:rsid w:val="00C24D4E"/>
    <w:rsid w:val="00C25614"/>
    <w:rsid w:val="00C27DCA"/>
    <w:rsid w:val="00C31A93"/>
    <w:rsid w:val="00C32030"/>
    <w:rsid w:val="00C322DF"/>
    <w:rsid w:val="00C32B8C"/>
    <w:rsid w:val="00C3669B"/>
    <w:rsid w:val="00C43C3C"/>
    <w:rsid w:val="00C46076"/>
    <w:rsid w:val="00C47A8A"/>
    <w:rsid w:val="00C51E7C"/>
    <w:rsid w:val="00C5282E"/>
    <w:rsid w:val="00C5461B"/>
    <w:rsid w:val="00C54FE9"/>
    <w:rsid w:val="00C554C2"/>
    <w:rsid w:val="00C5691B"/>
    <w:rsid w:val="00C7560B"/>
    <w:rsid w:val="00C75EAB"/>
    <w:rsid w:val="00C7670E"/>
    <w:rsid w:val="00C836A4"/>
    <w:rsid w:val="00C83D5D"/>
    <w:rsid w:val="00C83E9E"/>
    <w:rsid w:val="00CA18D6"/>
    <w:rsid w:val="00CA2049"/>
    <w:rsid w:val="00CA243D"/>
    <w:rsid w:val="00CA2699"/>
    <w:rsid w:val="00CA2A2F"/>
    <w:rsid w:val="00CA2D41"/>
    <w:rsid w:val="00CA4679"/>
    <w:rsid w:val="00CA7403"/>
    <w:rsid w:val="00CB0A03"/>
    <w:rsid w:val="00CB24FB"/>
    <w:rsid w:val="00CB4494"/>
    <w:rsid w:val="00CB4C55"/>
    <w:rsid w:val="00CB5BDA"/>
    <w:rsid w:val="00CB7456"/>
    <w:rsid w:val="00CC11DC"/>
    <w:rsid w:val="00CC3C34"/>
    <w:rsid w:val="00CC5E14"/>
    <w:rsid w:val="00CC7B90"/>
    <w:rsid w:val="00CE0B56"/>
    <w:rsid w:val="00CE14D2"/>
    <w:rsid w:val="00CE18CA"/>
    <w:rsid w:val="00CE74E0"/>
    <w:rsid w:val="00CF2D15"/>
    <w:rsid w:val="00CF6217"/>
    <w:rsid w:val="00D0231D"/>
    <w:rsid w:val="00D03EF5"/>
    <w:rsid w:val="00D03F5F"/>
    <w:rsid w:val="00D057CC"/>
    <w:rsid w:val="00D07176"/>
    <w:rsid w:val="00D076B9"/>
    <w:rsid w:val="00D10A5D"/>
    <w:rsid w:val="00D20207"/>
    <w:rsid w:val="00D2264D"/>
    <w:rsid w:val="00D22996"/>
    <w:rsid w:val="00D34674"/>
    <w:rsid w:val="00D3467A"/>
    <w:rsid w:val="00D43FAB"/>
    <w:rsid w:val="00D442EE"/>
    <w:rsid w:val="00D445B1"/>
    <w:rsid w:val="00D50A69"/>
    <w:rsid w:val="00D50CC3"/>
    <w:rsid w:val="00D53D07"/>
    <w:rsid w:val="00D55ED9"/>
    <w:rsid w:val="00D623F5"/>
    <w:rsid w:val="00D62BEB"/>
    <w:rsid w:val="00D64775"/>
    <w:rsid w:val="00D70525"/>
    <w:rsid w:val="00D70864"/>
    <w:rsid w:val="00D72FB1"/>
    <w:rsid w:val="00D74718"/>
    <w:rsid w:val="00D76C77"/>
    <w:rsid w:val="00D804C2"/>
    <w:rsid w:val="00D80594"/>
    <w:rsid w:val="00D8292D"/>
    <w:rsid w:val="00D87D09"/>
    <w:rsid w:val="00D91266"/>
    <w:rsid w:val="00D9175F"/>
    <w:rsid w:val="00D9202E"/>
    <w:rsid w:val="00D927AA"/>
    <w:rsid w:val="00D92C83"/>
    <w:rsid w:val="00DA3596"/>
    <w:rsid w:val="00DA4B0C"/>
    <w:rsid w:val="00DA4EDB"/>
    <w:rsid w:val="00DA5734"/>
    <w:rsid w:val="00DB4704"/>
    <w:rsid w:val="00DB63ED"/>
    <w:rsid w:val="00DC0A73"/>
    <w:rsid w:val="00DC2BEC"/>
    <w:rsid w:val="00DC3474"/>
    <w:rsid w:val="00DC4011"/>
    <w:rsid w:val="00DD10CD"/>
    <w:rsid w:val="00DD2135"/>
    <w:rsid w:val="00DD39FD"/>
    <w:rsid w:val="00DE48CA"/>
    <w:rsid w:val="00DE5719"/>
    <w:rsid w:val="00DE5E7D"/>
    <w:rsid w:val="00DE7C8E"/>
    <w:rsid w:val="00DF1478"/>
    <w:rsid w:val="00DF4572"/>
    <w:rsid w:val="00DF5040"/>
    <w:rsid w:val="00E054C7"/>
    <w:rsid w:val="00E05B6B"/>
    <w:rsid w:val="00E05FE1"/>
    <w:rsid w:val="00E10A20"/>
    <w:rsid w:val="00E127F6"/>
    <w:rsid w:val="00E16329"/>
    <w:rsid w:val="00E1636E"/>
    <w:rsid w:val="00E17D7C"/>
    <w:rsid w:val="00E21E84"/>
    <w:rsid w:val="00E30064"/>
    <w:rsid w:val="00E34D75"/>
    <w:rsid w:val="00E36371"/>
    <w:rsid w:val="00E37747"/>
    <w:rsid w:val="00E4094B"/>
    <w:rsid w:val="00E4119F"/>
    <w:rsid w:val="00E41D07"/>
    <w:rsid w:val="00E42BA5"/>
    <w:rsid w:val="00E473C1"/>
    <w:rsid w:val="00E50432"/>
    <w:rsid w:val="00E50757"/>
    <w:rsid w:val="00E5265D"/>
    <w:rsid w:val="00E578D6"/>
    <w:rsid w:val="00E57AD1"/>
    <w:rsid w:val="00E57BAB"/>
    <w:rsid w:val="00E61D39"/>
    <w:rsid w:val="00E61D7B"/>
    <w:rsid w:val="00E630F1"/>
    <w:rsid w:val="00E66845"/>
    <w:rsid w:val="00E7626C"/>
    <w:rsid w:val="00E77C8B"/>
    <w:rsid w:val="00E82728"/>
    <w:rsid w:val="00E84005"/>
    <w:rsid w:val="00E84C40"/>
    <w:rsid w:val="00E8611D"/>
    <w:rsid w:val="00E8673A"/>
    <w:rsid w:val="00E87D59"/>
    <w:rsid w:val="00E87DCC"/>
    <w:rsid w:val="00E91609"/>
    <w:rsid w:val="00E92A20"/>
    <w:rsid w:val="00E9502A"/>
    <w:rsid w:val="00E966A0"/>
    <w:rsid w:val="00EA0983"/>
    <w:rsid w:val="00EA26BD"/>
    <w:rsid w:val="00EA49D8"/>
    <w:rsid w:val="00EA7BFF"/>
    <w:rsid w:val="00EB294C"/>
    <w:rsid w:val="00EB2BC5"/>
    <w:rsid w:val="00EB4928"/>
    <w:rsid w:val="00EB6167"/>
    <w:rsid w:val="00EB7E14"/>
    <w:rsid w:val="00EC0FE2"/>
    <w:rsid w:val="00EC41BC"/>
    <w:rsid w:val="00EC5BD5"/>
    <w:rsid w:val="00EC752E"/>
    <w:rsid w:val="00ED05EF"/>
    <w:rsid w:val="00ED11F0"/>
    <w:rsid w:val="00ED17F2"/>
    <w:rsid w:val="00ED1E7A"/>
    <w:rsid w:val="00ED2D0A"/>
    <w:rsid w:val="00ED400A"/>
    <w:rsid w:val="00ED4C0A"/>
    <w:rsid w:val="00ED4E3F"/>
    <w:rsid w:val="00ED5BB0"/>
    <w:rsid w:val="00ED6132"/>
    <w:rsid w:val="00ED65B0"/>
    <w:rsid w:val="00ED7566"/>
    <w:rsid w:val="00EE0ED1"/>
    <w:rsid w:val="00EE142D"/>
    <w:rsid w:val="00EE3D9B"/>
    <w:rsid w:val="00EE46A5"/>
    <w:rsid w:val="00EE7078"/>
    <w:rsid w:val="00EE719A"/>
    <w:rsid w:val="00EE780D"/>
    <w:rsid w:val="00EF0928"/>
    <w:rsid w:val="00EF3329"/>
    <w:rsid w:val="00EF37FD"/>
    <w:rsid w:val="00EF52D1"/>
    <w:rsid w:val="00EF6AA8"/>
    <w:rsid w:val="00EF6BDA"/>
    <w:rsid w:val="00F0043F"/>
    <w:rsid w:val="00F0123C"/>
    <w:rsid w:val="00F06FE1"/>
    <w:rsid w:val="00F117BF"/>
    <w:rsid w:val="00F122D7"/>
    <w:rsid w:val="00F13103"/>
    <w:rsid w:val="00F13460"/>
    <w:rsid w:val="00F15BD9"/>
    <w:rsid w:val="00F21FA7"/>
    <w:rsid w:val="00F22505"/>
    <w:rsid w:val="00F24ABA"/>
    <w:rsid w:val="00F27CED"/>
    <w:rsid w:val="00F32558"/>
    <w:rsid w:val="00F35575"/>
    <w:rsid w:val="00F405DC"/>
    <w:rsid w:val="00F41CD7"/>
    <w:rsid w:val="00F45F72"/>
    <w:rsid w:val="00F548D5"/>
    <w:rsid w:val="00F555A2"/>
    <w:rsid w:val="00F60250"/>
    <w:rsid w:val="00F646B5"/>
    <w:rsid w:val="00F64929"/>
    <w:rsid w:val="00F65AD1"/>
    <w:rsid w:val="00F665A1"/>
    <w:rsid w:val="00F67F7C"/>
    <w:rsid w:val="00F703FC"/>
    <w:rsid w:val="00F73057"/>
    <w:rsid w:val="00F74A4C"/>
    <w:rsid w:val="00F75542"/>
    <w:rsid w:val="00F7765F"/>
    <w:rsid w:val="00F85494"/>
    <w:rsid w:val="00F8651D"/>
    <w:rsid w:val="00F874AE"/>
    <w:rsid w:val="00F913C4"/>
    <w:rsid w:val="00F93CA2"/>
    <w:rsid w:val="00F96435"/>
    <w:rsid w:val="00FA0761"/>
    <w:rsid w:val="00FA1090"/>
    <w:rsid w:val="00FA238D"/>
    <w:rsid w:val="00FA27B5"/>
    <w:rsid w:val="00FA2C6E"/>
    <w:rsid w:val="00FA2EF4"/>
    <w:rsid w:val="00FA3920"/>
    <w:rsid w:val="00FA4463"/>
    <w:rsid w:val="00FA51A3"/>
    <w:rsid w:val="00FB1F63"/>
    <w:rsid w:val="00FB4690"/>
    <w:rsid w:val="00FB58DD"/>
    <w:rsid w:val="00FC07D7"/>
    <w:rsid w:val="00FC4917"/>
    <w:rsid w:val="00FC564F"/>
    <w:rsid w:val="00FC5C93"/>
    <w:rsid w:val="00FC5EC4"/>
    <w:rsid w:val="00FD0AB8"/>
    <w:rsid w:val="00FD0EC9"/>
    <w:rsid w:val="00FD1A0A"/>
    <w:rsid w:val="00FD60B8"/>
    <w:rsid w:val="00FE2238"/>
    <w:rsid w:val="00FE4E10"/>
    <w:rsid w:val="00FE6C40"/>
    <w:rsid w:val="00FF15A1"/>
    <w:rsid w:val="00FF2DBF"/>
    <w:rsid w:val="00FF4643"/>
    <w:rsid w:val="00FF4B8F"/>
    <w:rsid w:val="00FF5A93"/>
    <w:rsid w:val="00FF5C12"/>
    <w:rsid w:val="01686F3B"/>
    <w:rsid w:val="018A7679"/>
    <w:rsid w:val="01F92149"/>
    <w:rsid w:val="02316B8D"/>
    <w:rsid w:val="026A5CA7"/>
    <w:rsid w:val="027903E7"/>
    <w:rsid w:val="028225AA"/>
    <w:rsid w:val="02AF61ED"/>
    <w:rsid w:val="0386156A"/>
    <w:rsid w:val="03991DF6"/>
    <w:rsid w:val="039B1A57"/>
    <w:rsid w:val="03BA61F3"/>
    <w:rsid w:val="03F92894"/>
    <w:rsid w:val="04390EE3"/>
    <w:rsid w:val="04640655"/>
    <w:rsid w:val="047A2965"/>
    <w:rsid w:val="04A42800"/>
    <w:rsid w:val="04B81E1E"/>
    <w:rsid w:val="04BD6492"/>
    <w:rsid w:val="04E07226"/>
    <w:rsid w:val="055B3806"/>
    <w:rsid w:val="05917228"/>
    <w:rsid w:val="05B24682"/>
    <w:rsid w:val="060A4B28"/>
    <w:rsid w:val="062209EC"/>
    <w:rsid w:val="062E562A"/>
    <w:rsid w:val="064C3D86"/>
    <w:rsid w:val="069F3D93"/>
    <w:rsid w:val="06A82ED2"/>
    <w:rsid w:val="06D829A5"/>
    <w:rsid w:val="07040CE0"/>
    <w:rsid w:val="07151ABC"/>
    <w:rsid w:val="07175B51"/>
    <w:rsid w:val="071A103D"/>
    <w:rsid w:val="075524D7"/>
    <w:rsid w:val="079233B4"/>
    <w:rsid w:val="07DE73EC"/>
    <w:rsid w:val="08170B90"/>
    <w:rsid w:val="08353B54"/>
    <w:rsid w:val="09023F99"/>
    <w:rsid w:val="09141A18"/>
    <w:rsid w:val="096F1241"/>
    <w:rsid w:val="097F1A8E"/>
    <w:rsid w:val="098E2536"/>
    <w:rsid w:val="09DB49FA"/>
    <w:rsid w:val="09E240D6"/>
    <w:rsid w:val="0A373F77"/>
    <w:rsid w:val="0A5B5811"/>
    <w:rsid w:val="0A645051"/>
    <w:rsid w:val="0A6A2374"/>
    <w:rsid w:val="0AB37C41"/>
    <w:rsid w:val="0B5503F4"/>
    <w:rsid w:val="0B7F00FD"/>
    <w:rsid w:val="0B84710C"/>
    <w:rsid w:val="0B8B10E6"/>
    <w:rsid w:val="0BB579E9"/>
    <w:rsid w:val="0C010D9F"/>
    <w:rsid w:val="0C605BA6"/>
    <w:rsid w:val="0C955D74"/>
    <w:rsid w:val="0D045451"/>
    <w:rsid w:val="0D0F6C09"/>
    <w:rsid w:val="0D154CC9"/>
    <w:rsid w:val="0D7161F6"/>
    <w:rsid w:val="0D9D25A0"/>
    <w:rsid w:val="0E4E33A5"/>
    <w:rsid w:val="0E52151F"/>
    <w:rsid w:val="0E5C05EF"/>
    <w:rsid w:val="0E790DC1"/>
    <w:rsid w:val="0EA251B8"/>
    <w:rsid w:val="0EE32096"/>
    <w:rsid w:val="0F4D7AF3"/>
    <w:rsid w:val="0FBD48BA"/>
    <w:rsid w:val="0FE13CD3"/>
    <w:rsid w:val="10B416AB"/>
    <w:rsid w:val="10E27FA6"/>
    <w:rsid w:val="10FB40F0"/>
    <w:rsid w:val="11112F5D"/>
    <w:rsid w:val="112F0B4D"/>
    <w:rsid w:val="11631488"/>
    <w:rsid w:val="118B5473"/>
    <w:rsid w:val="118D2D1F"/>
    <w:rsid w:val="11D70240"/>
    <w:rsid w:val="11DF30C9"/>
    <w:rsid w:val="11E46FC8"/>
    <w:rsid w:val="1235100E"/>
    <w:rsid w:val="12E52961"/>
    <w:rsid w:val="131976EC"/>
    <w:rsid w:val="133A3ECC"/>
    <w:rsid w:val="136B06BA"/>
    <w:rsid w:val="13904FC3"/>
    <w:rsid w:val="13C346EE"/>
    <w:rsid w:val="13FD04FC"/>
    <w:rsid w:val="142257E9"/>
    <w:rsid w:val="14647321"/>
    <w:rsid w:val="14663F04"/>
    <w:rsid w:val="14B24D78"/>
    <w:rsid w:val="14BD46A8"/>
    <w:rsid w:val="15020A4C"/>
    <w:rsid w:val="1514088E"/>
    <w:rsid w:val="15712BD2"/>
    <w:rsid w:val="157306F8"/>
    <w:rsid w:val="15AE34DE"/>
    <w:rsid w:val="15E76037"/>
    <w:rsid w:val="16377AB7"/>
    <w:rsid w:val="16402EB9"/>
    <w:rsid w:val="16CE657F"/>
    <w:rsid w:val="16E76120"/>
    <w:rsid w:val="17067B2F"/>
    <w:rsid w:val="170A688F"/>
    <w:rsid w:val="17161C69"/>
    <w:rsid w:val="174A36DB"/>
    <w:rsid w:val="17AE5B38"/>
    <w:rsid w:val="17C76AD9"/>
    <w:rsid w:val="17D15BAA"/>
    <w:rsid w:val="17E1311E"/>
    <w:rsid w:val="183E6411"/>
    <w:rsid w:val="184B34DE"/>
    <w:rsid w:val="1896306D"/>
    <w:rsid w:val="194D1260"/>
    <w:rsid w:val="19866366"/>
    <w:rsid w:val="19BC2448"/>
    <w:rsid w:val="1A584361"/>
    <w:rsid w:val="1AD429A9"/>
    <w:rsid w:val="1B302BE8"/>
    <w:rsid w:val="1B954961"/>
    <w:rsid w:val="1BA03C1A"/>
    <w:rsid w:val="1BE614F8"/>
    <w:rsid w:val="1BFC4858"/>
    <w:rsid w:val="1BFD2B7C"/>
    <w:rsid w:val="1C2437C0"/>
    <w:rsid w:val="1C8D3B6E"/>
    <w:rsid w:val="1CBA1A3C"/>
    <w:rsid w:val="1CC64148"/>
    <w:rsid w:val="1D036EF4"/>
    <w:rsid w:val="1D0A6D81"/>
    <w:rsid w:val="1D0C69E7"/>
    <w:rsid w:val="1D1B62C0"/>
    <w:rsid w:val="1D8411E0"/>
    <w:rsid w:val="1DAE5DE4"/>
    <w:rsid w:val="1DCD72C7"/>
    <w:rsid w:val="1E271FF6"/>
    <w:rsid w:val="1E2E18B0"/>
    <w:rsid w:val="1E844AFE"/>
    <w:rsid w:val="1F446C62"/>
    <w:rsid w:val="1F7019FE"/>
    <w:rsid w:val="1F7B2873"/>
    <w:rsid w:val="202B1BD0"/>
    <w:rsid w:val="204131A1"/>
    <w:rsid w:val="204B2F76"/>
    <w:rsid w:val="20772A16"/>
    <w:rsid w:val="207A62E5"/>
    <w:rsid w:val="20C463BE"/>
    <w:rsid w:val="20D51577"/>
    <w:rsid w:val="216B2BCB"/>
    <w:rsid w:val="216E0696"/>
    <w:rsid w:val="21B00CC4"/>
    <w:rsid w:val="21C60E2E"/>
    <w:rsid w:val="22124DF5"/>
    <w:rsid w:val="222334A6"/>
    <w:rsid w:val="226E2973"/>
    <w:rsid w:val="22FF7030"/>
    <w:rsid w:val="234650CD"/>
    <w:rsid w:val="23606B76"/>
    <w:rsid w:val="23DB5CF8"/>
    <w:rsid w:val="23FE04BA"/>
    <w:rsid w:val="248B2452"/>
    <w:rsid w:val="24D86B89"/>
    <w:rsid w:val="250273A3"/>
    <w:rsid w:val="25272D71"/>
    <w:rsid w:val="25274285"/>
    <w:rsid w:val="25303BD9"/>
    <w:rsid w:val="25377C36"/>
    <w:rsid w:val="25A861BB"/>
    <w:rsid w:val="25AC3F3D"/>
    <w:rsid w:val="2637307C"/>
    <w:rsid w:val="264C4BB0"/>
    <w:rsid w:val="26C2328E"/>
    <w:rsid w:val="272A0E33"/>
    <w:rsid w:val="275A34C6"/>
    <w:rsid w:val="277A37A9"/>
    <w:rsid w:val="27B4195C"/>
    <w:rsid w:val="27D13AB4"/>
    <w:rsid w:val="27EC157B"/>
    <w:rsid w:val="28466634"/>
    <w:rsid w:val="288C2AEE"/>
    <w:rsid w:val="289E1188"/>
    <w:rsid w:val="28AC5FA3"/>
    <w:rsid w:val="290D6316"/>
    <w:rsid w:val="293D6BFB"/>
    <w:rsid w:val="29494756"/>
    <w:rsid w:val="29A353CD"/>
    <w:rsid w:val="2A0E7C02"/>
    <w:rsid w:val="2A234197"/>
    <w:rsid w:val="2A895E7D"/>
    <w:rsid w:val="2A9C3DF6"/>
    <w:rsid w:val="2AB8007F"/>
    <w:rsid w:val="2ACF1728"/>
    <w:rsid w:val="2B125B9D"/>
    <w:rsid w:val="2B534F67"/>
    <w:rsid w:val="2B8E1990"/>
    <w:rsid w:val="2BB85A90"/>
    <w:rsid w:val="2BE701B9"/>
    <w:rsid w:val="2C3B2081"/>
    <w:rsid w:val="2C536843"/>
    <w:rsid w:val="2D2077F6"/>
    <w:rsid w:val="2D220ECC"/>
    <w:rsid w:val="2D3C71CA"/>
    <w:rsid w:val="2D4D4896"/>
    <w:rsid w:val="2D4F514F"/>
    <w:rsid w:val="2DDE17CF"/>
    <w:rsid w:val="2E1E4A43"/>
    <w:rsid w:val="2E380744"/>
    <w:rsid w:val="2E4F2F2D"/>
    <w:rsid w:val="2E627104"/>
    <w:rsid w:val="2E7A4901"/>
    <w:rsid w:val="2EC1626D"/>
    <w:rsid w:val="2F03774E"/>
    <w:rsid w:val="2FAC1450"/>
    <w:rsid w:val="300B251C"/>
    <w:rsid w:val="306C7DC6"/>
    <w:rsid w:val="30825B5B"/>
    <w:rsid w:val="30B55C11"/>
    <w:rsid w:val="31287027"/>
    <w:rsid w:val="31917FC6"/>
    <w:rsid w:val="31BD096E"/>
    <w:rsid w:val="31CB33B6"/>
    <w:rsid w:val="31F938DC"/>
    <w:rsid w:val="31FD161E"/>
    <w:rsid w:val="320121EC"/>
    <w:rsid w:val="321C6473"/>
    <w:rsid w:val="3280016A"/>
    <w:rsid w:val="32EA2B06"/>
    <w:rsid w:val="32EC7477"/>
    <w:rsid w:val="334103A5"/>
    <w:rsid w:val="336F0C2A"/>
    <w:rsid w:val="338246E0"/>
    <w:rsid w:val="338D7CD9"/>
    <w:rsid w:val="33950BAC"/>
    <w:rsid w:val="33C87A09"/>
    <w:rsid w:val="33E33933"/>
    <w:rsid w:val="34191CF1"/>
    <w:rsid w:val="348614EB"/>
    <w:rsid w:val="34B82ACD"/>
    <w:rsid w:val="34BC0260"/>
    <w:rsid w:val="34CA155F"/>
    <w:rsid w:val="34CC3021"/>
    <w:rsid w:val="35075017"/>
    <w:rsid w:val="35134CB4"/>
    <w:rsid w:val="35352E7D"/>
    <w:rsid w:val="35492330"/>
    <w:rsid w:val="35523A2F"/>
    <w:rsid w:val="35717056"/>
    <w:rsid w:val="35824FE1"/>
    <w:rsid w:val="358B5FFD"/>
    <w:rsid w:val="35A149B6"/>
    <w:rsid w:val="35A235E9"/>
    <w:rsid w:val="35D04A10"/>
    <w:rsid w:val="35D96D2C"/>
    <w:rsid w:val="35E1179A"/>
    <w:rsid w:val="35F35A2F"/>
    <w:rsid w:val="368340BC"/>
    <w:rsid w:val="36886AB8"/>
    <w:rsid w:val="368E20FD"/>
    <w:rsid w:val="36D77238"/>
    <w:rsid w:val="36ED313D"/>
    <w:rsid w:val="37C048C4"/>
    <w:rsid w:val="37D80443"/>
    <w:rsid w:val="38493532"/>
    <w:rsid w:val="385E6B8E"/>
    <w:rsid w:val="38871C41"/>
    <w:rsid w:val="389B749B"/>
    <w:rsid w:val="389D0ECD"/>
    <w:rsid w:val="38D1324E"/>
    <w:rsid w:val="38D26C34"/>
    <w:rsid w:val="38E01BCD"/>
    <w:rsid w:val="39893624"/>
    <w:rsid w:val="39C24B12"/>
    <w:rsid w:val="39E01533"/>
    <w:rsid w:val="3A11495C"/>
    <w:rsid w:val="3A541BC9"/>
    <w:rsid w:val="3B1B4D31"/>
    <w:rsid w:val="3B651A94"/>
    <w:rsid w:val="3B7A3CDF"/>
    <w:rsid w:val="3B8778C8"/>
    <w:rsid w:val="3B9C56F1"/>
    <w:rsid w:val="3BB94E71"/>
    <w:rsid w:val="3C166E2F"/>
    <w:rsid w:val="3C1934F8"/>
    <w:rsid w:val="3C4B0667"/>
    <w:rsid w:val="3C5F50EF"/>
    <w:rsid w:val="3C667DC0"/>
    <w:rsid w:val="3CD218F9"/>
    <w:rsid w:val="3D014C75"/>
    <w:rsid w:val="3D845F7F"/>
    <w:rsid w:val="3D89645B"/>
    <w:rsid w:val="3DFD2338"/>
    <w:rsid w:val="3E201365"/>
    <w:rsid w:val="3E7E08B2"/>
    <w:rsid w:val="3EAB6AB9"/>
    <w:rsid w:val="3EAD167F"/>
    <w:rsid w:val="3F65538B"/>
    <w:rsid w:val="3F9A77FD"/>
    <w:rsid w:val="3FB7773D"/>
    <w:rsid w:val="40072DB0"/>
    <w:rsid w:val="408A231A"/>
    <w:rsid w:val="40AE7F87"/>
    <w:rsid w:val="40C61775"/>
    <w:rsid w:val="40C85DB3"/>
    <w:rsid w:val="40E439A9"/>
    <w:rsid w:val="40F005A0"/>
    <w:rsid w:val="41420102"/>
    <w:rsid w:val="41546D80"/>
    <w:rsid w:val="417C0CAE"/>
    <w:rsid w:val="41BC4C5E"/>
    <w:rsid w:val="41C56230"/>
    <w:rsid w:val="41F63A46"/>
    <w:rsid w:val="429A68C0"/>
    <w:rsid w:val="43374264"/>
    <w:rsid w:val="436F7EA2"/>
    <w:rsid w:val="43794FC9"/>
    <w:rsid w:val="439521F5"/>
    <w:rsid w:val="43C47127"/>
    <w:rsid w:val="443469F5"/>
    <w:rsid w:val="443B76CA"/>
    <w:rsid w:val="4484797D"/>
    <w:rsid w:val="44C0784E"/>
    <w:rsid w:val="44C20F74"/>
    <w:rsid w:val="44D04AF3"/>
    <w:rsid w:val="44D577DC"/>
    <w:rsid w:val="44FC44C0"/>
    <w:rsid w:val="450A0C5F"/>
    <w:rsid w:val="450F2C47"/>
    <w:rsid w:val="451F76A5"/>
    <w:rsid w:val="455C4456"/>
    <w:rsid w:val="45A135D6"/>
    <w:rsid w:val="45C8218A"/>
    <w:rsid w:val="45EE09CE"/>
    <w:rsid w:val="4614088C"/>
    <w:rsid w:val="462F4936"/>
    <w:rsid w:val="462F4BAE"/>
    <w:rsid w:val="46323DF8"/>
    <w:rsid w:val="46E17D91"/>
    <w:rsid w:val="46E52E3A"/>
    <w:rsid w:val="46FE1C48"/>
    <w:rsid w:val="47961EA1"/>
    <w:rsid w:val="4827408B"/>
    <w:rsid w:val="48296AE0"/>
    <w:rsid w:val="48952158"/>
    <w:rsid w:val="48DE28E6"/>
    <w:rsid w:val="48F30BBF"/>
    <w:rsid w:val="490177EE"/>
    <w:rsid w:val="490955B3"/>
    <w:rsid w:val="49283AFC"/>
    <w:rsid w:val="49574F6E"/>
    <w:rsid w:val="49651B4C"/>
    <w:rsid w:val="49B03BB4"/>
    <w:rsid w:val="49B669C5"/>
    <w:rsid w:val="49C77E7F"/>
    <w:rsid w:val="49D722FD"/>
    <w:rsid w:val="4A0A0924"/>
    <w:rsid w:val="4A6E65A1"/>
    <w:rsid w:val="4ABD72AC"/>
    <w:rsid w:val="4B013AD5"/>
    <w:rsid w:val="4B5915CE"/>
    <w:rsid w:val="4B6775CF"/>
    <w:rsid w:val="4BD50A37"/>
    <w:rsid w:val="4C1703B2"/>
    <w:rsid w:val="4C375182"/>
    <w:rsid w:val="4C537200"/>
    <w:rsid w:val="4C61461F"/>
    <w:rsid w:val="4C7D362F"/>
    <w:rsid w:val="4CB0358B"/>
    <w:rsid w:val="4CD55219"/>
    <w:rsid w:val="4CDD7C2A"/>
    <w:rsid w:val="4CDE1AAF"/>
    <w:rsid w:val="4D2D5757"/>
    <w:rsid w:val="4D4D21DE"/>
    <w:rsid w:val="4D810EFD"/>
    <w:rsid w:val="4D8D1A3C"/>
    <w:rsid w:val="4DC7252A"/>
    <w:rsid w:val="4DE773BE"/>
    <w:rsid w:val="4DF5049E"/>
    <w:rsid w:val="4E477318"/>
    <w:rsid w:val="4E7E72AC"/>
    <w:rsid w:val="4F1561E8"/>
    <w:rsid w:val="4F3C00C6"/>
    <w:rsid w:val="4F642884"/>
    <w:rsid w:val="4F76624F"/>
    <w:rsid w:val="4F8C3B89"/>
    <w:rsid w:val="4FBE24C3"/>
    <w:rsid w:val="4FD8125C"/>
    <w:rsid w:val="500B71A4"/>
    <w:rsid w:val="501B737E"/>
    <w:rsid w:val="502C76B8"/>
    <w:rsid w:val="50D650BC"/>
    <w:rsid w:val="50E52E49"/>
    <w:rsid w:val="50E600CB"/>
    <w:rsid w:val="517971D1"/>
    <w:rsid w:val="520914C1"/>
    <w:rsid w:val="523A6A29"/>
    <w:rsid w:val="52C13B4A"/>
    <w:rsid w:val="52D5067C"/>
    <w:rsid w:val="53000B16"/>
    <w:rsid w:val="532332A6"/>
    <w:rsid w:val="53236DB5"/>
    <w:rsid w:val="534A0E3B"/>
    <w:rsid w:val="534C3D5B"/>
    <w:rsid w:val="537D5CC3"/>
    <w:rsid w:val="538E6122"/>
    <w:rsid w:val="53F02939"/>
    <w:rsid w:val="54107234"/>
    <w:rsid w:val="544B4683"/>
    <w:rsid w:val="547D1CF3"/>
    <w:rsid w:val="549D30A9"/>
    <w:rsid w:val="54C75ECE"/>
    <w:rsid w:val="55004DFD"/>
    <w:rsid w:val="550C3D1E"/>
    <w:rsid w:val="5540169E"/>
    <w:rsid w:val="554463AF"/>
    <w:rsid w:val="556E63B2"/>
    <w:rsid w:val="55875E76"/>
    <w:rsid w:val="55993754"/>
    <w:rsid w:val="55A44E22"/>
    <w:rsid w:val="55F1632C"/>
    <w:rsid w:val="561936B1"/>
    <w:rsid w:val="56254BF3"/>
    <w:rsid w:val="567F1813"/>
    <w:rsid w:val="568B4B9B"/>
    <w:rsid w:val="56BB13C5"/>
    <w:rsid w:val="56F30113"/>
    <w:rsid w:val="570D4A25"/>
    <w:rsid w:val="57684EDC"/>
    <w:rsid w:val="576A47B0"/>
    <w:rsid w:val="57796D56"/>
    <w:rsid w:val="57B0153E"/>
    <w:rsid w:val="583F50FB"/>
    <w:rsid w:val="58767331"/>
    <w:rsid w:val="58E27FDE"/>
    <w:rsid w:val="58FE680D"/>
    <w:rsid w:val="5930686C"/>
    <w:rsid w:val="59674B0A"/>
    <w:rsid w:val="59D625D1"/>
    <w:rsid w:val="5A6F4AB9"/>
    <w:rsid w:val="5AAD7461"/>
    <w:rsid w:val="5AC529EC"/>
    <w:rsid w:val="5AE710EC"/>
    <w:rsid w:val="5B515C0A"/>
    <w:rsid w:val="5B5B48DF"/>
    <w:rsid w:val="5B915E82"/>
    <w:rsid w:val="5BBD3D2C"/>
    <w:rsid w:val="5C366104"/>
    <w:rsid w:val="5C425BD1"/>
    <w:rsid w:val="5C8F2BD1"/>
    <w:rsid w:val="5C9A213A"/>
    <w:rsid w:val="5CA0541A"/>
    <w:rsid w:val="5CE148C2"/>
    <w:rsid w:val="5D315362"/>
    <w:rsid w:val="5D812854"/>
    <w:rsid w:val="5DA622BA"/>
    <w:rsid w:val="5DCB398B"/>
    <w:rsid w:val="5E2545FC"/>
    <w:rsid w:val="5E425224"/>
    <w:rsid w:val="5EA22A81"/>
    <w:rsid w:val="5F102754"/>
    <w:rsid w:val="5F21609C"/>
    <w:rsid w:val="5F2C3BCD"/>
    <w:rsid w:val="5F3B7DAE"/>
    <w:rsid w:val="5F626937"/>
    <w:rsid w:val="5F8623A3"/>
    <w:rsid w:val="604E12EE"/>
    <w:rsid w:val="60646B3A"/>
    <w:rsid w:val="606F2014"/>
    <w:rsid w:val="60A76A75"/>
    <w:rsid w:val="60E459CC"/>
    <w:rsid w:val="60FD7308"/>
    <w:rsid w:val="6131633F"/>
    <w:rsid w:val="6219360F"/>
    <w:rsid w:val="622E6010"/>
    <w:rsid w:val="62545686"/>
    <w:rsid w:val="62CF4C06"/>
    <w:rsid w:val="634A2689"/>
    <w:rsid w:val="63C64C02"/>
    <w:rsid w:val="63E46820"/>
    <w:rsid w:val="63ED0895"/>
    <w:rsid w:val="64062331"/>
    <w:rsid w:val="64A24F77"/>
    <w:rsid w:val="64C01EB3"/>
    <w:rsid w:val="64E2007C"/>
    <w:rsid w:val="64EA54EA"/>
    <w:rsid w:val="654F10A3"/>
    <w:rsid w:val="65EA6BB8"/>
    <w:rsid w:val="66212BA1"/>
    <w:rsid w:val="662A514D"/>
    <w:rsid w:val="66650F64"/>
    <w:rsid w:val="666D606B"/>
    <w:rsid w:val="675863D3"/>
    <w:rsid w:val="67A45ABC"/>
    <w:rsid w:val="67C911B9"/>
    <w:rsid w:val="68713487"/>
    <w:rsid w:val="687436E1"/>
    <w:rsid w:val="68A745DE"/>
    <w:rsid w:val="68D6424F"/>
    <w:rsid w:val="691626B8"/>
    <w:rsid w:val="694C0609"/>
    <w:rsid w:val="696E1521"/>
    <w:rsid w:val="698C05B6"/>
    <w:rsid w:val="69E46644"/>
    <w:rsid w:val="6A0171F6"/>
    <w:rsid w:val="6A237281"/>
    <w:rsid w:val="6A2B79DD"/>
    <w:rsid w:val="6A54457D"/>
    <w:rsid w:val="6A9242F2"/>
    <w:rsid w:val="6AA97307"/>
    <w:rsid w:val="6AEA5EDC"/>
    <w:rsid w:val="6B7B278C"/>
    <w:rsid w:val="6C3A7249"/>
    <w:rsid w:val="6C3E3329"/>
    <w:rsid w:val="6D976A39"/>
    <w:rsid w:val="6E105C5A"/>
    <w:rsid w:val="6E313E22"/>
    <w:rsid w:val="6E6F354F"/>
    <w:rsid w:val="6EA80DA9"/>
    <w:rsid w:val="6EB065A3"/>
    <w:rsid w:val="6ED62534"/>
    <w:rsid w:val="6EF1716A"/>
    <w:rsid w:val="6F5E1F87"/>
    <w:rsid w:val="6FBC1B4F"/>
    <w:rsid w:val="6FEB4916"/>
    <w:rsid w:val="6FFB33DC"/>
    <w:rsid w:val="6FFD3E0E"/>
    <w:rsid w:val="700508B2"/>
    <w:rsid w:val="704103EA"/>
    <w:rsid w:val="708A21DB"/>
    <w:rsid w:val="709D4EF0"/>
    <w:rsid w:val="70A1703D"/>
    <w:rsid w:val="70A93FAD"/>
    <w:rsid w:val="7128239D"/>
    <w:rsid w:val="71AF3699"/>
    <w:rsid w:val="71DD22F7"/>
    <w:rsid w:val="720624C5"/>
    <w:rsid w:val="722E298B"/>
    <w:rsid w:val="72367C59"/>
    <w:rsid w:val="72402D4A"/>
    <w:rsid w:val="72490AC7"/>
    <w:rsid w:val="7251239D"/>
    <w:rsid w:val="725C7675"/>
    <w:rsid w:val="72680B9A"/>
    <w:rsid w:val="72C96011"/>
    <w:rsid w:val="72CC6ED4"/>
    <w:rsid w:val="72FB50E6"/>
    <w:rsid w:val="730231E0"/>
    <w:rsid w:val="734B2AE3"/>
    <w:rsid w:val="739C0622"/>
    <w:rsid w:val="73C003D0"/>
    <w:rsid w:val="741778FA"/>
    <w:rsid w:val="749964E2"/>
    <w:rsid w:val="74A426D2"/>
    <w:rsid w:val="74AC35B3"/>
    <w:rsid w:val="75D96FB7"/>
    <w:rsid w:val="75EE6FE7"/>
    <w:rsid w:val="760A7432"/>
    <w:rsid w:val="760D7B29"/>
    <w:rsid w:val="761A4B5D"/>
    <w:rsid w:val="768A0550"/>
    <w:rsid w:val="76F61031"/>
    <w:rsid w:val="77B533CE"/>
    <w:rsid w:val="77F14C52"/>
    <w:rsid w:val="78943604"/>
    <w:rsid w:val="789A4D4B"/>
    <w:rsid w:val="78D55753"/>
    <w:rsid w:val="79AD0766"/>
    <w:rsid w:val="79E707FB"/>
    <w:rsid w:val="7A0B5527"/>
    <w:rsid w:val="7A551056"/>
    <w:rsid w:val="7A650D9C"/>
    <w:rsid w:val="7AA02113"/>
    <w:rsid w:val="7AAC6D0A"/>
    <w:rsid w:val="7AB114BC"/>
    <w:rsid w:val="7AC0528F"/>
    <w:rsid w:val="7AED3DB3"/>
    <w:rsid w:val="7B1D67A0"/>
    <w:rsid w:val="7B2920B9"/>
    <w:rsid w:val="7B662D41"/>
    <w:rsid w:val="7BC02F6F"/>
    <w:rsid w:val="7BCE0F02"/>
    <w:rsid w:val="7BFB14A7"/>
    <w:rsid w:val="7D082829"/>
    <w:rsid w:val="7DA10DF3"/>
    <w:rsid w:val="7DA11EBF"/>
    <w:rsid w:val="7DA14323"/>
    <w:rsid w:val="7DA86C57"/>
    <w:rsid w:val="7DBA3343"/>
    <w:rsid w:val="7DC26844"/>
    <w:rsid w:val="7E726876"/>
    <w:rsid w:val="7E8B2AD2"/>
    <w:rsid w:val="7FA077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qFormat="1" w:unhideWhenUsed="0" w:uiPriority="0" w:semiHidden="0" w:name="table of figures"/>
    <w:lsdException w:uiPriority="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楷体_GB2312" w:cs="Times New Roman"/>
      <w:kern w:val="2"/>
      <w:sz w:val="26"/>
      <w:szCs w:val="26"/>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eastAsia="宋体"/>
      <w:b/>
      <w:kern w:val="44"/>
      <w:sz w:val="44"/>
    </w:rPr>
  </w:style>
  <w:style w:type="paragraph" w:styleId="6">
    <w:name w:val="heading 2"/>
    <w:basedOn w:val="1"/>
    <w:next w:val="1"/>
    <w:link w:val="119"/>
    <w:qFormat/>
    <w:uiPriority w:val="0"/>
    <w:pPr>
      <w:keepNext/>
      <w:keepLines/>
      <w:overflowPunct w:val="0"/>
      <w:adjustRightInd w:val="0"/>
      <w:jc w:val="left"/>
      <w:textAlignment w:val="baseline"/>
      <w:outlineLvl w:val="1"/>
    </w:pPr>
    <w:rPr>
      <w:rFonts w:ascii="宋体" w:hAnsi="宋体"/>
      <w:b/>
    </w:rPr>
  </w:style>
  <w:style w:type="paragraph" w:styleId="7">
    <w:name w:val="heading 3"/>
    <w:basedOn w:val="1"/>
    <w:next w:val="1"/>
    <w:qFormat/>
    <w:uiPriority w:val="0"/>
    <w:pPr>
      <w:keepNext/>
      <w:keepLines/>
      <w:adjustRightInd w:val="0"/>
      <w:jc w:val="left"/>
      <w:textAlignment w:val="baseline"/>
      <w:outlineLvl w:val="2"/>
    </w:pPr>
    <w:rPr>
      <w:rFonts w:ascii="Times New Roman" w:hAnsi="Times New Roman" w:eastAsia="宋体"/>
      <w:b/>
    </w:rPr>
  </w:style>
  <w:style w:type="paragraph" w:styleId="8">
    <w:name w:val="heading 5"/>
    <w:basedOn w:val="1"/>
    <w:next w:val="9"/>
    <w:link w:val="88"/>
    <w:qFormat/>
    <w:uiPriority w:val="0"/>
    <w:pPr>
      <w:keepNext/>
      <w:keepLines/>
      <w:tabs>
        <w:tab w:val="left" w:pos="1008"/>
      </w:tabs>
      <w:spacing w:before="280" w:after="290" w:line="376" w:lineRule="auto"/>
      <w:ind w:left="1008" w:hanging="1008"/>
      <w:outlineLvl w:val="4"/>
    </w:pPr>
    <w:rPr>
      <w:rFonts w:ascii="宋体" w:eastAsia="宋体"/>
      <w:b/>
      <w:spacing w:val="-2"/>
      <w:position w:val="-6"/>
      <w:sz w:val="28"/>
      <w:szCs w:val="20"/>
    </w:rPr>
  </w:style>
  <w:style w:type="paragraph" w:styleId="10">
    <w:name w:val="heading 6"/>
    <w:basedOn w:val="1"/>
    <w:next w:val="9"/>
    <w:link w:val="126"/>
    <w:qFormat/>
    <w:uiPriority w:val="0"/>
    <w:pPr>
      <w:keepNext/>
      <w:keepLines/>
      <w:tabs>
        <w:tab w:val="left" w:pos="1152"/>
      </w:tabs>
      <w:spacing w:before="240" w:after="64" w:line="320" w:lineRule="auto"/>
      <w:ind w:left="1152" w:hanging="1152"/>
      <w:outlineLvl w:val="5"/>
    </w:pPr>
    <w:rPr>
      <w:rFonts w:ascii="Arial" w:hAnsi="Arial" w:eastAsia="黑体"/>
      <w:b/>
      <w:spacing w:val="-2"/>
      <w:position w:val="-6"/>
      <w:sz w:val="24"/>
      <w:szCs w:val="20"/>
    </w:rPr>
  </w:style>
  <w:style w:type="paragraph" w:styleId="11">
    <w:name w:val="heading 7"/>
    <w:basedOn w:val="1"/>
    <w:next w:val="1"/>
    <w:qFormat/>
    <w:uiPriority w:val="0"/>
    <w:pPr>
      <w:keepNext/>
      <w:keepLines/>
      <w:numPr>
        <w:ilvl w:val="6"/>
        <w:numId w:val="1"/>
      </w:numPr>
      <w:spacing w:before="240" w:after="64" w:line="320" w:lineRule="auto"/>
      <w:outlineLvl w:val="6"/>
    </w:pPr>
    <w:rPr>
      <w:rFonts w:ascii="宋体" w:hAnsi="Times New Roman" w:eastAsia="宋体"/>
      <w:b/>
      <w:spacing w:val="-2"/>
      <w:position w:val="-6"/>
      <w:sz w:val="24"/>
    </w:rPr>
  </w:style>
  <w:style w:type="paragraph" w:styleId="12">
    <w:name w:val="heading 8"/>
    <w:basedOn w:val="1"/>
    <w:next w:val="9"/>
    <w:link w:val="93"/>
    <w:qFormat/>
    <w:uiPriority w:val="0"/>
    <w:pPr>
      <w:keepNext/>
      <w:keepLines/>
      <w:tabs>
        <w:tab w:val="left" w:pos="1440"/>
      </w:tabs>
      <w:spacing w:before="240" w:after="64" w:line="320" w:lineRule="auto"/>
      <w:ind w:left="1440" w:hanging="1440"/>
      <w:outlineLvl w:val="7"/>
    </w:pPr>
    <w:rPr>
      <w:rFonts w:ascii="Arial" w:hAnsi="Arial" w:eastAsia="黑体"/>
      <w:spacing w:val="-2"/>
      <w:position w:val="-6"/>
      <w:sz w:val="24"/>
      <w:szCs w:val="20"/>
    </w:rPr>
  </w:style>
  <w:style w:type="paragraph" w:styleId="13">
    <w:name w:val="heading 9"/>
    <w:basedOn w:val="1"/>
    <w:next w:val="9"/>
    <w:link w:val="92"/>
    <w:qFormat/>
    <w:uiPriority w:val="0"/>
    <w:pPr>
      <w:keepNext/>
      <w:keepLines/>
      <w:tabs>
        <w:tab w:val="left" w:pos="1584"/>
      </w:tabs>
      <w:spacing w:before="240" w:after="64" w:line="320" w:lineRule="auto"/>
      <w:ind w:left="1584" w:hanging="1584"/>
      <w:outlineLvl w:val="8"/>
    </w:pPr>
    <w:rPr>
      <w:rFonts w:ascii="Arial" w:hAnsi="Arial" w:eastAsia="黑体"/>
      <w:spacing w:val="-2"/>
      <w:position w:val="-6"/>
      <w:sz w:val="28"/>
      <w:szCs w:val="20"/>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1"/>
    <w:qFormat/>
    <w:uiPriority w:val="99"/>
    <w:pPr>
      <w:spacing w:line="400" w:lineRule="exact"/>
    </w:pPr>
    <w:rPr>
      <w:rFonts w:ascii="楷体_GB2312"/>
      <w:sz w:val="28"/>
      <w:szCs w:val="20"/>
    </w:r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9">
    <w:name w:val="Normal Indent"/>
    <w:basedOn w:val="1"/>
    <w:link w:val="115"/>
    <w:qFormat/>
    <w:uiPriority w:val="0"/>
    <w:pPr>
      <w:adjustRightInd w:val="0"/>
      <w:ind w:firstLine="420"/>
      <w:jc w:val="left"/>
      <w:textAlignment w:val="baseline"/>
    </w:pPr>
    <w:rPr>
      <w:sz w:val="24"/>
      <w:szCs w:val="20"/>
    </w:rPr>
  </w:style>
  <w:style w:type="paragraph" w:styleId="14">
    <w:name w:val="toc 7"/>
    <w:basedOn w:val="1"/>
    <w:next w:val="1"/>
    <w:qFormat/>
    <w:uiPriority w:val="0"/>
    <w:pPr>
      <w:ind w:left="2520"/>
    </w:pPr>
    <w:rPr>
      <w:rFonts w:ascii="Times New Roman" w:hAnsi="Times New Roman"/>
      <w:szCs w:val="20"/>
    </w:rPr>
  </w:style>
  <w:style w:type="paragraph" w:styleId="15">
    <w:name w:val="index 8"/>
    <w:basedOn w:val="1"/>
    <w:next w:val="1"/>
    <w:qFormat/>
    <w:uiPriority w:val="0"/>
    <w:pPr>
      <w:ind w:left="2940"/>
    </w:pPr>
    <w:rPr>
      <w:rFonts w:ascii="Times New Roman" w:hAnsi="Times New Roman"/>
      <w:szCs w:val="20"/>
    </w:rPr>
  </w:style>
  <w:style w:type="paragraph" w:styleId="16">
    <w:name w:val="index 5"/>
    <w:basedOn w:val="1"/>
    <w:next w:val="1"/>
    <w:qFormat/>
    <w:uiPriority w:val="0"/>
    <w:pPr>
      <w:ind w:left="1680"/>
    </w:pPr>
    <w:rPr>
      <w:rFonts w:ascii="Times New Roman" w:hAnsi="Times New Roman"/>
      <w:szCs w:val="20"/>
    </w:rPr>
  </w:style>
  <w:style w:type="paragraph" w:styleId="17">
    <w:name w:val="Document Map"/>
    <w:basedOn w:val="1"/>
    <w:link w:val="76"/>
    <w:qFormat/>
    <w:uiPriority w:val="0"/>
    <w:pPr>
      <w:shd w:val="clear" w:color="auto" w:fill="000080"/>
    </w:pPr>
    <w:rPr>
      <w:szCs w:val="20"/>
    </w:rPr>
  </w:style>
  <w:style w:type="paragraph" w:styleId="18">
    <w:name w:val="annotation text"/>
    <w:basedOn w:val="1"/>
    <w:link w:val="81"/>
    <w:qFormat/>
    <w:uiPriority w:val="0"/>
    <w:pPr>
      <w:jc w:val="left"/>
    </w:pPr>
  </w:style>
  <w:style w:type="paragraph" w:styleId="19">
    <w:name w:val="index 6"/>
    <w:basedOn w:val="1"/>
    <w:next w:val="1"/>
    <w:qFormat/>
    <w:uiPriority w:val="0"/>
    <w:pPr>
      <w:ind w:left="2100"/>
    </w:pPr>
    <w:rPr>
      <w:rFonts w:ascii="Times New Roman" w:hAnsi="Times New Roman"/>
      <w:szCs w:val="20"/>
    </w:rPr>
  </w:style>
  <w:style w:type="paragraph" w:styleId="20">
    <w:name w:val="Salutation"/>
    <w:basedOn w:val="1"/>
    <w:next w:val="1"/>
    <w:link w:val="110"/>
    <w:qFormat/>
    <w:uiPriority w:val="0"/>
    <w:rPr>
      <w:sz w:val="24"/>
      <w:szCs w:val="20"/>
    </w:rPr>
  </w:style>
  <w:style w:type="paragraph" w:styleId="21">
    <w:name w:val="Body Text Indent"/>
    <w:basedOn w:val="1"/>
    <w:next w:val="22"/>
    <w:link w:val="112"/>
    <w:qFormat/>
    <w:uiPriority w:val="0"/>
    <w:pPr>
      <w:spacing w:line="520" w:lineRule="exact"/>
      <w:ind w:left="570"/>
    </w:pPr>
    <w:rPr>
      <w:rFonts w:ascii="方正仿宋简体" w:hAnsi="创艺简仿宋" w:eastAsia="方正仿宋简体"/>
      <w:sz w:val="24"/>
      <w:szCs w:val="20"/>
    </w:rPr>
  </w:style>
  <w:style w:type="paragraph" w:styleId="22">
    <w:name w:val="envelope return"/>
    <w:basedOn w:val="1"/>
    <w:unhideWhenUsed/>
    <w:qFormat/>
    <w:uiPriority w:val="99"/>
    <w:pPr>
      <w:snapToGrid w:val="0"/>
    </w:pPr>
    <w:rPr>
      <w:rFonts w:ascii="Arial" w:hAnsi="Arial"/>
    </w:rPr>
  </w:style>
  <w:style w:type="paragraph" w:styleId="23">
    <w:name w:val="index 4"/>
    <w:basedOn w:val="1"/>
    <w:next w:val="1"/>
    <w:qFormat/>
    <w:uiPriority w:val="0"/>
    <w:pPr>
      <w:ind w:left="1260"/>
    </w:pPr>
    <w:rPr>
      <w:rFonts w:ascii="Times New Roman" w:hAnsi="Times New Roman"/>
      <w:szCs w:val="20"/>
    </w:rPr>
  </w:style>
  <w:style w:type="paragraph" w:styleId="24">
    <w:name w:val="toc 5"/>
    <w:basedOn w:val="1"/>
    <w:next w:val="1"/>
    <w:qFormat/>
    <w:uiPriority w:val="0"/>
    <w:pPr>
      <w:ind w:left="1680"/>
    </w:pPr>
    <w:rPr>
      <w:rFonts w:ascii="Times New Roman" w:hAnsi="Times New Roman"/>
      <w:szCs w:val="20"/>
    </w:rPr>
  </w:style>
  <w:style w:type="paragraph" w:styleId="25">
    <w:name w:val="toc 3"/>
    <w:basedOn w:val="1"/>
    <w:next w:val="1"/>
    <w:qFormat/>
    <w:uiPriority w:val="0"/>
    <w:pPr>
      <w:ind w:left="840" w:leftChars="400"/>
    </w:pPr>
  </w:style>
  <w:style w:type="paragraph" w:styleId="26">
    <w:name w:val="Plain Text"/>
    <w:basedOn w:val="1"/>
    <w:link w:val="129"/>
    <w:qFormat/>
    <w:uiPriority w:val="0"/>
    <w:rPr>
      <w:rFonts w:ascii="宋体" w:hAnsi="Courier New"/>
    </w:rPr>
  </w:style>
  <w:style w:type="paragraph" w:styleId="27">
    <w:name w:val="toc 8"/>
    <w:basedOn w:val="1"/>
    <w:next w:val="1"/>
    <w:qFormat/>
    <w:uiPriority w:val="0"/>
    <w:pPr>
      <w:ind w:left="2940"/>
    </w:pPr>
    <w:rPr>
      <w:rFonts w:ascii="Times New Roman" w:hAnsi="Times New Roman"/>
      <w:szCs w:val="20"/>
    </w:rPr>
  </w:style>
  <w:style w:type="paragraph" w:styleId="28">
    <w:name w:val="index 3"/>
    <w:basedOn w:val="1"/>
    <w:next w:val="1"/>
    <w:qFormat/>
    <w:uiPriority w:val="0"/>
    <w:pPr>
      <w:ind w:left="840"/>
    </w:pPr>
    <w:rPr>
      <w:rFonts w:ascii="Times New Roman" w:hAnsi="Times New Roman"/>
      <w:szCs w:val="20"/>
    </w:rPr>
  </w:style>
  <w:style w:type="paragraph" w:styleId="29">
    <w:name w:val="Date"/>
    <w:basedOn w:val="1"/>
    <w:next w:val="1"/>
    <w:link w:val="83"/>
    <w:qFormat/>
    <w:uiPriority w:val="99"/>
    <w:rPr>
      <w:rFonts w:ascii="宋体" w:hAnsi="宋体"/>
      <w:sz w:val="24"/>
      <w:szCs w:val="20"/>
    </w:rPr>
  </w:style>
  <w:style w:type="paragraph" w:styleId="30">
    <w:name w:val="Body Text Indent 2"/>
    <w:basedOn w:val="1"/>
    <w:link w:val="72"/>
    <w:qFormat/>
    <w:uiPriority w:val="0"/>
    <w:pPr>
      <w:tabs>
        <w:tab w:val="left" w:pos="0"/>
      </w:tabs>
      <w:spacing w:line="360" w:lineRule="auto"/>
      <w:ind w:firstLine="502" w:firstLineChars="209"/>
    </w:pPr>
    <w:rPr>
      <w:rFonts w:ascii="宋体" w:eastAsia="宋体"/>
      <w:b/>
      <w:bCs/>
      <w:sz w:val="24"/>
      <w:szCs w:val="20"/>
    </w:rPr>
  </w:style>
  <w:style w:type="paragraph" w:styleId="31">
    <w:name w:val="Balloon Text"/>
    <w:basedOn w:val="1"/>
    <w:link w:val="122"/>
    <w:qFormat/>
    <w:uiPriority w:val="99"/>
    <w:rPr>
      <w:sz w:val="18"/>
      <w:szCs w:val="18"/>
    </w:rPr>
  </w:style>
  <w:style w:type="paragraph" w:styleId="32">
    <w:name w:val="footer"/>
    <w:basedOn w:val="1"/>
    <w:link w:val="106"/>
    <w:qFormat/>
    <w:uiPriority w:val="99"/>
    <w:pPr>
      <w:tabs>
        <w:tab w:val="center" w:pos="4153"/>
        <w:tab w:val="right" w:pos="8306"/>
      </w:tabs>
      <w:snapToGrid w:val="0"/>
      <w:jc w:val="left"/>
    </w:pPr>
    <w:rPr>
      <w:sz w:val="18"/>
      <w:szCs w:val="18"/>
    </w:rPr>
  </w:style>
  <w:style w:type="paragraph" w:styleId="33">
    <w:name w:val="header"/>
    <w:basedOn w:val="1"/>
    <w:link w:val="90"/>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86"/>
    <w:qFormat/>
    <w:uiPriority w:val="0"/>
    <w:pPr>
      <w:adjustRightInd w:val="0"/>
      <w:spacing w:after="600" w:line="312" w:lineRule="atLeast"/>
      <w:jc w:val="center"/>
      <w:textAlignment w:val="baseline"/>
    </w:pPr>
    <w:rPr>
      <w:rFonts w:eastAsia="仿宋_GB2312"/>
      <w:kern w:val="0"/>
      <w:sz w:val="24"/>
      <w:szCs w:val="20"/>
    </w:rPr>
  </w:style>
  <w:style w:type="paragraph" w:styleId="35">
    <w:name w:val="toc 1"/>
    <w:basedOn w:val="1"/>
    <w:next w:val="1"/>
    <w:qFormat/>
    <w:uiPriority w:val="0"/>
    <w:pPr>
      <w:adjustRightInd w:val="0"/>
      <w:jc w:val="left"/>
      <w:textAlignment w:val="baseline"/>
    </w:pPr>
    <w:rPr>
      <w:sz w:val="24"/>
      <w:szCs w:val="24"/>
    </w:rPr>
  </w:style>
  <w:style w:type="paragraph" w:styleId="36">
    <w:name w:val="toc 4"/>
    <w:basedOn w:val="1"/>
    <w:next w:val="1"/>
    <w:qFormat/>
    <w:uiPriority w:val="0"/>
    <w:pPr>
      <w:ind w:left="1260"/>
    </w:pPr>
    <w:rPr>
      <w:rFonts w:ascii="Times New Roman" w:hAnsi="Times New Roman"/>
      <w:szCs w:val="20"/>
    </w:rPr>
  </w:style>
  <w:style w:type="paragraph" w:styleId="37">
    <w:name w:val="index heading"/>
    <w:basedOn w:val="1"/>
    <w:next w:val="38"/>
    <w:qFormat/>
    <w:uiPriority w:val="0"/>
    <w:rPr>
      <w:rFonts w:ascii="Times New Roman" w:hAnsi="Times New Roman"/>
      <w:szCs w:val="20"/>
    </w:rPr>
  </w:style>
  <w:style w:type="paragraph" w:styleId="38">
    <w:name w:val="index 1"/>
    <w:basedOn w:val="1"/>
    <w:next w:val="1"/>
    <w:qFormat/>
    <w:uiPriority w:val="0"/>
    <w:rPr>
      <w:rFonts w:ascii="Times New Roman" w:hAnsi="Times New Roman"/>
      <w:szCs w:val="20"/>
    </w:rPr>
  </w:style>
  <w:style w:type="paragraph" w:styleId="39">
    <w:name w:val="footnote text"/>
    <w:basedOn w:val="1"/>
    <w:link w:val="84"/>
    <w:qFormat/>
    <w:uiPriority w:val="0"/>
    <w:pPr>
      <w:snapToGrid w:val="0"/>
      <w:jc w:val="left"/>
    </w:pPr>
    <w:rPr>
      <w:sz w:val="18"/>
      <w:szCs w:val="20"/>
    </w:rPr>
  </w:style>
  <w:style w:type="paragraph" w:styleId="40">
    <w:name w:val="toc 6"/>
    <w:basedOn w:val="1"/>
    <w:next w:val="1"/>
    <w:qFormat/>
    <w:uiPriority w:val="0"/>
    <w:pPr>
      <w:ind w:left="2100"/>
    </w:pPr>
    <w:rPr>
      <w:rFonts w:ascii="Times New Roman" w:hAnsi="Times New Roman"/>
      <w:szCs w:val="20"/>
    </w:rPr>
  </w:style>
  <w:style w:type="paragraph" w:styleId="41">
    <w:name w:val="Body Text Indent 3"/>
    <w:basedOn w:val="1"/>
    <w:link w:val="82"/>
    <w:qFormat/>
    <w:uiPriority w:val="0"/>
    <w:pPr>
      <w:spacing w:line="360" w:lineRule="auto"/>
      <w:ind w:firstLine="617" w:firstLineChars="257"/>
    </w:pPr>
    <w:rPr>
      <w:rFonts w:eastAsia="宋体"/>
      <w:sz w:val="24"/>
      <w:szCs w:val="24"/>
    </w:rPr>
  </w:style>
  <w:style w:type="paragraph" w:styleId="42">
    <w:name w:val="index 7"/>
    <w:basedOn w:val="1"/>
    <w:next w:val="1"/>
    <w:qFormat/>
    <w:uiPriority w:val="0"/>
    <w:pPr>
      <w:ind w:left="2520"/>
    </w:pPr>
    <w:rPr>
      <w:rFonts w:ascii="Times New Roman" w:hAnsi="Times New Roman"/>
      <w:szCs w:val="20"/>
    </w:rPr>
  </w:style>
  <w:style w:type="paragraph" w:styleId="43">
    <w:name w:val="index 9"/>
    <w:basedOn w:val="1"/>
    <w:next w:val="1"/>
    <w:qFormat/>
    <w:uiPriority w:val="0"/>
    <w:pPr>
      <w:ind w:left="3360"/>
    </w:pPr>
    <w:rPr>
      <w:rFonts w:ascii="Times New Roman" w:hAnsi="Times New Roman"/>
      <w:szCs w:val="20"/>
    </w:rPr>
  </w:style>
  <w:style w:type="paragraph" w:styleId="44">
    <w:name w:val="table of figures"/>
    <w:basedOn w:val="1"/>
    <w:next w:val="1"/>
    <w:qFormat/>
    <w:uiPriority w:val="0"/>
    <w:pPr>
      <w:adjustRightInd w:val="0"/>
      <w:ind w:left="420" w:hanging="420"/>
      <w:jc w:val="left"/>
      <w:textAlignment w:val="baseline"/>
    </w:pPr>
    <w:rPr>
      <w:rFonts w:ascii="Times New Roman" w:hAnsi="Times New Roman"/>
      <w:smallCaps/>
      <w:sz w:val="24"/>
      <w:szCs w:val="20"/>
    </w:rPr>
  </w:style>
  <w:style w:type="paragraph" w:styleId="45">
    <w:name w:val="toc 2"/>
    <w:basedOn w:val="1"/>
    <w:next w:val="1"/>
    <w:qFormat/>
    <w:uiPriority w:val="0"/>
    <w:pPr>
      <w:ind w:left="420"/>
    </w:pPr>
    <w:rPr>
      <w:rFonts w:ascii="Times New Roman" w:hAnsi="Times New Roman"/>
      <w:szCs w:val="20"/>
    </w:rPr>
  </w:style>
  <w:style w:type="paragraph" w:styleId="46">
    <w:name w:val="toc 9"/>
    <w:basedOn w:val="1"/>
    <w:next w:val="1"/>
    <w:qFormat/>
    <w:uiPriority w:val="0"/>
    <w:pPr>
      <w:ind w:left="3360"/>
    </w:pPr>
    <w:rPr>
      <w:rFonts w:ascii="Times New Roman" w:hAnsi="Times New Roman"/>
      <w:szCs w:val="20"/>
    </w:rPr>
  </w:style>
  <w:style w:type="paragraph" w:styleId="47">
    <w:name w:val="HTML Preformatted"/>
    <w:basedOn w:val="1"/>
    <w:link w:val="1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8">
    <w:name w:val="Normal (Web)"/>
    <w:basedOn w:val="1"/>
    <w:qFormat/>
    <w:uiPriority w:val="0"/>
    <w:rPr>
      <w:rFonts w:ascii="Times New Roman" w:hAnsi="Times New Roman"/>
      <w:sz w:val="24"/>
      <w:szCs w:val="24"/>
    </w:rPr>
  </w:style>
  <w:style w:type="paragraph" w:styleId="49">
    <w:name w:val="index 2"/>
    <w:basedOn w:val="1"/>
    <w:next w:val="1"/>
    <w:qFormat/>
    <w:uiPriority w:val="0"/>
    <w:pPr>
      <w:ind w:left="420"/>
    </w:pPr>
    <w:rPr>
      <w:rFonts w:ascii="Times New Roman" w:hAnsi="Times New Roman"/>
      <w:szCs w:val="20"/>
    </w:rPr>
  </w:style>
  <w:style w:type="paragraph" w:styleId="50">
    <w:name w:val="Title"/>
    <w:basedOn w:val="1"/>
    <w:next w:val="1"/>
    <w:qFormat/>
    <w:uiPriority w:val="0"/>
    <w:pPr>
      <w:spacing w:before="240" w:after="60"/>
      <w:jc w:val="center"/>
      <w:outlineLvl w:val="0"/>
    </w:pPr>
    <w:rPr>
      <w:rFonts w:ascii="Cambria" w:hAnsi="Cambria" w:eastAsia="宋体"/>
      <w:b/>
      <w:bCs/>
      <w:sz w:val="32"/>
      <w:szCs w:val="32"/>
    </w:rPr>
  </w:style>
  <w:style w:type="paragraph" w:styleId="51">
    <w:name w:val="annotation subject"/>
    <w:basedOn w:val="18"/>
    <w:next w:val="18"/>
    <w:qFormat/>
    <w:uiPriority w:val="0"/>
    <w:rPr>
      <w:b/>
      <w:bCs/>
    </w:rPr>
  </w:style>
  <w:style w:type="paragraph" w:styleId="52">
    <w:name w:val="Body Text First Indent"/>
    <w:basedOn w:val="1"/>
    <w:link w:val="146"/>
    <w:qFormat/>
    <w:uiPriority w:val="0"/>
    <w:pPr>
      <w:ind w:firstLine="420" w:firstLineChars="100"/>
    </w:pPr>
    <w:rPr>
      <w:rFonts w:asciiTheme="minorHAnsi" w:hAnsiTheme="minorHAnsi" w:eastAsiaTheme="minorEastAsia" w:cstheme="minorBidi"/>
      <w:sz w:val="21"/>
      <w:szCs w:val="22"/>
    </w:rPr>
  </w:style>
  <w:style w:type="table" w:styleId="54">
    <w:name w:val="Table Grid"/>
    <w:basedOn w:val="5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rPr>
  </w:style>
  <w:style w:type="character" w:styleId="57">
    <w:name w:val="page number"/>
    <w:qFormat/>
    <w:uiPriority w:val="0"/>
    <w:rPr>
      <w:rFonts w:cs="Times New Roman"/>
    </w:rPr>
  </w:style>
  <w:style w:type="character" w:styleId="58">
    <w:name w:val="FollowedHyperlink"/>
    <w:qFormat/>
    <w:uiPriority w:val="99"/>
    <w:rPr>
      <w:color w:val="333333"/>
      <w:u w:val="none"/>
    </w:rPr>
  </w:style>
  <w:style w:type="character" w:styleId="59">
    <w:name w:val="Emphasis"/>
    <w:qFormat/>
    <w:uiPriority w:val="0"/>
    <w:rPr>
      <w:i/>
      <w:iCs/>
    </w:rPr>
  </w:style>
  <w:style w:type="character" w:styleId="60">
    <w:name w:val="line number"/>
    <w:basedOn w:val="55"/>
    <w:qFormat/>
    <w:uiPriority w:val="0"/>
  </w:style>
  <w:style w:type="character" w:styleId="61">
    <w:name w:val="HTML Definition"/>
    <w:qFormat/>
    <w:uiPriority w:val="0"/>
    <w:rPr>
      <w:i/>
    </w:rPr>
  </w:style>
  <w:style w:type="character" w:styleId="62">
    <w:name w:val="Hyperlink"/>
    <w:basedOn w:val="55"/>
    <w:qFormat/>
    <w:uiPriority w:val="99"/>
    <w:rPr>
      <w:rFonts w:cs="Times New Roman"/>
      <w:color w:val="auto"/>
      <w:u w:val="none"/>
    </w:rPr>
  </w:style>
  <w:style w:type="character" w:styleId="63">
    <w:name w:val="HTML Code"/>
    <w:qFormat/>
    <w:uiPriority w:val="0"/>
    <w:rPr>
      <w:rFonts w:hint="default" w:ascii="Menlo" w:hAnsi="Menlo" w:eastAsia="Menlo" w:cs="Menlo"/>
      <w:color w:val="C7254E"/>
      <w:sz w:val="21"/>
      <w:szCs w:val="21"/>
      <w:shd w:val="clear" w:color="auto" w:fill="F9F2F4"/>
    </w:rPr>
  </w:style>
  <w:style w:type="character" w:styleId="64">
    <w:name w:val="annotation reference"/>
    <w:qFormat/>
    <w:uiPriority w:val="0"/>
    <w:rPr>
      <w:rFonts w:cs="Times New Roman"/>
      <w:sz w:val="21"/>
      <w:szCs w:val="21"/>
    </w:rPr>
  </w:style>
  <w:style w:type="character" w:styleId="65">
    <w:name w:val="HTML Cite"/>
    <w:qFormat/>
    <w:uiPriority w:val="0"/>
  </w:style>
  <w:style w:type="character" w:styleId="66">
    <w:name w:val="footnote reference"/>
    <w:qFormat/>
    <w:uiPriority w:val="0"/>
    <w:rPr>
      <w:vertAlign w:val="superscript"/>
    </w:rPr>
  </w:style>
  <w:style w:type="character" w:styleId="67">
    <w:name w:val="HTML Keyboard"/>
    <w:qFormat/>
    <w:uiPriority w:val="0"/>
    <w:rPr>
      <w:rFonts w:hint="default" w:ascii="Menlo" w:hAnsi="Menlo" w:eastAsia="Menlo" w:cs="Menlo"/>
      <w:sz w:val="21"/>
      <w:szCs w:val="21"/>
    </w:rPr>
  </w:style>
  <w:style w:type="character" w:styleId="68">
    <w:name w:val="HTML Sample"/>
    <w:qFormat/>
    <w:uiPriority w:val="0"/>
    <w:rPr>
      <w:rFonts w:ascii="Menlo" w:hAnsi="Menlo" w:eastAsia="Menlo" w:cs="Menlo"/>
      <w:sz w:val="21"/>
      <w:szCs w:val="21"/>
    </w:rPr>
  </w:style>
  <w:style w:type="paragraph" w:customStyle="1" w:styleId="69">
    <w:name w:val="Default"/>
    <w:qFormat/>
    <w:uiPriority w:val="6"/>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0">
    <w:name w:val="font12"/>
    <w:qFormat/>
    <w:uiPriority w:val="0"/>
    <w:rPr>
      <w:rFonts w:hint="eastAsia" w:ascii="宋体" w:hAnsi="宋体" w:eastAsia="宋体" w:cs="宋体"/>
      <w:color w:val="000000"/>
      <w:sz w:val="20"/>
      <w:szCs w:val="20"/>
      <w:u w:val="none"/>
    </w:rPr>
  </w:style>
  <w:style w:type="character" w:customStyle="1" w:styleId="71">
    <w:name w:val="noused"/>
    <w:qFormat/>
    <w:uiPriority w:val="0"/>
    <w:rPr>
      <w:b/>
      <w:color w:val="FFFFFF"/>
      <w:sz w:val="21"/>
      <w:szCs w:val="21"/>
    </w:rPr>
  </w:style>
  <w:style w:type="character" w:customStyle="1" w:styleId="72">
    <w:name w:val="正文文本缩进 2 字符"/>
    <w:link w:val="30"/>
    <w:qFormat/>
    <w:uiPriority w:val="0"/>
    <w:rPr>
      <w:rFonts w:ascii="宋体"/>
      <w:b/>
      <w:bCs/>
      <w:kern w:val="2"/>
      <w:sz w:val="24"/>
    </w:rPr>
  </w:style>
  <w:style w:type="character" w:customStyle="1" w:styleId="73">
    <w:name w:val="正文缩进2格 Char Char"/>
    <w:link w:val="74"/>
    <w:qFormat/>
    <w:uiPriority w:val="0"/>
    <w:rPr>
      <w:rFonts w:ascii="仿宋_GB2312" w:hAnsi="宋体" w:eastAsia="仿宋_GB2312"/>
      <w:kern w:val="2"/>
      <w:sz w:val="31"/>
      <w:szCs w:val="28"/>
    </w:rPr>
  </w:style>
  <w:style w:type="paragraph" w:customStyle="1" w:styleId="74">
    <w:name w:val="正文缩进2格"/>
    <w:basedOn w:val="1"/>
    <w:link w:val="73"/>
    <w:qFormat/>
    <w:uiPriority w:val="0"/>
    <w:pPr>
      <w:spacing w:line="600" w:lineRule="exact"/>
      <w:ind w:firstLine="639" w:firstLineChars="206"/>
    </w:pPr>
    <w:rPr>
      <w:rFonts w:ascii="仿宋_GB2312" w:hAnsi="宋体" w:eastAsia="仿宋_GB2312"/>
      <w:sz w:val="31"/>
      <w:szCs w:val="28"/>
    </w:rPr>
  </w:style>
  <w:style w:type="character" w:customStyle="1" w:styleId="75">
    <w:name w:val="font41"/>
    <w:qFormat/>
    <w:uiPriority w:val="0"/>
    <w:rPr>
      <w:rFonts w:hint="eastAsia" w:ascii="宋体" w:hAnsi="宋体" w:eastAsia="宋体" w:cs="宋体"/>
      <w:color w:val="000000"/>
      <w:sz w:val="24"/>
      <w:szCs w:val="24"/>
      <w:u w:val="none"/>
    </w:rPr>
  </w:style>
  <w:style w:type="character" w:customStyle="1" w:styleId="76">
    <w:name w:val="文档结构图 字符"/>
    <w:link w:val="17"/>
    <w:qFormat/>
    <w:uiPriority w:val="0"/>
    <w:rPr>
      <w:rFonts w:eastAsia="楷体_GB2312"/>
      <w:kern w:val="2"/>
      <w:sz w:val="26"/>
      <w:shd w:val="clear" w:color="auto" w:fill="000080"/>
    </w:rPr>
  </w:style>
  <w:style w:type="character" w:customStyle="1" w:styleId="77">
    <w:name w:val="hover61"/>
    <w:qFormat/>
    <w:uiPriority w:val="0"/>
    <w:rPr>
      <w:shd w:val="clear" w:color="auto" w:fill="FF0000"/>
    </w:rPr>
  </w:style>
  <w:style w:type="character" w:customStyle="1" w:styleId="78">
    <w:name w:val="bds_nopic2"/>
    <w:basedOn w:val="55"/>
    <w:qFormat/>
    <w:uiPriority w:val="0"/>
  </w:style>
  <w:style w:type="character" w:customStyle="1" w:styleId="79">
    <w:name w:val="bds_more8"/>
    <w:qFormat/>
    <w:uiPriority w:val="0"/>
    <w:rPr>
      <w:rFonts w:hint="eastAsia" w:ascii="宋体" w:hAnsi="宋体" w:eastAsia="宋体" w:cs="宋体"/>
    </w:rPr>
  </w:style>
  <w:style w:type="character" w:customStyle="1" w:styleId="80">
    <w:name w:val="Char Char2"/>
    <w:qFormat/>
    <w:uiPriority w:val="0"/>
    <w:rPr>
      <w:rFonts w:ascii="宋体" w:hAnsi="宋体" w:eastAsia="楷体_GB2312"/>
      <w:b/>
      <w:kern w:val="2"/>
      <w:sz w:val="26"/>
      <w:lang w:val="en-US" w:eastAsia="zh-CN" w:bidi="ar-SA"/>
    </w:rPr>
  </w:style>
  <w:style w:type="character" w:customStyle="1" w:styleId="81">
    <w:name w:val="批注文字 字符"/>
    <w:link w:val="18"/>
    <w:qFormat/>
    <w:uiPriority w:val="0"/>
    <w:rPr>
      <w:rFonts w:ascii="Calibri" w:hAnsi="Calibri" w:eastAsia="楷体_GB2312"/>
      <w:kern w:val="2"/>
      <w:sz w:val="26"/>
      <w:szCs w:val="26"/>
    </w:rPr>
  </w:style>
  <w:style w:type="character" w:customStyle="1" w:styleId="82">
    <w:name w:val="正文文本缩进 3 字符"/>
    <w:link w:val="41"/>
    <w:qFormat/>
    <w:uiPriority w:val="0"/>
    <w:rPr>
      <w:kern w:val="2"/>
      <w:sz w:val="24"/>
      <w:szCs w:val="24"/>
    </w:rPr>
  </w:style>
  <w:style w:type="character" w:customStyle="1" w:styleId="83">
    <w:name w:val="日期 字符"/>
    <w:link w:val="29"/>
    <w:qFormat/>
    <w:uiPriority w:val="99"/>
    <w:rPr>
      <w:rFonts w:ascii="宋体" w:hAnsi="宋体" w:eastAsia="楷体_GB2312"/>
      <w:kern w:val="2"/>
      <w:sz w:val="24"/>
    </w:rPr>
  </w:style>
  <w:style w:type="character" w:customStyle="1" w:styleId="84">
    <w:name w:val="脚注文本 字符"/>
    <w:link w:val="39"/>
    <w:qFormat/>
    <w:uiPriority w:val="0"/>
    <w:rPr>
      <w:rFonts w:eastAsia="楷体_GB2312"/>
      <w:kern w:val="2"/>
      <w:sz w:val="18"/>
    </w:rPr>
  </w:style>
  <w:style w:type="character" w:customStyle="1" w:styleId="85">
    <w:name w:val="bds_nopic"/>
    <w:basedOn w:val="55"/>
    <w:qFormat/>
    <w:uiPriority w:val="0"/>
  </w:style>
  <w:style w:type="character" w:customStyle="1" w:styleId="86">
    <w:name w:val="签名 字符"/>
    <w:link w:val="34"/>
    <w:qFormat/>
    <w:uiPriority w:val="0"/>
    <w:rPr>
      <w:rFonts w:eastAsia="仿宋_GB2312"/>
      <w:sz w:val="24"/>
    </w:rPr>
  </w:style>
  <w:style w:type="character" w:customStyle="1" w:styleId="87">
    <w:name w:val="font121"/>
    <w:qFormat/>
    <w:uiPriority w:val="0"/>
    <w:rPr>
      <w:rFonts w:hint="eastAsia" w:ascii="宋体" w:hAnsi="宋体" w:eastAsia="宋体" w:cs="宋体"/>
      <w:color w:val="000000"/>
      <w:sz w:val="21"/>
      <w:szCs w:val="21"/>
      <w:u w:val="none"/>
    </w:rPr>
  </w:style>
  <w:style w:type="character" w:customStyle="1" w:styleId="88">
    <w:name w:val="标题 5 字符"/>
    <w:link w:val="8"/>
    <w:qFormat/>
    <w:uiPriority w:val="0"/>
    <w:rPr>
      <w:rFonts w:ascii="宋体"/>
      <w:b/>
      <w:spacing w:val="-2"/>
      <w:kern w:val="2"/>
      <w:position w:val="-6"/>
      <w:sz w:val="28"/>
    </w:rPr>
  </w:style>
  <w:style w:type="character" w:customStyle="1" w:styleId="89">
    <w:name w:val="font61"/>
    <w:qFormat/>
    <w:uiPriority w:val="0"/>
    <w:rPr>
      <w:rFonts w:hint="default" w:ascii="Times New Roman" w:hAnsi="Times New Roman" w:cs="Times New Roman"/>
      <w:color w:val="000000"/>
      <w:sz w:val="20"/>
      <w:szCs w:val="20"/>
      <w:u w:val="none"/>
    </w:rPr>
  </w:style>
  <w:style w:type="character" w:customStyle="1" w:styleId="90">
    <w:name w:val="页眉 字符"/>
    <w:link w:val="33"/>
    <w:qFormat/>
    <w:uiPriority w:val="99"/>
    <w:rPr>
      <w:rFonts w:ascii="Calibri" w:hAnsi="Calibri" w:eastAsia="楷体_GB2312"/>
      <w:kern w:val="2"/>
      <w:sz w:val="18"/>
      <w:szCs w:val="18"/>
    </w:rPr>
  </w:style>
  <w:style w:type="character" w:customStyle="1" w:styleId="91">
    <w:name w:val="正文文本 字符"/>
    <w:link w:val="2"/>
    <w:qFormat/>
    <w:uiPriority w:val="99"/>
    <w:rPr>
      <w:rFonts w:ascii="楷体_GB2312" w:eastAsia="楷体_GB2312"/>
      <w:kern w:val="2"/>
      <w:sz w:val="28"/>
    </w:rPr>
  </w:style>
  <w:style w:type="character" w:customStyle="1" w:styleId="92">
    <w:name w:val="标题 9 字符"/>
    <w:link w:val="13"/>
    <w:qFormat/>
    <w:uiPriority w:val="0"/>
    <w:rPr>
      <w:rFonts w:ascii="Arial" w:hAnsi="Arial" w:eastAsia="黑体"/>
      <w:spacing w:val="-2"/>
      <w:kern w:val="2"/>
      <w:position w:val="-6"/>
      <w:sz w:val="28"/>
    </w:rPr>
  </w:style>
  <w:style w:type="character" w:customStyle="1" w:styleId="93">
    <w:name w:val="标题 8 字符"/>
    <w:link w:val="12"/>
    <w:qFormat/>
    <w:uiPriority w:val="0"/>
    <w:rPr>
      <w:rFonts w:ascii="Arial" w:hAnsi="Arial" w:eastAsia="黑体"/>
      <w:spacing w:val="-2"/>
      <w:kern w:val="2"/>
      <w:position w:val="-6"/>
      <w:sz w:val="24"/>
    </w:rPr>
  </w:style>
  <w:style w:type="character" w:customStyle="1" w:styleId="94">
    <w:name w:val="font111"/>
    <w:qFormat/>
    <w:uiPriority w:val="0"/>
    <w:rPr>
      <w:rFonts w:ascii="Arial" w:hAnsi="Arial" w:cs="Arial"/>
      <w:color w:val="000000"/>
      <w:sz w:val="20"/>
      <w:szCs w:val="20"/>
      <w:u w:val="none"/>
    </w:rPr>
  </w:style>
  <w:style w:type="character" w:customStyle="1" w:styleId="95">
    <w:name w:val="font122"/>
    <w:qFormat/>
    <w:uiPriority w:val="0"/>
    <w:rPr>
      <w:rFonts w:hint="eastAsia" w:ascii="宋体" w:hAnsi="宋体" w:eastAsia="宋体" w:cs="宋体"/>
      <w:color w:val="000000"/>
      <w:sz w:val="22"/>
      <w:szCs w:val="22"/>
      <w:u w:val="none"/>
    </w:rPr>
  </w:style>
  <w:style w:type="character" w:customStyle="1" w:styleId="96">
    <w:name w:val="bds_more7"/>
    <w:basedOn w:val="55"/>
    <w:qFormat/>
    <w:uiPriority w:val="0"/>
  </w:style>
  <w:style w:type="character" w:customStyle="1" w:styleId="97">
    <w:name w:val="正文文本缩进 Char1"/>
    <w:qFormat/>
    <w:uiPriority w:val="0"/>
    <w:rPr>
      <w:rFonts w:ascii="Calibri" w:hAnsi="Calibri" w:eastAsia="楷体_GB2312"/>
      <w:kern w:val="2"/>
      <w:sz w:val="26"/>
      <w:szCs w:val="26"/>
    </w:rPr>
  </w:style>
  <w:style w:type="character" w:customStyle="1" w:styleId="98">
    <w:name w:val="无间隔 字符"/>
    <w:link w:val="99"/>
    <w:qFormat/>
    <w:uiPriority w:val="1"/>
    <w:rPr>
      <w:kern w:val="2"/>
      <w:sz w:val="21"/>
      <w:szCs w:val="22"/>
      <w:lang w:val="en-US" w:eastAsia="zh-CN" w:bidi="ar-SA"/>
    </w:rPr>
  </w:style>
  <w:style w:type="paragraph" w:styleId="99">
    <w:name w:val="No Spacing"/>
    <w:link w:val="98"/>
    <w:qFormat/>
    <w:uiPriority w:val="1"/>
    <w:pPr>
      <w:widowControl w:val="0"/>
      <w:jc w:val="both"/>
    </w:pPr>
    <w:rPr>
      <w:rFonts w:ascii="Calibri" w:hAnsi="Calibri" w:eastAsia="宋体" w:cs="Times New Roman"/>
      <w:kern w:val="2"/>
      <w:sz w:val="21"/>
      <w:szCs w:val="22"/>
      <w:lang w:val="en-US" w:eastAsia="zh-CN" w:bidi="ar-SA"/>
    </w:rPr>
  </w:style>
  <w:style w:type="character" w:customStyle="1" w:styleId="100">
    <w:name w:val="font31"/>
    <w:qFormat/>
    <w:uiPriority w:val="0"/>
    <w:rPr>
      <w:rFonts w:hint="default" w:ascii="??_GB2312" w:hAnsi="??_GB2312" w:eastAsia="??_GB2312" w:cs="??_GB2312"/>
      <w:color w:val="000000"/>
      <w:sz w:val="24"/>
      <w:szCs w:val="24"/>
      <w:u w:val="none"/>
    </w:rPr>
  </w:style>
  <w:style w:type="character" w:customStyle="1" w:styleId="101">
    <w:name w:val="other"/>
    <w:basedOn w:val="55"/>
    <w:qFormat/>
    <w:uiPriority w:val="0"/>
  </w:style>
  <w:style w:type="character" w:customStyle="1" w:styleId="102">
    <w:name w:val="font101"/>
    <w:qFormat/>
    <w:uiPriority w:val="0"/>
    <w:rPr>
      <w:rFonts w:hint="eastAsia" w:ascii="微软雅黑" w:hAnsi="微软雅黑" w:eastAsia="微软雅黑" w:cs="微软雅黑"/>
      <w:color w:val="000000"/>
      <w:sz w:val="20"/>
      <w:szCs w:val="20"/>
      <w:u w:val="none"/>
      <w:vertAlign w:val="superscript"/>
    </w:rPr>
  </w:style>
  <w:style w:type="character" w:customStyle="1" w:styleId="103">
    <w:name w:val="font71"/>
    <w:basedOn w:val="55"/>
    <w:qFormat/>
    <w:uiPriority w:val="0"/>
    <w:rPr>
      <w:rFonts w:ascii="Tahoma" w:hAnsi="Tahoma" w:eastAsia="Tahoma" w:cs="Tahoma"/>
      <w:color w:val="000000"/>
      <w:sz w:val="21"/>
      <w:szCs w:val="21"/>
      <w:u w:val="none"/>
    </w:rPr>
  </w:style>
  <w:style w:type="character" w:customStyle="1" w:styleId="104">
    <w:name w:val="font81"/>
    <w:qFormat/>
    <w:uiPriority w:val="0"/>
    <w:rPr>
      <w:rFonts w:hint="eastAsia" w:ascii="宋体" w:hAnsi="宋体" w:eastAsia="宋体" w:cs="宋体"/>
      <w:color w:val="000000"/>
      <w:sz w:val="20"/>
      <w:szCs w:val="20"/>
      <w:u w:val="none"/>
    </w:rPr>
  </w:style>
  <w:style w:type="character" w:customStyle="1" w:styleId="105">
    <w:name w:val="font131"/>
    <w:qFormat/>
    <w:uiPriority w:val="0"/>
    <w:rPr>
      <w:rFonts w:hint="default" w:ascii="Times New Roman" w:hAnsi="Times New Roman" w:cs="Times New Roman"/>
      <w:color w:val="000000"/>
      <w:sz w:val="22"/>
      <w:szCs w:val="22"/>
      <w:u w:val="none"/>
    </w:rPr>
  </w:style>
  <w:style w:type="character" w:customStyle="1" w:styleId="106">
    <w:name w:val="页脚 字符"/>
    <w:link w:val="32"/>
    <w:qFormat/>
    <w:uiPriority w:val="99"/>
    <w:rPr>
      <w:rFonts w:ascii="Calibri" w:hAnsi="Calibri" w:eastAsia="楷体_GB2312"/>
      <w:kern w:val="2"/>
      <w:sz w:val="18"/>
      <w:szCs w:val="18"/>
    </w:rPr>
  </w:style>
  <w:style w:type="character" w:customStyle="1" w:styleId="107">
    <w:name w:val="apple-style-span"/>
    <w:basedOn w:val="55"/>
    <w:qFormat/>
    <w:uiPriority w:val="99"/>
  </w:style>
  <w:style w:type="character" w:customStyle="1" w:styleId="108">
    <w:name w:val="font21"/>
    <w:qFormat/>
    <w:uiPriority w:val="0"/>
    <w:rPr>
      <w:rFonts w:hint="default" w:ascii="Times New Roman" w:hAnsi="Times New Roman" w:cs="Times New Roman"/>
      <w:color w:val="000000"/>
      <w:sz w:val="24"/>
      <w:szCs w:val="24"/>
      <w:u w:val="none"/>
    </w:rPr>
  </w:style>
  <w:style w:type="character" w:customStyle="1" w:styleId="109">
    <w:name w:val="grid"/>
    <w:basedOn w:val="55"/>
    <w:qFormat/>
    <w:uiPriority w:val="0"/>
  </w:style>
  <w:style w:type="character" w:customStyle="1" w:styleId="110">
    <w:name w:val="称呼 字符"/>
    <w:link w:val="20"/>
    <w:qFormat/>
    <w:uiPriority w:val="0"/>
    <w:rPr>
      <w:rFonts w:eastAsia="楷体_GB2312"/>
      <w:kern w:val="2"/>
      <w:sz w:val="24"/>
    </w:rPr>
  </w:style>
  <w:style w:type="character" w:customStyle="1" w:styleId="111">
    <w:name w:val="hilite6"/>
    <w:qFormat/>
    <w:uiPriority w:val="0"/>
    <w:rPr>
      <w:color w:val="FFFFFF"/>
      <w:shd w:val="clear" w:color="auto" w:fill="776666"/>
    </w:rPr>
  </w:style>
  <w:style w:type="character" w:customStyle="1" w:styleId="112">
    <w:name w:val="正文文本缩进 字符"/>
    <w:link w:val="21"/>
    <w:qFormat/>
    <w:uiPriority w:val="0"/>
    <w:rPr>
      <w:rFonts w:ascii="方正仿宋简体" w:hAnsi="创艺简仿宋" w:eastAsia="方正仿宋简体"/>
      <w:kern w:val="2"/>
      <w:sz w:val="24"/>
    </w:rPr>
  </w:style>
  <w:style w:type="character" w:customStyle="1" w:styleId="113">
    <w:name w:val="active8"/>
    <w:qFormat/>
    <w:uiPriority w:val="0"/>
    <w:rPr>
      <w:color w:val="00FF00"/>
      <w:shd w:val="clear" w:color="auto" w:fill="000000"/>
    </w:rPr>
  </w:style>
  <w:style w:type="character" w:customStyle="1" w:styleId="114">
    <w:name w:val="bds_more6"/>
    <w:basedOn w:val="55"/>
    <w:qFormat/>
    <w:uiPriority w:val="0"/>
  </w:style>
  <w:style w:type="character" w:customStyle="1" w:styleId="115">
    <w:name w:val="正文缩进 字符"/>
    <w:link w:val="9"/>
    <w:qFormat/>
    <w:uiPriority w:val="0"/>
    <w:rPr>
      <w:rFonts w:ascii="Calibri" w:hAnsi="Calibri" w:eastAsia="楷体_GB2312"/>
      <w:kern w:val="2"/>
      <w:sz w:val="24"/>
    </w:rPr>
  </w:style>
  <w:style w:type="character" w:customStyle="1" w:styleId="116">
    <w:name w:val="font11"/>
    <w:qFormat/>
    <w:uiPriority w:val="0"/>
    <w:rPr>
      <w:rFonts w:hint="eastAsia" w:ascii="宋体" w:hAnsi="宋体" w:eastAsia="宋体" w:cs="宋体"/>
      <w:b/>
      <w:color w:val="000000"/>
      <w:sz w:val="24"/>
      <w:szCs w:val="24"/>
      <w:u w:val="none"/>
    </w:rPr>
  </w:style>
  <w:style w:type="character" w:customStyle="1" w:styleId="117">
    <w:name w:val="HTML 预设格式 字符"/>
    <w:link w:val="47"/>
    <w:qFormat/>
    <w:uiPriority w:val="0"/>
    <w:rPr>
      <w:rFonts w:ascii="黑体" w:hAnsi="Courier New" w:eastAsia="黑体" w:cs="楷体_GB2312"/>
    </w:rPr>
  </w:style>
  <w:style w:type="character" w:customStyle="1" w:styleId="118">
    <w:name w:val="bds_nopic1"/>
    <w:basedOn w:val="55"/>
    <w:qFormat/>
    <w:uiPriority w:val="0"/>
  </w:style>
  <w:style w:type="character" w:customStyle="1" w:styleId="119">
    <w:name w:val="标题 2 字符"/>
    <w:link w:val="6"/>
    <w:qFormat/>
    <w:uiPriority w:val="0"/>
    <w:rPr>
      <w:rFonts w:ascii="宋体" w:hAnsi="宋体" w:eastAsia="楷体_GB2312"/>
      <w:b/>
      <w:kern w:val="2"/>
      <w:sz w:val="26"/>
      <w:szCs w:val="26"/>
    </w:rPr>
  </w:style>
  <w:style w:type="character" w:customStyle="1" w:styleId="120">
    <w:name w:val="active"/>
    <w:qFormat/>
    <w:uiPriority w:val="0"/>
    <w:rPr>
      <w:color w:val="00FF00"/>
      <w:shd w:val="clear" w:color="auto" w:fill="000000"/>
    </w:rPr>
  </w:style>
  <w:style w:type="character" w:customStyle="1" w:styleId="121">
    <w:name w:val="bds_more5"/>
    <w:basedOn w:val="55"/>
    <w:qFormat/>
    <w:uiPriority w:val="0"/>
  </w:style>
  <w:style w:type="character" w:customStyle="1" w:styleId="122">
    <w:name w:val="批注框文本 字符"/>
    <w:link w:val="31"/>
    <w:qFormat/>
    <w:uiPriority w:val="99"/>
    <w:rPr>
      <w:rFonts w:ascii="Calibri" w:hAnsi="Calibri" w:eastAsia="楷体_GB2312"/>
      <w:kern w:val="2"/>
      <w:sz w:val="18"/>
      <w:szCs w:val="18"/>
    </w:rPr>
  </w:style>
  <w:style w:type="character" w:customStyle="1" w:styleId="123">
    <w:name w:val="state"/>
    <w:qFormat/>
    <w:uiPriority w:val="0"/>
    <w:rPr>
      <w:b/>
      <w:color w:val="FFFFFF"/>
      <w:sz w:val="19"/>
      <w:szCs w:val="19"/>
    </w:rPr>
  </w:style>
  <w:style w:type="character" w:customStyle="1" w:styleId="124">
    <w:name w:val="font51"/>
    <w:basedOn w:val="55"/>
    <w:qFormat/>
    <w:uiPriority w:val="0"/>
    <w:rPr>
      <w:rFonts w:hint="eastAsia" w:ascii="宋体" w:hAnsi="宋体" w:eastAsia="宋体" w:cs="宋体"/>
      <w:b/>
      <w:color w:val="000000"/>
      <w:sz w:val="21"/>
      <w:szCs w:val="21"/>
      <w:u w:val="none"/>
    </w:rPr>
  </w:style>
  <w:style w:type="character" w:customStyle="1" w:styleId="125">
    <w:name w:val="bds_more4"/>
    <w:qFormat/>
    <w:uiPriority w:val="0"/>
    <w:rPr>
      <w:rFonts w:hint="eastAsia" w:ascii="宋体" w:hAnsi="宋体" w:eastAsia="宋体" w:cs="宋体"/>
    </w:rPr>
  </w:style>
  <w:style w:type="character" w:customStyle="1" w:styleId="126">
    <w:name w:val="标题 6 字符"/>
    <w:link w:val="10"/>
    <w:qFormat/>
    <w:uiPriority w:val="0"/>
    <w:rPr>
      <w:rFonts w:ascii="Arial" w:hAnsi="Arial" w:eastAsia="黑体"/>
      <w:b/>
      <w:spacing w:val="-2"/>
      <w:kern w:val="2"/>
      <w:position w:val="-6"/>
      <w:sz w:val="24"/>
    </w:rPr>
  </w:style>
  <w:style w:type="character" w:customStyle="1" w:styleId="127">
    <w:name w:val="hilite"/>
    <w:qFormat/>
    <w:uiPriority w:val="0"/>
    <w:rPr>
      <w:color w:val="FFFFFF"/>
      <w:shd w:val="clear" w:color="auto" w:fill="776666"/>
    </w:rPr>
  </w:style>
  <w:style w:type="character" w:customStyle="1" w:styleId="128">
    <w:name w:val="grid2"/>
    <w:basedOn w:val="55"/>
    <w:qFormat/>
    <w:uiPriority w:val="0"/>
  </w:style>
  <w:style w:type="character" w:customStyle="1" w:styleId="129">
    <w:name w:val="纯文本 字符"/>
    <w:link w:val="26"/>
    <w:qFormat/>
    <w:uiPriority w:val="0"/>
    <w:rPr>
      <w:rFonts w:ascii="宋体" w:hAnsi="Courier New" w:eastAsia="楷体_GB2312"/>
      <w:kern w:val="2"/>
      <w:sz w:val="26"/>
      <w:szCs w:val="26"/>
    </w:rPr>
  </w:style>
  <w:style w:type="paragraph" w:customStyle="1" w:styleId="130">
    <w:name w:val="Char Char1 Char Char Char Char"/>
    <w:basedOn w:val="17"/>
    <w:qFormat/>
    <w:uiPriority w:val="0"/>
    <w:pPr>
      <w:adjustRightInd w:val="0"/>
      <w:snapToGrid w:val="0"/>
      <w:spacing w:line="360" w:lineRule="auto"/>
    </w:pPr>
    <w:rPr>
      <w:rFonts w:ascii="Tahoma" w:hAnsi="Tahoma" w:eastAsia="宋体"/>
      <w:sz w:val="24"/>
      <w:szCs w:val="24"/>
    </w:rPr>
  </w:style>
  <w:style w:type="paragraph" w:customStyle="1" w:styleId="131">
    <w:name w:val="_Style 7"/>
    <w:basedOn w:val="1"/>
    <w:qFormat/>
    <w:uiPriority w:val="0"/>
    <w:pPr>
      <w:ind w:firstLine="420" w:firstLineChars="200"/>
    </w:pPr>
    <w:rPr>
      <w:rFonts w:ascii="Times New Roman" w:hAnsi="Times New Roman" w:eastAsia="宋体"/>
    </w:rPr>
  </w:style>
  <w:style w:type="paragraph" w:customStyle="1" w:styleId="132">
    <w:name w:val="纯文本2"/>
    <w:basedOn w:val="1"/>
    <w:qFormat/>
    <w:uiPriority w:val="0"/>
    <w:pPr>
      <w:adjustRightInd w:val="0"/>
      <w:textAlignment w:val="baseline"/>
    </w:pPr>
    <w:rPr>
      <w:rFonts w:ascii="宋体" w:hAnsi="Courier New"/>
      <w:szCs w:val="20"/>
    </w:rPr>
  </w:style>
  <w:style w:type="paragraph" w:customStyle="1" w:styleId="133">
    <w:name w:val="图"/>
    <w:basedOn w:val="1"/>
    <w:qFormat/>
    <w:uiPriority w:val="0"/>
    <w:pPr>
      <w:keepNext/>
      <w:adjustRightInd w:val="0"/>
      <w:spacing w:before="60" w:after="60" w:line="300" w:lineRule="auto"/>
      <w:jc w:val="center"/>
      <w:textAlignment w:val="center"/>
    </w:pPr>
    <w:rPr>
      <w:rFonts w:ascii="Times New Roman" w:hAnsi="Times New Roman" w:eastAsia="宋体"/>
      <w:snapToGrid w:val="0"/>
      <w:spacing w:val="20"/>
      <w:kern w:val="0"/>
      <w:sz w:val="24"/>
      <w:szCs w:val="20"/>
    </w:rPr>
  </w:style>
  <w:style w:type="paragraph" w:customStyle="1" w:styleId="134">
    <w:name w:val="正文2"/>
    <w:basedOn w:val="1"/>
    <w:qFormat/>
    <w:uiPriority w:val="0"/>
    <w:pPr>
      <w:adjustRightInd w:val="0"/>
      <w:spacing w:before="156" w:line="360" w:lineRule="auto"/>
      <w:ind w:firstLine="510" w:firstLineChars="200"/>
    </w:pPr>
    <w:rPr>
      <w:rFonts w:eastAsia="宋体"/>
      <w:sz w:val="24"/>
      <w:szCs w:val="22"/>
    </w:rPr>
  </w:style>
  <w:style w:type="paragraph" w:customStyle="1" w:styleId="135">
    <w:name w:val="修订1"/>
    <w:unhideWhenUsed/>
    <w:qFormat/>
    <w:uiPriority w:val="99"/>
    <w:rPr>
      <w:rFonts w:ascii="Calibri" w:hAnsi="Calibri" w:eastAsia="楷体_GB2312" w:cs="Times New Roman"/>
      <w:kern w:val="2"/>
      <w:sz w:val="26"/>
      <w:szCs w:val="26"/>
      <w:lang w:val="en-US" w:eastAsia="zh-CN" w:bidi="ar-SA"/>
    </w:rPr>
  </w:style>
  <w:style w:type="paragraph" w:customStyle="1" w:styleId="136">
    <w:name w:val="Char Char1 Char Char Char Char Char Char Char"/>
    <w:basedOn w:val="1"/>
    <w:qFormat/>
    <w:uiPriority w:val="0"/>
    <w:rPr>
      <w:rFonts w:ascii="Tahoma" w:hAnsi="Tahoma"/>
      <w:sz w:val="24"/>
      <w:szCs w:val="20"/>
    </w:rPr>
  </w:style>
  <w:style w:type="paragraph" w:customStyle="1" w:styleId="137">
    <w:name w:val="纯文本1"/>
    <w:basedOn w:val="1"/>
    <w:qFormat/>
    <w:uiPriority w:val="0"/>
    <w:pPr>
      <w:adjustRightInd w:val="0"/>
      <w:textAlignment w:val="baseline"/>
    </w:pPr>
    <w:rPr>
      <w:rFonts w:ascii="宋体" w:hAnsi="Courier New"/>
      <w:sz w:val="28"/>
      <w:szCs w:val="20"/>
    </w:rPr>
  </w:style>
  <w:style w:type="paragraph" w:styleId="138">
    <w:name w:val="List Paragraph"/>
    <w:basedOn w:val="1"/>
    <w:qFormat/>
    <w:uiPriority w:val="34"/>
    <w:pPr>
      <w:ind w:firstLine="420" w:firstLineChars="200"/>
    </w:pPr>
    <w:rPr>
      <w:rFonts w:ascii="Times New Roman" w:hAnsi="Times New Roman" w:eastAsia="宋体"/>
      <w:sz w:val="21"/>
      <w:szCs w:val="24"/>
    </w:rPr>
  </w:style>
  <w:style w:type="paragraph" w:customStyle="1" w:styleId="139">
    <w:name w:val="Char"/>
    <w:basedOn w:val="1"/>
    <w:qFormat/>
    <w:uiPriority w:val="0"/>
    <w:rPr>
      <w:rFonts w:ascii="Tahoma" w:hAnsi="Tahoma" w:eastAsia="宋体"/>
      <w:sz w:val="24"/>
      <w:szCs w:val="20"/>
    </w:rPr>
  </w:style>
  <w:style w:type="paragraph" w:customStyle="1" w:styleId="140">
    <w:name w:val="p0"/>
    <w:basedOn w:val="1"/>
    <w:qFormat/>
    <w:uiPriority w:val="0"/>
    <w:pPr>
      <w:widowControl/>
    </w:pPr>
    <w:rPr>
      <w:rFonts w:ascii="Times New Roman" w:hAnsi="Times New Roman" w:eastAsia="宋体"/>
      <w:kern w:val="0"/>
      <w:sz w:val="21"/>
      <w:szCs w:val="21"/>
    </w:rPr>
  </w:style>
  <w:style w:type="paragraph" w:customStyle="1" w:styleId="141">
    <w:name w:val="_Style 60"/>
    <w:next w:val="1"/>
    <w:qFormat/>
    <w:uiPriority w:val="99"/>
    <w:pPr>
      <w:widowControl w:val="0"/>
      <w:jc w:val="both"/>
    </w:pPr>
    <w:rPr>
      <w:rFonts w:ascii="Calibri" w:hAnsi="Calibri" w:eastAsia="楷体_GB2312" w:cs="Times New Roman"/>
      <w:kern w:val="2"/>
      <w:sz w:val="26"/>
      <w:szCs w:val="26"/>
      <w:lang w:val="en-US" w:eastAsia="zh-CN" w:bidi="ar-SA"/>
    </w:rPr>
  </w:style>
  <w:style w:type="paragraph" w:customStyle="1" w:styleId="142">
    <w:name w:val="列出段落1"/>
    <w:basedOn w:val="1"/>
    <w:qFormat/>
    <w:uiPriority w:val="0"/>
    <w:pPr>
      <w:ind w:firstLine="420" w:firstLineChars="200"/>
    </w:pPr>
    <w:rPr>
      <w:rFonts w:eastAsia="宋体" w:cs="黑体"/>
      <w:szCs w:val="22"/>
    </w:rPr>
  </w:style>
  <w:style w:type="paragraph" w:customStyle="1" w:styleId="143">
    <w:name w:val="Char1"/>
    <w:basedOn w:val="17"/>
    <w:qFormat/>
    <w:uiPriority w:val="0"/>
    <w:rPr>
      <w:sz w:val="21"/>
      <w:szCs w:val="24"/>
    </w:rPr>
  </w:style>
  <w:style w:type="character" w:customStyle="1" w:styleId="144">
    <w:name w:val="普通正文 Char"/>
    <w:link w:val="145"/>
    <w:qFormat/>
    <w:uiPriority w:val="0"/>
    <w:rPr>
      <w:rFonts w:ascii="Arial" w:hAnsi="Arial"/>
      <w:sz w:val="24"/>
      <w:szCs w:val="24"/>
    </w:rPr>
  </w:style>
  <w:style w:type="paragraph" w:customStyle="1" w:styleId="145">
    <w:name w:val="普通正文"/>
    <w:basedOn w:val="1"/>
    <w:link w:val="144"/>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character" w:customStyle="1" w:styleId="146">
    <w:name w:val="正文文本首行缩进 字符"/>
    <w:basedOn w:val="91"/>
    <w:link w:val="52"/>
    <w:qFormat/>
    <w:uiPriority w:val="0"/>
    <w:rPr>
      <w:rFonts w:asciiTheme="minorHAnsi" w:hAnsiTheme="minorHAnsi" w:eastAsiaTheme="minorEastAsia" w:cstheme="minorBidi"/>
      <w:kern w:val="2"/>
      <w:sz w:val="21"/>
      <w:szCs w:val="22"/>
    </w:rPr>
  </w:style>
  <w:style w:type="paragraph" w:customStyle="1" w:styleId="147">
    <w:name w:val="无间隔1"/>
    <w:qFormat/>
    <w:uiPriority w:val="0"/>
    <w:rPr>
      <w:rFonts w:ascii="Calibri" w:hAnsi="Calibri" w:eastAsia="宋体" w:cs="Times New Roman"/>
      <w:sz w:val="22"/>
      <w:szCs w:val="22"/>
      <w:lang w:val="en-US" w:eastAsia="zh-CN" w:bidi="ar-SA"/>
    </w:rPr>
  </w:style>
  <w:style w:type="paragraph" w:customStyle="1" w:styleId="148">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9">
    <w:name w:val="xl6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50">
    <w:name w:val="xl66"/>
    <w:basedOn w:val="1"/>
    <w:qFormat/>
    <w:uiPriority w:val="0"/>
    <w:pPr>
      <w:widowControl/>
      <w:spacing w:before="100" w:beforeAutospacing="1" w:after="100" w:afterAutospacing="1"/>
      <w:jc w:val="left"/>
    </w:pPr>
    <w:rPr>
      <w:rFonts w:ascii="新宋体" w:hAnsi="新宋体" w:eastAsia="新宋体" w:cs="宋体"/>
      <w:kern w:val="0"/>
      <w:sz w:val="18"/>
      <w:szCs w:val="18"/>
    </w:rPr>
  </w:style>
  <w:style w:type="paragraph" w:customStyle="1" w:styleId="151">
    <w:name w:val="xl67"/>
    <w:basedOn w:val="1"/>
    <w:qFormat/>
    <w:uiPriority w:val="0"/>
    <w:pPr>
      <w:widowControl/>
      <w:spacing w:before="100" w:beforeAutospacing="1" w:after="100" w:afterAutospacing="1"/>
      <w:jc w:val="center"/>
    </w:pPr>
    <w:rPr>
      <w:rFonts w:ascii="新宋体" w:hAnsi="新宋体" w:eastAsia="新宋体" w:cs="宋体"/>
      <w:kern w:val="0"/>
      <w:sz w:val="16"/>
      <w:szCs w:val="16"/>
    </w:rPr>
  </w:style>
  <w:style w:type="paragraph" w:customStyle="1" w:styleId="152">
    <w:name w:val="xl68"/>
    <w:basedOn w:val="1"/>
    <w:qFormat/>
    <w:uiPriority w:val="0"/>
    <w:pPr>
      <w:widowControl/>
      <w:spacing w:before="100" w:beforeAutospacing="1" w:after="100" w:afterAutospacing="1"/>
      <w:jc w:val="center"/>
    </w:pPr>
    <w:rPr>
      <w:rFonts w:ascii="新宋体" w:hAnsi="新宋体" w:eastAsia="新宋体" w:cs="宋体"/>
      <w:kern w:val="0"/>
      <w:sz w:val="18"/>
      <w:szCs w:val="18"/>
    </w:rPr>
  </w:style>
  <w:style w:type="paragraph" w:customStyle="1" w:styleId="153">
    <w:name w:val="xl69"/>
    <w:basedOn w:val="1"/>
    <w:qFormat/>
    <w:uiPriority w:val="0"/>
    <w:pPr>
      <w:widowControl/>
      <w:spacing w:before="100" w:beforeAutospacing="1" w:after="100" w:afterAutospacing="1"/>
      <w:jc w:val="right"/>
    </w:pPr>
    <w:rPr>
      <w:rFonts w:ascii="新宋体" w:hAnsi="新宋体" w:eastAsia="新宋体" w:cs="宋体"/>
      <w:kern w:val="0"/>
      <w:sz w:val="18"/>
      <w:szCs w:val="18"/>
    </w:rPr>
  </w:style>
  <w:style w:type="paragraph" w:customStyle="1" w:styleId="154">
    <w:name w:val="xl70"/>
    <w:basedOn w:val="1"/>
    <w:qFormat/>
    <w:uiPriority w:val="0"/>
    <w:pPr>
      <w:widowControl/>
      <w:spacing w:before="100" w:beforeAutospacing="1" w:after="100" w:afterAutospacing="1"/>
      <w:jc w:val="left"/>
    </w:pPr>
    <w:rPr>
      <w:rFonts w:ascii="新宋体" w:hAnsi="新宋体" w:eastAsia="新宋体" w:cs="宋体"/>
      <w:kern w:val="0"/>
      <w:sz w:val="18"/>
      <w:szCs w:val="18"/>
    </w:rPr>
  </w:style>
  <w:style w:type="paragraph" w:customStyle="1" w:styleId="155">
    <w:name w:val="xl71"/>
    <w:basedOn w:val="1"/>
    <w:qFormat/>
    <w:uiPriority w:val="0"/>
    <w:pPr>
      <w:widowControl/>
      <w:spacing w:before="100" w:beforeAutospacing="1" w:after="100" w:afterAutospacing="1"/>
      <w:jc w:val="left"/>
    </w:pPr>
    <w:rPr>
      <w:rFonts w:ascii="新宋体" w:hAnsi="新宋体" w:eastAsia="新宋体" w:cs="宋体"/>
      <w:kern w:val="0"/>
      <w:sz w:val="18"/>
      <w:szCs w:val="18"/>
    </w:rPr>
  </w:style>
  <w:style w:type="paragraph" w:customStyle="1" w:styleId="15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b/>
      <w:bCs/>
      <w:kern w:val="0"/>
      <w:sz w:val="18"/>
      <w:szCs w:val="18"/>
    </w:rPr>
  </w:style>
  <w:style w:type="paragraph" w:customStyle="1" w:styleId="15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18"/>
      <w:szCs w:val="18"/>
    </w:rPr>
  </w:style>
  <w:style w:type="paragraph" w:customStyle="1" w:styleId="15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16"/>
      <w:szCs w:val="16"/>
    </w:rPr>
  </w:style>
  <w:style w:type="paragraph" w:customStyle="1" w:styleId="15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18"/>
      <w:szCs w:val="18"/>
    </w:rPr>
  </w:style>
  <w:style w:type="paragraph" w:customStyle="1" w:styleId="16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新宋体" w:hAnsi="新宋体" w:eastAsia="新宋体" w:cs="宋体"/>
      <w:kern w:val="0"/>
      <w:sz w:val="18"/>
      <w:szCs w:val="18"/>
    </w:rPr>
  </w:style>
  <w:style w:type="paragraph" w:customStyle="1" w:styleId="16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新宋体" w:hAnsi="新宋体" w:eastAsia="新宋体" w:cs="宋体"/>
      <w:kern w:val="0"/>
      <w:sz w:val="16"/>
      <w:szCs w:val="16"/>
    </w:rPr>
  </w:style>
  <w:style w:type="paragraph" w:customStyle="1" w:styleId="16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18"/>
      <w:szCs w:val="18"/>
    </w:rPr>
  </w:style>
  <w:style w:type="paragraph" w:customStyle="1" w:styleId="16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18"/>
      <w:szCs w:val="18"/>
    </w:rPr>
  </w:style>
  <w:style w:type="paragraph" w:customStyle="1" w:styleId="16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16"/>
      <w:szCs w:val="16"/>
    </w:rPr>
  </w:style>
  <w:style w:type="paragraph" w:customStyle="1" w:styleId="16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18"/>
      <w:szCs w:val="18"/>
    </w:rPr>
  </w:style>
  <w:style w:type="paragraph" w:customStyle="1" w:styleId="16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18"/>
      <w:szCs w:val="18"/>
    </w:rPr>
  </w:style>
  <w:style w:type="paragraph" w:customStyle="1" w:styleId="16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18"/>
      <w:szCs w:val="18"/>
    </w:rPr>
  </w:style>
  <w:style w:type="paragraph" w:customStyle="1" w:styleId="16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18"/>
      <w:szCs w:val="18"/>
    </w:rPr>
  </w:style>
  <w:style w:type="paragraph" w:customStyle="1" w:styleId="16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18"/>
      <w:szCs w:val="18"/>
    </w:rPr>
  </w:style>
  <w:style w:type="paragraph" w:customStyle="1" w:styleId="17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18"/>
      <w:szCs w:val="18"/>
    </w:rPr>
  </w:style>
  <w:style w:type="paragraph" w:customStyle="1" w:styleId="17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b/>
      <w:bCs/>
      <w:kern w:val="0"/>
      <w:sz w:val="16"/>
      <w:szCs w:val="16"/>
    </w:rPr>
  </w:style>
  <w:style w:type="paragraph" w:customStyle="1" w:styleId="17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7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character" w:customStyle="1" w:styleId="175">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25012</Words>
  <Characters>28272</Characters>
  <Lines>236</Lines>
  <Paragraphs>66</Paragraphs>
  <TotalTime>35</TotalTime>
  <ScaleCrop>false</ScaleCrop>
  <LinksUpToDate>false</LinksUpToDate>
  <CharactersWithSpaces>29375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2020-06-02T09:23:00Z</dcterms:created>
  <dc:creator>asus</dc:creator>
  <cp:lastModifiedBy>pc</cp:lastModifiedBy>
  <cp:lastPrinted>2020-05-29T02:50:00Z</cp:lastPrinted>
  <dcterms:modified xsi:type="dcterms:W3CDTF">2022-12-30T08:06:07Z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574F04824456402A8F5E9DF6498B50EE</vt:lpwstr>
  </property>
  <property fmtid="{D5CDD505-2E9C-101B-9397-08002B2CF9AE}" pid="4" name="commondata">
    <vt:lpwstr>eyJoZGlkIjoiMGQ2OTg4NzVlYTg4ZTAwZThjNmQzOWU3Y2U0MzEyOTgifQ==</vt:lpwstr>
  </property>
</Properties>
</file>