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200"/>
        <w:jc w:val="center"/>
        <w:rPr>
          <w:rFonts w:ascii="宋体" w:hAnsi="宋体"/>
          <w:b/>
          <w:sz w:val="48"/>
          <w:szCs w:val="48"/>
        </w:rPr>
      </w:pPr>
    </w:p>
    <w:p>
      <w:pPr>
        <w:spacing w:line="360" w:lineRule="auto"/>
        <w:jc w:val="center"/>
        <w:rPr>
          <w:rFonts w:ascii="方正仿宋_GBK" w:hAnsi="宋体" w:eastAsia="方正仿宋_GBK"/>
          <w:b/>
          <w:sz w:val="48"/>
          <w:szCs w:val="48"/>
        </w:rPr>
      </w:pPr>
      <w:r>
        <w:rPr>
          <w:rFonts w:hint="eastAsia" w:ascii="方正仿宋_GBK" w:hAnsi="宋体" w:eastAsia="方正仿宋_GBK"/>
          <w:b/>
          <w:sz w:val="48"/>
          <w:szCs w:val="48"/>
        </w:rPr>
        <w:t>任港路商业停车楼设计项目</w:t>
      </w:r>
    </w:p>
    <w:p>
      <w:pPr>
        <w:spacing w:line="360" w:lineRule="auto"/>
        <w:rPr>
          <w:rFonts w:ascii="方正仿宋_GBK" w:hAnsi="宋体" w:eastAsia="方正仿宋_GBK"/>
          <w:sz w:val="36"/>
          <w:szCs w:val="36"/>
        </w:rPr>
      </w:pPr>
    </w:p>
    <w:p>
      <w:pPr>
        <w:spacing w:line="360" w:lineRule="auto"/>
        <w:rPr>
          <w:rFonts w:ascii="方正仿宋_GBK" w:hAnsi="宋体" w:eastAsia="方正仿宋_GBK"/>
          <w:b/>
          <w:bCs/>
          <w:sz w:val="48"/>
        </w:rPr>
      </w:pPr>
    </w:p>
    <w:p>
      <w:pPr>
        <w:spacing w:line="360" w:lineRule="auto"/>
        <w:rPr>
          <w:rFonts w:ascii="方正仿宋_GBK" w:hAnsi="宋体" w:eastAsia="方正仿宋_GBK"/>
          <w:b/>
          <w:sz w:val="52"/>
          <w:szCs w:val="52"/>
        </w:rPr>
      </w:pPr>
    </w:p>
    <w:p>
      <w:pPr>
        <w:spacing w:line="360" w:lineRule="auto"/>
        <w:jc w:val="center"/>
        <w:rPr>
          <w:rFonts w:ascii="方正仿宋_GBK" w:hAnsi="宋体" w:eastAsia="方正仿宋_GBK"/>
          <w:b/>
          <w:bCs/>
          <w:sz w:val="52"/>
          <w:szCs w:val="52"/>
        </w:rPr>
      </w:pPr>
      <w:r>
        <w:rPr>
          <w:rFonts w:hint="eastAsia" w:ascii="方正仿宋_GBK" w:hAnsi="宋体" w:eastAsia="方正仿宋_GBK"/>
          <w:b/>
          <w:sz w:val="52"/>
          <w:szCs w:val="52"/>
        </w:rPr>
        <w:t>招 标 文 件</w:t>
      </w:r>
    </w:p>
    <w:p>
      <w:pPr>
        <w:spacing w:line="360" w:lineRule="auto"/>
        <w:rPr>
          <w:rFonts w:ascii="方正仿宋_GBK" w:hAnsi="宋体" w:eastAsia="方正仿宋_GBK"/>
          <w:sz w:val="25"/>
        </w:rPr>
      </w:pPr>
    </w:p>
    <w:p>
      <w:pPr>
        <w:spacing w:line="360" w:lineRule="auto"/>
        <w:rPr>
          <w:rFonts w:ascii="方正仿宋_GBK" w:hAnsi="宋体" w:eastAsia="方正仿宋_GBK"/>
          <w:sz w:val="25"/>
        </w:rPr>
      </w:pPr>
    </w:p>
    <w:p>
      <w:pPr>
        <w:spacing w:line="360" w:lineRule="auto"/>
        <w:rPr>
          <w:rFonts w:ascii="方正仿宋_GBK" w:hAnsi="宋体" w:eastAsia="方正仿宋_GBK"/>
          <w:sz w:val="25"/>
        </w:rPr>
      </w:pPr>
    </w:p>
    <w:p>
      <w:pPr>
        <w:spacing w:line="360" w:lineRule="auto"/>
        <w:rPr>
          <w:rFonts w:ascii="方正仿宋_GBK" w:hAnsi="宋体" w:eastAsia="方正仿宋_GBK"/>
          <w:sz w:val="25"/>
        </w:rPr>
      </w:pPr>
    </w:p>
    <w:p>
      <w:pPr>
        <w:spacing w:line="360" w:lineRule="auto"/>
        <w:rPr>
          <w:rFonts w:ascii="方正仿宋_GBK" w:hAnsi="宋体" w:eastAsia="方正仿宋_GBK"/>
          <w:sz w:val="25"/>
        </w:rPr>
      </w:pPr>
    </w:p>
    <w:p>
      <w:pPr>
        <w:spacing w:line="360" w:lineRule="auto"/>
        <w:rPr>
          <w:rFonts w:ascii="方正仿宋_GBK" w:hAnsi="宋体" w:eastAsia="方正仿宋_GBK"/>
          <w:sz w:val="25"/>
        </w:rPr>
      </w:pPr>
    </w:p>
    <w:p>
      <w:pPr>
        <w:spacing w:line="360" w:lineRule="auto"/>
        <w:rPr>
          <w:rFonts w:ascii="方正仿宋_GBK" w:hAnsi="宋体" w:eastAsia="方正仿宋_GBK"/>
          <w:sz w:val="28"/>
          <w:u w:val="single"/>
        </w:rPr>
      </w:pPr>
    </w:p>
    <w:p>
      <w:pPr>
        <w:spacing w:line="360" w:lineRule="auto"/>
        <w:ind w:firstLine="640" w:firstLineChars="200"/>
        <w:rPr>
          <w:rFonts w:ascii="方正仿宋_GBK" w:hAnsi="宋体" w:eastAsia="方正仿宋_GBK"/>
          <w:sz w:val="32"/>
          <w:szCs w:val="32"/>
        </w:rPr>
      </w:pPr>
      <w:r>
        <w:rPr>
          <w:rFonts w:hint="eastAsia" w:ascii="方正仿宋_GBK" w:hAnsi="宋体" w:eastAsia="方正仿宋_GBK"/>
          <w:sz w:val="32"/>
          <w:szCs w:val="32"/>
        </w:rPr>
        <w:t>招   标   人：</w:t>
      </w:r>
      <w:r>
        <w:rPr>
          <w:rFonts w:hint="eastAsia" w:ascii="方正仿宋_GBK" w:hAnsi="宋体" w:eastAsia="方正仿宋_GBK"/>
          <w:sz w:val="32"/>
          <w:szCs w:val="32"/>
          <w:u w:val="single"/>
        </w:rPr>
        <w:t>江苏盛和房地产股份有限公司</w:t>
      </w:r>
    </w:p>
    <w:p>
      <w:pPr>
        <w:spacing w:line="360" w:lineRule="auto"/>
        <w:ind w:firstLine="640" w:firstLineChars="200"/>
        <w:rPr>
          <w:rFonts w:ascii="方正仿宋_GBK" w:hAnsi="宋体" w:eastAsia="方正仿宋_GBK"/>
          <w:b/>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720" w:footer="720" w:gutter="0"/>
          <w:pgNumType w:start="1"/>
          <w:cols w:space="720" w:num="1"/>
          <w:titlePg/>
          <w:docGrid w:linePitch="272" w:charSpace="0"/>
        </w:sectPr>
      </w:pPr>
      <w:r>
        <w:rPr>
          <w:rFonts w:hint="eastAsia" w:ascii="方正仿宋_GBK" w:hAnsi="宋体" w:eastAsia="方正仿宋_GBK"/>
          <w:sz w:val="32"/>
          <w:szCs w:val="32"/>
        </w:rPr>
        <w:t>日        期：</w:t>
      </w:r>
      <w:r>
        <w:rPr>
          <w:rFonts w:hint="eastAsia" w:ascii="方正仿宋_GBK" w:hAnsi="宋体" w:eastAsia="方正仿宋_GBK"/>
          <w:sz w:val="32"/>
          <w:szCs w:val="32"/>
          <w:u w:val="single"/>
        </w:rPr>
        <w:t xml:space="preserve"> 二0二一 </w:t>
      </w:r>
      <w:r>
        <w:rPr>
          <w:rFonts w:hint="eastAsia" w:ascii="方正仿宋_GBK" w:hAnsi="宋体" w:eastAsia="方正仿宋_GBK"/>
          <w:sz w:val="32"/>
          <w:szCs w:val="32"/>
        </w:rPr>
        <w:t>年</w:t>
      </w:r>
      <w:r>
        <w:rPr>
          <w:rFonts w:hint="eastAsia" w:ascii="方正仿宋_GBK" w:hAnsi="宋体" w:eastAsia="方正仿宋_GBK"/>
          <w:sz w:val="32"/>
          <w:szCs w:val="32"/>
          <w:u w:val="single"/>
        </w:rPr>
        <w:t xml:space="preserve"> 九 </w:t>
      </w:r>
      <w:r>
        <w:rPr>
          <w:rFonts w:hint="eastAsia" w:ascii="方正仿宋_GBK" w:hAnsi="宋体" w:eastAsia="方正仿宋_GBK"/>
          <w:sz w:val="32"/>
          <w:szCs w:val="32"/>
        </w:rPr>
        <w:t>月</w:t>
      </w:r>
      <w:bookmarkStart w:id="0" w:name="_Toc9619"/>
    </w:p>
    <w:p>
      <w:pPr>
        <w:pStyle w:val="2"/>
        <w:spacing w:line="360" w:lineRule="auto"/>
        <w:ind w:firstLine="1084" w:firstLineChars="300"/>
        <w:rPr>
          <w:rFonts w:ascii="方正仿宋_GBK" w:hAnsi="宋体" w:eastAsia="方正仿宋_GBK"/>
          <w:bCs w:val="0"/>
          <w:sz w:val="36"/>
          <w:szCs w:val="36"/>
        </w:rPr>
      </w:pPr>
      <w:r>
        <w:rPr>
          <w:rFonts w:hint="eastAsia" w:ascii="方正仿宋_GBK" w:hAnsi="宋体" w:eastAsia="方正仿宋_GBK"/>
          <w:bCs w:val="0"/>
          <w:sz w:val="36"/>
          <w:szCs w:val="36"/>
        </w:rPr>
        <w:t>第一章  投标人须知及投标人须知前附表</w:t>
      </w:r>
      <w:bookmarkEnd w:id="0"/>
    </w:p>
    <w:p>
      <w:pPr>
        <w:pStyle w:val="3"/>
        <w:spacing w:line="360" w:lineRule="auto"/>
        <w:ind w:firstLine="643" w:firstLineChars="200"/>
        <w:jc w:val="center"/>
        <w:rPr>
          <w:rFonts w:ascii="方正仿宋_GBK" w:hAnsi="宋体" w:eastAsia="方正仿宋_GBK"/>
        </w:rPr>
      </w:pPr>
      <w:bookmarkStart w:id="1" w:name="_Toc428380034"/>
      <w:bookmarkStart w:id="2" w:name="_Toc9991"/>
      <w:r>
        <w:rPr>
          <w:rFonts w:hint="eastAsia" w:ascii="方正仿宋_GBK" w:hAnsi="宋体" w:eastAsia="方正仿宋_GBK"/>
        </w:rPr>
        <w:t>一、投标人须知前附表</w:t>
      </w:r>
      <w:bookmarkEnd w:id="1"/>
      <w:bookmarkEnd w:id="2"/>
    </w:p>
    <w:tbl>
      <w:tblPr>
        <w:tblStyle w:val="3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83"/>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项号</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内    容</w:t>
            </w:r>
          </w:p>
        </w:tc>
        <w:tc>
          <w:tcPr>
            <w:tcW w:w="6081" w:type="dxa"/>
            <w:vAlign w:val="center"/>
          </w:tcPr>
          <w:p>
            <w:pPr>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1</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工程名称</w:t>
            </w:r>
          </w:p>
        </w:tc>
        <w:tc>
          <w:tcPr>
            <w:tcW w:w="6081" w:type="dxa"/>
            <w:vAlign w:val="center"/>
          </w:tcPr>
          <w:p>
            <w:pPr>
              <w:spacing w:line="360" w:lineRule="auto"/>
              <w:jc w:val="left"/>
              <w:rPr>
                <w:rFonts w:ascii="方正仿宋_GBK" w:hAnsi="宋体" w:eastAsia="方正仿宋_GBK" w:cs="宋体"/>
                <w:sz w:val="24"/>
                <w:lang w:val="zh-CN"/>
              </w:rPr>
            </w:pPr>
            <w:r>
              <w:rPr>
                <w:rFonts w:hint="eastAsia" w:ascii="方正仿宋_GBK" w:hAnsi="宋体" w:eastAsia="方正仿宋_GBK" w:cs="宋体"/>
                <w:sz w:val="24"/>
                <w:lang w:val="zh-CN"/>
              </w:rPr>
              <w:t>任港路商业停车楼设计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2</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建设地点</w:t>
            </w:r>
          </w:p>
        </w:tc>
        <w:tc>
          <w:tcPr>
            <w:tcW w:w="6081" w:type="dxa"/>
            <w:vAlign w:val="center"/>
          </w:tcPr>
          <w:p>
            <w:pPr>
              <w:spacing w:line="360" w:lineRule="auto"/>
              <w:jc w:val="left"/>
              <w:rPr>
                <w:rFonts w:ascii="方正仿宋_GBK" w:hAnsi="宋体" w:eastAsia="方正仿宋_GBK" w:cs="宋体"/>
                <w:sz w:val="24"/>
                <w:lang w:val="zh-CN"/>
              </w:rPr>
            </w:pPr>
            <w:r>
              <w:rPr>
                <w:rFonts w:hint="eastAsia" w:ascii="方正仿宋_GBK" w:hAnsi="宋体" w:eastAsia="方正仿宋_GBK" w:cs="宋体"/>
                <w:sz w:val="24"/>
                <w:lang w:val="zh-CN"/>
              </w:rPr>
              <w:t>任港路南、体育馆东侧路东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3</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招标范围</w:t>
            </w:r>
          </w:p>
        </w:tc>
        <w:tc>
          <w:tcPr>
            <w:tcW w:w="6081" w:type="dxa"/>
            <w:vAlign w:val="center"/>
          </w:tcPr>
          <w:p>
            <w:pPr>
              <w:spacing w:line="360" w:lineRule="auto"/>
              <w:jc w:val="left"/>
              <w:rPr>
                <w:rFonts w:ascii="方正仿宋_GBK" w:hAnsi="宋体" w:eastAsia="方正仿宋_GBK"/>
                <w:kern w:val="0"/>
                <w:sz w:val="24"/>
              </w:rPr>
            </w:pPr>
            <w:r>
              <w:rPr>
                <w:rFonts w:hint="eastAsia" w:ascii="方正仿宋_GBK" w:hAnsi="宋体" w:eastAsia="方正仿宋_GBK"/>
                <w:kern w:val="0"/>
                <w:sz w:val="24"/>
              </w:rPr>
              <w:t>对本项目地块进行方案设计，单体建筑进行建筑专业初步设计。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4</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项目规模</w:t>
            </w:r>
          </w:p>
        </w:tc>
        <w:tc>
          <w:tcPr>
            <w:tcW w:w="6081" w:type="dxa"/>
            <w:vAlign w:val="center"/>
          </w:tcPr>
          <w:p>
            <w:pPr>
              <w:autoSpaceDE w:val="0"/>
              <w:autoSpaceDN w:val="0"/>
              <w:adjustRightInd w:val="0"/>
              <w:snapToGrid w:val="0"/>
              <w:spacing w:line="360" w:lineRule="auto"/>
              <w:jc w:val="left"/>
              <w:rPr>
                <w:rFonts w:ascii="方正仿宋_GBK" w:hAnsi="宋体" w:eastAsia="方正仿宋_GBK"/>
                <w:kern w:val="0"/>
                <w:sz w:val="24"/>
              </w:rPr>
            </w:pPr>
            <w:r>
              <w:rPr>
                <w:rFonts w:hint="eastAsia" w:ascii="方正仿宋_GBK" w:hAnsi="宋体" w:eastAsia="方正仿宋_GBK"/>
                <w:kern w:val="0"/>
                <w:sz w:val="24"/>
              </w:rPr>
              <w:t>用地面积约5511平方米（另功能区二地下可开发空间用地面积约3640平方米），计容建筑面积5400平方米，其中商业及停车楼配套管理用房计容建筑面积≤2700平方米；停车楼计容建筑面积≥2700平方米。停车楼实际建筑面积不小于10800平方米（含地下空间），机动车总停车位不少于370个；商业及停车楼配套管理用房建筑面积不超过总建筑面积（按实际建筑面积计算）的20%。（以最终规划条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5</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设计范围</w:t>
            </w:r>
          </w:p>
        </w:tc>
        <w:tc>
          <w:tcPr>
            <w:tcW w:w="6081" w:type="dxa"/>
            <w:vAlign w:val="center"/>
          </w:tcPr>
          <w:p>
            <w:pPr>
              <w:spacing w:line="560" w:lineRule="exact"/>
              <w:rPr>
                <w:rFonts w:ascii="方正仿宋_GBK" w:hAnsi="宋体" w:eastAsia="方正仿宋_GBK"/>
                <w:kern w:val="0"/>
                <w:sz w:val="24"/>
              </w:rPr>
            </w:pPr>
            <w:r>
              <w:rPr>
                <w:rFonts w:hint="eastAsia" w:ascii="方正仿宋_GBK" w:hAnsi="宋体" w:eastAsia="方正仿宋_GBK"/>
                <w:kern w:val="0"/>
                <w:sz w:val="24"/>
              </w:rPr>
              <w:t>（1）设计服务内容包括方案设计、方案报批、建筑专业初步设计（含立面控制、建筑施工图提资图）；</w:t>
            </w:r>
          </w:p>
          <w:p>
            <w:pPr>
              <w:spacing w:line="560" w:lineRule="exact"/>
              <w:rPr>
                <w:rFonts w:ascii="方正仿宋_GBK" w:hAnsi="宋体" w:eastAsia="方正仿宋_GBK"/>
                <w:kern w:val="0"/>
                <w:sz w:val="24"/>
              </w:rPr>
            </w:pPr>
            <w:r>
              <w:rPr>
                <w:rFonts w:hint="eastAsia" w:ascii="方正仿宋_GBK" w:hAnsi="宋体" w:eastAsia="方正仿宋_GBK"/>
                <w:kern w:val="0"/>
                <w:sz w:val="24"/>
              </w:rPr>
              <w:t>（2）方案设计、建筑初步设计需与业主方以及营销策划单位进行沟通权衡。</w:t>
            </w:r>
          </w:p>
          <w:p>
            <w:pPr>
              <w:autoSpaceDE w:val="0"/>
              <w:autoSpaceDN w:val="0"/>
              <w:adjustRightInd w:val="0"/>
              <w:snapToGrid w:val="0"/>
              <w:spacing w:line="360" w:lineRule="auto"/>
              <w:jc w:val="left"/>
              <w:rPr>
                <w:rFonts w:ascii="方正仿宋_GBK" w:hAnsi="宋体" w:eastAsia="方正仿宋_GBK"/>
                <w:kern w:val="0"/>
                <w:sz w:val="24"/>
              </w:rPr>
            </w:pPr>
            <w:r>
              <w:rPr>
                <w:rFonts w:hint="eastAsia" w:ascii="方正仿宋_GBK" w:hAnsi="宋体" w:eastAsia="方正仿宋_GBK"/>
                <w:kern w:val="0"/>
                <w:sz w:val="24"/>
              </w:rPr>
              <w:t>（3）按照招标文件、投标文件、合同等规定开展</w:t>
            </w:r>
            <w:r>
              <w:rPr>
                <w:rFonts w:ascii="方正仿宋_GBK" w:hAnsi="宋体" w:eastAsia="方正仿宋_GBK"/>
                <w:kern w:val="0"/>
                <w:sz w:val="24"/>
              </w:rPr>
              <w:t>设计服务工作</w:t>
            </w:r>
            <w:r>
              <w:rPr>
                <w:rFonts w:hint="eastAsia" w:ascii="方正仿宋_GBK" w:hAnsi="宋体" w:eastAsia="方正仿宋_GBK"/>
                <w:kern w:val="0"/>
                <w:sz w:val="24"/>
              </w:rPr>
              <w:t>，包含各专业施工图设计配合及有限次数的施工现场配合工作。</w:t>
            </w:r>
          </w:p>
          <w:p>
            <w:pPr>
              <w:autoSpaceDE w:val="0"/>
              <w:autoSpaceDN w:val="0"/>
              <w:adjustRightInd w:val="0"/>
              <w:snapToGrid w:val="0"/>
              <w:spacing w:line="360" w:lineRule="auto"/>
              <w:jc w:val="left"/>
              <w:rPr>
                <w:rFonts w:ascii="方正仿宋_GBK" w:hAnsi="宋体" w:eastAsia="方正仿宋_GBK"/>
                <w:kern w:val="0"/>
                <w:sz w:val="24"/>
              </w:rPr>
            </w:pPr>
            <w:r>
              <w:rPr>
                <w:rFonts w:hint="eastAsia" w:ascii="方正仿宋_GBK" w:hAnsi="宋体" w:eastAsia="方正仿宋_GBK"/>
                <w:kern w:val="0"/>
                <w:sz w:val="24"/>
              </w:rPr>
              <w:t>（4）具体以招标人的要求为准。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6</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招标控制价</w:t>
            </w:r>
          </w:p>
        </w:tc>
        <w:tc>
          <w:tcPr>
            <w:tcW w:w="6081" w:type="dxa"/>
            <w:vAlign w:val="center"/>
          </w:tcPr>
          <w:p>
            <w:pPr>
              <w:autoSpaceDE w:val="0"/>
              <w:autoSpaceDN w:val="0"/>
              <w:adjustRightInd w:val="0"/>
              <w:snapToGrid w:val="0"/>
              <w:spacing w:line="360" w:lineRule="auto"/>
              <w:jc w:val="left"/>
              <w:rPr>
                <w:rFonts w:ascii="方正仿宋_GBK" w:hAnsi="新宋体" w:eastAsia="方正仿宋_GBK"/>
                <w:color w:val="000000"/>
                <w:sz w:val="24"/>
                <w:highlight w:val="yellow"/>
              </w:rPr>
            </w:pPr>
            <w:r>
              <w:rPr>
                <w:rFonts w:hint="eastAsia" w:ascii="方正仿宋_GBK" w:hAnsi="新宋体" w:eastAsia="方正仿宋_GBK"/>
                <w:color w:val="000000"/>
                <w:sz w:val="24"/>
              </w:rPr>
              <w:t>招标控制价：45.19万元</w:t>
            </w:r>
            <w:r>
              <w:rPr>
                <w:rFonts w:hint="eastAsia" w:ascii="方正仿宋_GBK" w:eastAsia="方正仿宋_GBK"/>
                <w:sz w:val="24"/>
              </w:rPr>
              <w:t>（投标报价高于或等于招标控制价上限的作无效标处理）。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7</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招标内容及要求</w:t>
            </w:r>
          </w:p>
        </w:tc>
        <w:tc>
          <w:tcPr>
            <w:tcW w:w="6081" w:type="dxa"/>
            <w:vAlign w:val="center"/>
          </w:tcPr>
          <w:p>
            <w:pPr>
              <w:jc w:val="left"/>
              <w:rPr>
                <w:rFonts w:ascii="方正仿宋_GBK" w:hAnsi="宋体" w:eastAsia="方正仿宋_GBK" w:cs="宋体"/>
                <w:sz w:val="24"/>
                <w:lang w:val="zh-CN"/>
              </w:rPr>
            </w:pPr>
            <w:r>
              <w:rPr>
                <w:rFonts w:hint="eastAsia" w:ascii="方正仿宋_GBK" w:hAnsi="宋体" w:eastAsia="方正仿宋_GBK" w:cs="宋体"/>
                <w:sz w:val="24"/>
                <w:lang w:val="zh-CN"/>
              </w:rPr>
              <w:t>设计要点包含但不限于:</w:t>
            </w:r>
          </w:p>
          <w:p>
            <w:pPr>
              <w:rPr>
                <w:rFonts w:ascii="方正仿宋_GBK" w:hAnsi="宋体" w:eastAsia="方正仿宋_GBK" w:cs="宋体"/>
                <w:sz w:val="24"/>
                <w:lang w:val="zh-CN"/>
              </w:rPr>
            </w:pPr>
            <w:r>
              <w:rPr>
                <w:rFonts w:hint="eastAsia" w:ascii="方正仿宋_GBK" w:hAnsi="宋体" w:eastAsia="方正仿宋_GBK" w:cs="宋体"/>
                <w:sz w:val="24"/>
                <w:lang w:val="zh-CN"/>
              </w:rPr>
              <w:t>（1）、红线范围的单体建筑包含商业及停车管理用房、立体停车楼，相关指标见项目概况及规划条件；</w:t>
            </w:r>
          </w:p>
          <w:p>
            <w:pPr>
              <w:rPr>
                <w:rFonts w:ascii="方正仿宋_GBK" w:hAnsi="宋体" w:eastAsia="方正仿宋_GBK" w:cs="宋体"/>
                <w:sz w:val="24"/>
                <w:lang w:val="zh-CN"/>
              </w:rPr>
            </w:pPr>
            <w:r>
              <w:rPr>
                <w:rFonts w:hint="eastAsia" w:ascii="方正仿宋_GBK" w:hAnsi="宋体" w:eastAsia="方正仿宋_GBK" w:cs="宋体"/>
                <w:sz w:val="24"/>
                <w:lang w:val="zh-CN"/>
              </w:rPr>
              <w:t>（2）、配套商业建筑机动车按1.2辆/百平方米、非机动车5辆/百平方米配置停车位，机动车充电桩按不低于总机动车位的10%配建；</w:t>
            </w:r>
          </w:p>
          <w:p>
            <w:pPr>
              <w:rPr>
                <w:rFonts w:ascii="方正仿宋_GBK" w:hAnsi="宋体" w:eastAsia="方正仿宋_GBK" w:cs="宋体"/>
                <w:sz w:val="24"/>
                <w:lang w:val="zh-CN"/>
              </w:rPr>
            </w:pPr>
            <w:r>
              <w:rPr>
                <w:rFonts w:hint="eastAsia" w:ascii="方正仿宋_GBK" w:hAnsi="宋体" w:eastAsia="方正仿宋_GBK" w:cs="宋体"/>
                <w:sz w:val="24"/>
                <w:lang w:val="zh-CN"/>
              </w:rPr>
              <w:t>（3）、非营业性配套用房：设置密闭式生活垃圾分类收集站（建筑面积不小于100平方米）；</w:t>
            </w:r>
          </w:p>
          <w:p>
            <w:pPr>
              <w:rPr>
                <w:rFonts w:ascii="方正仿宋_GBK" w:hAnsi="宋体" w:eastAsia="方正仿宋_GBK" w:cs="宋体"/>
                <w:sz w:val="24"/>
                <w:lang w:val="zh-CN"/>
              </w:rPr>
            </w:pPr>
            <w:r>
              <w:rPr>
                <w:rFonts w:hint="eastAsia" w:ascii="方正仿宋_GBK" w:hAnsi="宋体" w:eastAsia="方正仿宋_GBK" w:cs="宋体"/>
                <w:sz w:val="24"/>
                <w:lang w:val="zh-CN"/>
              </w:rPr>
              <w:t>（4）、地块内新建建筑与西侧住宅的间距应满足相关规定及日照要求，尽量减少对西侧住宅建筑的不利影响；</w:t>
            </w:r>
          </w:p>
          <w:p>
            <w:pPr>
              <w:jc w:val="left"/>
              <w:rPr>
                <w:rFonts w:ascii="方正仿宋_GBK" w:hAnsi="宋体" w:eastAsia="方正仿宋_GBK" w:cs="宋体"/>
                <w:sz w:val="24"/>
                <w:lang w:val="zh-CN"/>
              </w:rPr>
            </w:pPr>
            <w:r>
              <w:rPr>
                <w:rFonts w:hint="eastAsia" w:ascii="方正仿宋_GBK" w:hAnsi="宋体" w:eastAsia="方正仿宋_GBK" w:cs="宋体"/>
                <w:sz w:val="24"/>
                <w:lang w:val="zh-CN"/>
              </w:rPr>
              <w:t>（5）、不得设置后期存在明显违法建设可能的空间；空调室外机须隐藏设置；</w:t>
            </w:r>
          </w:p>
          <w:p>
            <w:pPr>
              <w:jc w:val="left"/>
              <w:rPr>
                <w:rFonts w:ascii="方正仿宋_GBK" w:hAnsi="宋体" w:eastAsia="方正仿宋_GBK" w:cs="宋体"/>
                <w:sz w:val="24"/>
                <w:lang w:val="zh-CN"/>
              </w:rPr>
            </w:pPr>
            <w:r>
              <w:rPr>
                <w:rFonts w:hint="eastAsia" w:ascii="方正仿宋_GBK" w:hAnsi="宋体" w:eastAsia="方正仿宋_GBK" w:cs="宋体"/>
                <w:sz w:val="24"/>
                <w:lang w:val="zh-CN"/>
              </w:rPr>
              <w:t>（6）、施工过程中的后续服务等全部内容。</w:t>
            </w:r>
          </w:p>
          <w:p>
            <w:pPr>
              <w:jc w:val="left"/>
              <w:rPr>
                <w:rFonts w:ascii="方正仿宋_GBK" w:hAnsi="宋体" w:eastAsia="方正仿宋_GBK" w:cs="宋体"/>
                <w:sz w:val="24"/>
                <w:lang w:val="zh-CN"/>
              </w:rPr>
            </w:pPr>
            <w:r>
              <w:rPr>
                <w:rFonts w:hint="eastAsia" w:ascii="方正仿宋_GBK" w:hAnsi="宋体" w:eastAsia="方正仿宋_GBK" w:cs="宋体"/>
                <w:sz w:val="24"/>
                <w:lang w:val="zh-CN"/>
              </w:rPr>
              <w:t>*以最终规划条件为准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8</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设计工作要求</w:t>
            </w:r>
          </w:p>
        </w:tc>
        <w:tc>
          <w:tcPr>
            <w:tcW w:w="6081" w:type="dxa"/>
            <w:vAlign w:val="center"/>
          </w:tcPr>
          <w:p>
            <w:pPr>
              <w:spacing w:line="360" w:lineRule="auto"/>
              <w:jc w:val="left"/>
              <w:rPr>
                <w:rFonts w:ascii="方正仿宋_GBK" w:hAnsi="宋体" w:eastAsia="方正仿宋_GBK" w:cs="宋体"/>
                <w:sz w:val="24"/>
                <w:lang w:val="zh-CN"/>
              </w:rPr>
            </w:pPr>
            <w:r>
              <w:rPr>
                <w:rFonts w:hint="eastAsia" w:ascii="方正仿宋_GBK" w:hAnsi="宋体" w:eastAsia="方正仿宋_GBK" w:cs="宋体"/>
                <w:sz w:val="24"/>
                <w:lang w:val="zh-CN"/>
              </w:rPr>
              <w:t>满足现行国家、省市有关工程设计规范，强制性标准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9</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质量标准</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合格，符合国家及行业现行勘察设计规范要求，设计成果必须通过建设单位或相关部门审查，同时满足本招标文件的要求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10</w:t>
            </w:r>
          </w:p>
        </w:tc>
        <w:tc>
          <w:tcPr>
            <w:tcW w:w="1683"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计划工期</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自中标通知书发出后， 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08" w:type="dxa"/>
            <w:vAlign w:val="center"/>
          </w:tcPr>
          <w:p>
            <w:pPr>
              <w:spacing w:line="360" w:lineRule="auto"/>
              <w:jc w:val="center"/>
              <w:rPr>
                <w:rFonts w:ascii="方正仿宋_GBK" w:hAnsi="宋体" w:eastAsia="方正仿宋_GBK"/>
                <w:kern w:val="0"/>
                <w:sz w:val="24"/>
              </w:rPr>
            </w:pPr>
            <w:r>
              <w:rPr>
                <w:rFonts w:hint="eastAsia" w:ascii="方正仿宋_GBK" w:hAnsi="宋体" w:eastAsia="方正仿宋_GBK"/>
                <w:kern w:val="0"/>
                <w:sz w:val="24"/>
              </w:rPr>
              <w:t>11</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资金来源</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12</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投标和投标保证金有效期</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u w:val="single"/>
              </w:rPr>
              <w:t>60</w:t>
            </w:r>
            <w:r>
              <w:rPr>
                <w:rFonts w:hint="eastAsia" w:ascii="方正仿宋_GBK" w:hAnsi="宋体" w:eastAsia="方正仿宋_GBK"/>
                <w:sz w:val="24"/>
              </w:rPr>
              <w:t>日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13</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投标保证金</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napToGrid w:val="0"/>
                <w:kern w:val="0"/>
                <w:sz w:val="24"/>
              </w:rPr>
              <w:t>人民币</w:t>
            </w:r>
            <w:r>
              <w:rPr>
                <w:rFonts w:hint="eastAsia" w:ascii="方正仿宋_GBK" w:hAnsi="宋体" w:eastAsia="方正仿宋_GBK"/>
                <w:snapToGrid w:val="0"/>
                <w:kern w:val="0"/>
                <w:sz w:val="24"/>
                <w:u w:val="single"/>
              </w:rPr>
              <w:t>9000</w:t>
            </w:r>
            <w:r>
              <w:rPr>
                <w:rFonts w:hint="eastAsia" w:ascii="方正仿宋_GBK" w:hAnsi="宋体" w:eastAsia="方正仿宋_GBK"/>
                <w:snapToGrid w:val="0"/>
                <w:kern w:val="0"/>
                <w:sz w:val="24"/>
              </w:rPr>
              <w:t>元整（递</w:t>
            </w:r>
            <w:r>
              <w:rPr>
                <w:rFonts w:hint="eastAsia" w:ascii="方正仿宋_GBK" w:hAnsi="宋体" w:eastAsia="方正仿宋_GBK"/>
                <w:sz w:val="24"/>
              </w:rPr>
              <w:t>交形式：转账）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8" w:type="dxa"/>
            <w:vAlign w:val="center"/>
          </w:tcPr>
          <w:p>
            <w:pPr>
              <w:spacing w:line="360" w:lineRule="auto"/>
              <w:jc w:val="center"/>
              <w:rPr>
                <w:rFonts w:ascii="方正仿宋_GBK" w:hAnsi="宋体" w:eastAsia="方正仿宋_GBK"/>
                <w:position w:val="-56"/>
                <w:sz w:val="24"/>
              </w:rPr>
            </w:pPr>
            <w:r>
              <w:rPr>
                <w:rFonts w:hint="eastAsia" w:ascii="方正仿宋_GBK" w:hAnsi="宋体" w:eastAsia="方正仿宋_GBK"/>
                <w:position w:val="-56"/>
                <w:sz w:val="24"/>
              </w:rPr>
              <w:t>14</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cs="宋体"/>
                <w:position w:val="-48"/>
                <w:sz w:val="24"/>
              </w:rPr>
              <w:t>踏勘现场</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15</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投标文件份数</w:t>
            </w:r>
          </w:p>
        </w:tc>
        <w:tc>
          <w:tcPr>
            <w:tcW w:w="6081" w:type="dxa"/>
            <w:vAlign w:val="center"/>
          </w:tcPr>
          <w:p>
            <w:pPr>
              <w:spacing w:line="360" w:lineRule="auto"/>
              <w:jc w:val="left"/>
              <w:rPr>
                <w:rFonts w:ascii="方正仿宋_GBK" w:hAnsi="宋体" w:eastAsia="方正仿宋_GBK"/>
                <w:kern w:val="0"/>
                <w:sz w:val="24"/>
              </w:rPr>
            </w:pPr>
            <w:r>
              <w:rPr>
                <w:rFonts w:hint="eastAsia" w:ascii="方正仿宋_GBK" w:hAnsi="宋体" w:eastAsia="方正仿宋_GBK"/>
                <w:kern w:val="0"/>
                <w:sz w:val="24"/>
              </w:rPr>
              <w:t>资格审查文件/商务技术标A/商务技术标B/价格标：每项分别</w:t>
            </w:r>
            <w:r>
              <w:rPr>
                <w:rFonts w:hint="eastAsia" w:ascii="方正仿宋_GBK" w:hAnsi="宋体" w:eastAsia="方正仿宋_GBK"/>
                <w:kern w:val="0"/>
                <w:sz w:val="24"/>
                <w:u w:val="single"/>
              </w:rPr>
              <w:t>壹式 伍 份，正本 壹 份，副本 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16</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投标文件递交</w:t>
            </w:r>
          </w:p>
          <w:p>
            <w:pPr>
              <w:spacing w:line="360" w:lineRule="auto"/>
              <w:jc w:val="center"/>
              <w:rPr>
                <w:rFonts w:ascii="方正仿宋_GBK" w:hAnsi="宋体" w:eastAsia="方正仿宋_GBK"/>
                <w:sz w:val="24"/>
              </w:rPr>
            </w:pPr>
            <w:r>
              <w:rPr>
                <w:rFonts w:hint="eastAsia" w:ascii="方正仿宋_GBK" w:hAnsi="宋体" w:eastAsia="方正仿宋_GBK"/>
                <w:sz w:val="24"/>
              </w:rPr>
              <w:t>地点及截止时间</w:t>
            </w:r>
          </w:p>
        </w:tc>
        <w:tc>
          <w:tcPr>
            <w:tcW w:w="6081" w:type="dxa"/>
            <w:vAlign w:val="center"/>
          </w:tcPr>
          <w:p>
            <w:pPr>
              <w:spacing w:line="360" w:lineRule="auto"/>
              <w:jc w:val="left"/>
              <w:rPr>
                <w:rFonts w:ascii="方正仿宋_GBK" w:hAnsi="宋体" w:eastAsia="方正仿宋_GBK"/>
                <w:sz w:val="24"/>
                <w:u w:val="single"/>
              </w:rPr>
            </w:pPr>
            <w:r>
              <w:rPr>
                <w:rFonts w:hint="eastAsia" w:ascii="方正仿宋_GBK" w:hAnsi="宋体" w:eastAsia="方正仿宋_GBK"/>
                <w:sz w:val="24"/>
              </w:rPr>
              <w:t>收件人：</w:t>
            </w:r>
            <w:r>
              <w:rPr>
                <w:rFonts w:hint="eastAsia" w:ascii="方正仿宋_GBK" w:hAnsi="宋体" w:eastAsia="方正仿宋_GBK"/>
                <w:sz w:val="24"/>
                <w:u w:val="single"/>
              </w:rPr>
              <w:t>江苏盛和房地产股份有限公司</w:t>
            </w:r>
          </w:p>
          <w:p>
            <w:pPr>
              <w:shd w:val="clear" w:color="auto" w:fill="FFFFFF"/>
              <w:spacing w:line="360" w:lineRule="auto"/>
              <w:jc w:val="left"/>
              <w:rPr>
                <w:rFonts w:ascii="方正仿宋_GBK" w:hAnsi="宋体" w:eastAsia="方正仿宋_GBK"/>
                <w:sz w:val="24"/>
              </w:rPr>
            </w:pPr>
            <w:r>
              <w:rPr>
                <w:rFonts w:hint="eastAsia" w:ascii="方正仿宋_GBK" w:hAnsi="宋体" w:eastAsia="方正仿宋_GBK"/>
                <w:sz w:val="24"/>
              </w:rPr>
              <w:t>截止时间：</w:t>
            </w:r>
            <w:r>
              <w:rPr>
                <w:rFonts w:hint="eastAsia" w:ascii="方正仿宋_GBK" w:hAnsi="宋体" w:eastAsia="方正仿宋_GBK"/>
                <w:b/>
                <w:sz w:val="24"/>
                <w:u w:val="single"/>
              </w:rPr>
              <w:t>2021年10月15日上午9时30分</w:t>
            </w:r>
          </w:p>
          <w:p>
            <w:pPr>
              <w:spacing w:line="360" w:lineRule="auto"/>
              <w:jc w:val="left"/>
              <w:rPr>
                <w:rFonts w:ascii="方正仿宋_GBK" w:hAnsi="宋体" w:eastAsia="方正仿宋_GBK"/>
                <w:sz w:val="24"/>
              </w:rPr>
            </w:pPr>
            <w:r>
              <w:rPr>
                <w:rFonts w:hint="eastAsia" w:ascii="方正仿宋_GBK" w:hAnsi="宋体" w:eastAsia="方正仿宋_GBK"/>
                <w:sz w:val="24"/>
              </w:rPr>
              <w:t>提交地点：</w:t>
            </w:r>
            <w:r>
              <w:rPr>
                <w:rFonts w:hint="eastAsia" w:ascii="方正仿宋_GBK" w:hAnsi="宋体" w:eastAsia="方正仿宋_GBK"/>
                <w:sz w:val="24"/>
                <w:u w:val="single"/>
              </w:rPr>
              <w:t>南通市崇文路1号启瑞广场主楼5楼开标室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17</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开   标</w:t>
            </w:r>
          </w:p>
        </w:tc>
        <w:tc>
          <w:tcPr>
            <w:tcW w:w="6081" w:type="dxa"/>
            <w:vAlign w:val="center"/>
          </w:tcPr>
          <w:p>
            <w:pPr>
              <w:shd w:val="clear" w:color="auto" w:fill="FFFFFF"/>
              <w:spacing w:line="360" w:lineRule="auto"/>
              <w:jc w:val="left"/>
              <w:rPr>
                <w:rFonts w:ascii="方正仿宋_GBK" w:hAnsi="宋体" w:eastAsia="方正仿宋_GBK"/>
                <w:sz w:val="24"/>
              </w:rPr>
            </w:pPr>
            <w:r>
              <w:rPr>
                <w:rFonts w:hint="eastAsia" w:ascii="方正仿宋_GBK" w:hAnsi="宋体" w:eastAsia="方正仿宋_GBK"/>
                <w:sz w:val="24"/>
              </w:rPr>
              <w:t>开标时间：</w:t>
            </w:r>
            <w:r>
              <w:rPr>
                <w:rFonts w:hint="eastAsia" w:ascii="方正仿宋_GBK" w:hAnsi="宋体" w:eastAsia="方正仿宋_GBK"/>
                <w:b/>
                <w:sz w:val="24"/>
                <w:u w:val="single"/>
              </w:rPr>
              <w:t>2021年10月15日上午9时30分</w:t>
            </w:r>
          </w:p>
          <w:p>
            <w:pPr>
              <w:spacing w:line="360" w:lineRule="auto"/>
              <w:jc w:val="left"/>
              <w:rPr>
                <w:rFonts w:ascii="方正仿宋_GBK" w:hAnsi="宋体" w:eastAsia="方正仿宋_GBK"/>
                <w:position w:val="-30"/>
                <w:sz w:val="24"/>
              </w:rPr>
            </w:pPr>
            <w:r>
              <w:rPr>
                <w:rFonts w:hint="eastAsia" w:ascii="方正仿宋_GBK" w:hAnsi="宋体" w:eastAsia="方正仿宋_GBK"/>
                <w:sz w:val="24"/>
              </w:rPr>
              <w:t>开标地点：</w:t>
            </w:r>
            <w:r>
              <w:rPr>
                <w:rFonts w:hint="eastAsia" w:ascii="方正仿宋_GBK" w:hAnsi="宋体" w:eastAsia="方正仿宋_GBK"/>
                <w:sz w:val="24"/>
                <w:u w:val="single"/>
              </w:rPr>
              <w:t>南通市崇文路1号启瑞广场主楼5楼开标室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18</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评标委员会</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评标委员会由招标单位依法确定。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19</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履约保证金</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投标人提供的履约担保金额为合同价款的5%；</w:t>
            </w:r>
          </w:p>
          <w:p>
            <w:pPr>
              <w:spacing w:line="360" w:lineRule="auto"/>
              <w:jc w:val="left"/>
              <w:rPr>
                <w:rFonts w:ascii="方正仿宋_GBK" w:hAnsi="宋体" w:eastAsia="方正仿宋_GBK"/>
                <w:sz w:val="24"/>
              </w:rPr>
            </w:pPr>
            <w:r>
              <w:rPr>
                <w:rFonts w:hint="eastAsia" w:ascii="方正仿宋_GBK" w:hAnsi="宋体" w:eastAsia="方正仿宋_GBK"/>
                <w:sz w:val="24"/>
              </w:rPr>
              <w:t>形式：第一次付款时扣除；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20</w:t>
            </w:r>
          </w:p>
        </w:tc>
        <w:tc>
          <w:tcPr>
            <w:tcW w:w="1683" w:type="dxa"/>
            <w:vAlign w:val="center"/>
          </w:tcPr>
          <w:p>
            <w:pPr>
              <w:spacing w:line="360" w:lineRule="auto"/>
              <w:jc w:val="center"/>
              <w:rPr>
                <w:rFonts w:ascii="方正仿宋_GBK" w:hAnsi="宋体" w:eastAsia="方正仿宋_GBK"/>
                <w:sz w:val="24"/>
              </w:rPr>
            </w:pPr>
            <w:r>
              <w:rPr>
                <w:rFonts w:hint="eastAsia" w:ascii="方正仿宋_GBK" w:hAnsi="宋体" w:eastAsia="方正仿宋_GBK"/>
                <w:sz w:val="24"/>
              </w:rPr>
              <w:t>招标单位</w:t>
            </w:r>
          </w:p>
        </w:tc>
        <w:tc>
          <w:tcPr>
            <w:tcW w:w="6081" w:type="dxa"/>
            <w:vAlign w:val="center"/>
          </w:tcPr>
          <w:p>
            <w:pPr>
              <w:spacing w:line="360" w:lineRule="auto"/>
              <w:jc w:val="left"/>
              <w:rPr>
                <w:rFonts w:ascii="方正仿宋_GBK" w:hAnsi="宋体" w:eastAsia="方正仿宋_GBK"/>
                <w:sz w:val="24"/>
              </w:rPr>
            </w:pPr>
            <w:r>
              <w:rPr>
                <w:rFonts w:hint="eastAsia" w:ascii="方正仿宋_GBK" w:hAnsi="宋体" w:eastAsia="方正仿宋_GBK"/>
                <w:sz w:val="24"/>
              </w:rPr>
              <w:t>招标人：</w:t>
            </w:r>
            <w:r>
              <w:rPr>
                <w:rFonts w:hint="eastAsia" w:ascii="方正仿宋_GBK" w:hAnsi="宋体" w:eastAsia="方正仿宋_GBK"/>
                <w:sz w:val="24"/>
                <w:u w:val="single"/>
              </w:rPr>
              <w:t>江苏盛和房地产股份有限公司</w:t>
            </w:r>
          </w:p>
          <w:p>
            <w:pPr>
              <w:spacing w:line="320" w:lineRule="exact"/>
              <w:rPr>
                <w:rFonts w:ascii="方正仿宋_GBK" w:hAnsi="宋体" w:eastAsia="方正仿宋_GBK"/>
                <w:spacing w:val="-12"/>
                <w:sz w:val="24"/>
              </w:rPr>
            </w:pPr>
            <w:bookmarkStart w:id="3" w:name="OLE_LINK3"/>
            <w:bookmarkStart w:id="4" w:name="OLE_LINK4"/>
            <w:r>
              <w:rPr>
                <w:rFonts w:hint="eastAsia" w:ascii="方正仿宋_GBK" w:hAnsi="宋体" w:eastAsia="方正仿宋_GBK"/>
                <w:spacing w:val="-12"/>
                <w:sz w:val="24"/>
              </w:rPr>
              <w:t>联系人/联系方式：  周工   0513-85592116/13861988670</w:t>
            </w:r>
          </w:p>
          <w:p>
            <w:pPr>
              <w:spacing w:line="360" w:lineRule="auto"/>
              <w:ind w:firstLine="1944" w:firstLineChars="900"/>
              <w:jc w:val="left"/>
              <w:rPr>
                <w:rFonts w:ascii="方正仿宋_GBK" w:hAnsi="宋体" w:eastAsia="方正仿宋_GBK"/>
                <w:sz w:val="24"/>
              </w:rPr>
            </w:pPr>
            <w:r>
              <w:rPr>
                <w:rFonts w:hint="eastAsia" w:ascii="方正仿宋_GBK" w:hAnsi="宋体" w:eastAsia="方正仿宋_GBK"/>
                <w:spacing w:val="-12"/>
                <w:sz w:val="24"/>
              </w:rPr>
              <w:t>杨工    0513-85592116/18751303792</w:t>
            </w:r>
            <w:bookmarkEnd w:id="3"/>
            <w:bookmarkEnd w:id="4"/>
          </w:p>
        </w:tc>
      </w:tr>
    </w:tbl>
    <w:p>
      <w:pPr>
        <w:spacing w:line="360" w:lineRule="auto"/>
        <w:rPr>
          <w:rFonts w:ascii="方正仿宋_GBK" w:hAnsi="宋体" w:eastAsia="方正仿宋_GBK"/>
          <w:sz w:val="24"/>
        </w:rPr>
        <w:sectPr>
          <w:footerReference r:id="rId10" w:type="first"/>
          <w:footerReference r:id="rId9" w:type="default"/>
          <w:pgSz w:w="11907" w:h="16840"/>
          <w:pgMar w:top="1440" w:right="1800" w:bottom="1440" w:left="1800" w:header="720" w:footer="720" w:gutter="0"/>
          <w:cols w:space="720" w:num="1"/>
          <w:titlePg/>
          <w:docGrid w:linePitch="272" w:charSpace="0"/>
        </w:sectPr>
      </w:pPr>
      <w:r>
        <w:rPr>
          <w:rFonts w:hint="eastAsia" w:ascii="方正仿宋_GBK" w:hAnsi="宋体" w:eastAsia="方正仿宋_GBK"/>
          <w:sz w:val="24"/>
        </w:rPr>
        <w:t xml:space="preserve">   </w:t>
      </w:r>
    </w:p>
    <w:p>
      <w:pPr>
        <w:pStyle w:val="3"/>
        <w:spacing w:line="360" w:lineRule="auto"/>
        <w:ind w:firstLine="2891" w:firstLineChars="900"/>
        <w:rPr>
          <w:rFonts w:ascii="方正仿宋_GBK" w:hAnsi="宋体" w:eastAsia="方正仿宋_GBK"/>
        </w:rPr>
      </w:pPr>
      <w:bookmarkStart w:id="5" w:name="_Toc428380035"/>
      <w:bookmarkStart w:id="6" w:name="_Toc11807"/>
      <w:r>
        <w:rPr>
          <w:rFonts w:hint="eastAsia" w:ascii="方正仿宋_GBK" w:hAnsi="宋体" w:eastAsia="方正仿宋_GBK"/>
        </w:rPr>
        <w:t>二、投 标 人 须 知</w:t>
      </w:r>
      <w:bookmarkEnd w:id="5"/>
      <w:bookmarkEnd w:id="6"/>
    </w:p>
    <w:p>
      <w:pPr>
        <w:pStyle w:val="4"/>
        <w:spacing w:line="360" w:lineRule="auto"/>
        <w:ind w:firstLine="562" w:firstLineChars="200"/>
        <w:jc w:val="center"/>
        <w:rPr>
          <w:rFonts w:ascii="方正仿宋_GBK" w:hAnsi="宋体" w:eastAsia="方正仿宋_GBK"/>
          <w:bCs w:val="0"/>
          <w:sz w:val="28"/>
          <w:szCs w:val="28"/>
        </w:rPr>
      </w:pPr>
      <w:bookmarkStart w:id="7" w:name="_Toc29419"/>
      <w:bookmarkStart w:id="8" w:name="_Toc428380036"/>
      <w:r>
        <w:rPr>
          <w:rFonts w:hint="eastAsia" w:ascii="方正仿宋_GBK" w:hAnsi="宋体" w:eastAsia="方正仿宋_GBK"/>
          <w:bCs w:val="0"/>
          <w:sz w:val="28"/>
          <w:szCs w:val="28"/>
        </w:rPr>
        <w:t>(一)总 则</w:t>
      </w:r>
      <w:bookmarkEnd w:id="7"/>
      <w:bookmarkEnd w:id="8"/>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1、工程概况</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1.1本招标工程项目说明详见本须知前附表第1项-第8项。</w:t>
      </w:r>
    </w:p>
    <w:p>
      <w:pPr>
        <w:pStyle w:val="11"/>
        <w:tabs>
          <w:tab w:val="left" w:pos="1000"/>
        </w:tabs>
        <w:snapToGrid w:val="0"/>
        <w:spacing w:line="360" w:lineRule="auto"/>
        <w:ind w:left="-90" w:leftChars="-43" w:firstLine="600" w:firstLineChars="250"/>
        <w:rPr>
          <w:rFonts w:ascii="方正仿宋_GBK" w:hAnsi="宋体" w:eastAsia="方正仿宋_GBK"/>
        </w:rPr>
      </w:pPr>
      <w:r>
        <w:rPr>
          <w:rFonts w:hint="eastAsia" w:ascii="方正仿宋_GBK" w:hAnsi="宋体" w:eastAsia="方正仿宋_GBK"/>
        </w:rPr>
        <w:t>1.2本招标工程项目按照《中华人民共和国招标投标法》、《中华人民共和国招标投标法实施条例》和八部委令第2号《工程建设项目勘察设计招标投标办法》以及住房和城乡建设部《建筑工程方案设计招标投标管理办法》（建市[2008]63号）等有关法律、行政法规和部门规章以及地方政府部门有关规定，通过</w:t>
      </w:r>
      <w:r>
        <w:rPr>
          <w:rFonts w:hint="eastAsia" w:ascii="方正仿宋_GBK" w:hAnsi="宋体" w:eastAsia="方正仿宋_GBK"/>
          <w:u w:val="single"/>
        </w:rPr>
        <w:t xml:space="preserve"> </w:t>
      </w:r>
      <w:r>
        <w:rPr>
          <w:rFonts w:hint="eastAsia" w:ascii="方正仿宋_GBK" w:hAnsi="宋体" w:eastAsia="方正仿宋_GBK"/>
          <w:b/>
          <w:bCs/>
          <w:u w:val="single"/>
        </w:rPr>
        <w:t xml:space="preserve">公开招标 </w:t>
      </w:r>
      <w:r>
        <w:rPr>
          <w:rFonts w:hint="eastAsia" w:ascii="方正仿宋_GBK" w:hAnsi="宋体" w:eastAsia="方正仿宋_GBK"/>
        </w:rPr>
        <w:t>方式确定方案设计单位。</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2、投标人资格要求</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2.1参加投标的设计单位必须具有独立法人资格和建筑设计事务所甲级或建筑行业设计甲级资质；</w:t>
      </w:r>
    </w:p>
    <w:p>
      <w:pPr>
        <w:spacing w:line="360" w:lineRule="auto"/>
        <w:ind w:firstLine="480" w:firstLineChars="200"/>
        <w:rPr>
          <w:rFonts w:ascii="方正仿宋_GBK" w:hAnsi="宋体" w:eastAsia="方正仿宋_GBK" w:cs="宋体"/>
          <w:b/>
          <w:bCs/>
          <w:kern w:val="0"/>
          <w:sz w:val="24"/>
          <w:u w:val="single"/>
        </w:rPr>
      </w:pPr>
      <w:r>
        <w:rPr>
          <w:rFonts w:hint="eastAsia" w:ascii="方正仿宋_GBK" w:hAnsi="宋体" w:eastAsia="方正仿宋_GBK"/>
          <w:sz w:val="24"/>
        </w:rPr>
        <w:t>2.2参加投标的项目负责人必须具备</w:t>
      </w:r>
      <w:r>
        <w:rPr>
          <w:rFonts w:hint="eastAsia" w:ascii="方正仿宋_GBK" w:hAnsi="宋体" w:eastAsia="方正仿宋_GBK" w:cs="宋体"/>
          <w:b/>
          <w:bCs/>
          <w:kern w:val="0"/>
          <w:sz w:val="24"/>
          <w:u w:val="single"/>
        </w:rPr>
        <w:t>国家</w:t>
      </w:r>
      <w:r>
        <w:rPr>
          <w:rFonts w:hint="eastAsia" w:ascii="方正仿宋_GBK" w:hAnsi="宋体" w:eastAsia="方正仿宋_GBK"/>
          <w:b/>
          <w:kern w:val="0"/>
          <w:sz w:val="24"/>
          <w:u w:val="single"/>
        </w:rPr>
        <w:t>一级注册建筑师资格</w:t>
      </w:r>
      <w:r>
        <w:rPr>
          <w:rFonts w:hint="eastAsia" w:ascii="方正仿宋_GBK" w:hAnsi="宋体" w:eastAsia="方正仿宋_GBK" w:cs="宋体"/>
          <w:b/>
          <w:bCs/>
          <w:kern w:val="0"/>
          <w:sz w:val="24"/>
          <w:u w:val="single"/>
        </w:rPr>
        <w:t>；</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2.3具有独立订立合同和履行合同的能力；</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2.4未处于被责令停业、投标资格被取消或者财产被接管、冻结和破产状态；</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2.5企业没有因骗取中标或者严重违约以及因设计原因造成重大工程质量等问题，被有关部门暂停投标资格并在暂停期内的（以江苏省住房和城乡建设厅公告为准）；</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2.6企业的资质类别、等级和项目设计负责人的资质等级满足招标公告要求；</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2.7投标文件重要内容没有失实或者弄虚作假；</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2.8拟派项目设计负责人为投标企业正式人员（须提供：①投标企业或其下属分公司与拟派项目设计负责人双方签订的有效劳动合同书）；</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sz w:val="24"/>
        </w:rPr>
        <w:t>2.9</w:t>
      </w:r>
      <w:r>
        <w:rPr>
          <w:rFonts w:hint="eastAsia" w:ascii="方正仿宋_GBK" w:hAnsi="宋体" w:eastAsia="方正仿宋_GBK" w:cs="宋体"/>
          <w:kern w:val="0"/>
          <w:sz w:val="24"/>
        </w:rPr>
        <w:t>项目不接受联合体投标。</w:t>
      </w:r>
    </w:p>
    <w:p>
      <w:pPr>
        <w:spacing w:line="360" w:lineRule="auto"/>
        <w:rPr>
          <w:rFonts w:ascii="方正仿宋_GBK" w:hAnsi="宋体" w:eastAsia="方正仿宋_GBK"/>
          <w:sz w:val="24"/>
        </w:rPr>
      </w:pPr>
      <w:r>
        <w:rPr>
          <w:rFonts w:hint="eastAsia" w:ascii="方正仿宋_GBK" w:hAnsi="宋体" w:eastAsia="方正仿宋_GBK" w:cs="宋体"/>
          <w:sz w:val="24"/>
        </w:rPr>
        <w:t xml:space="preserve">    2.10其他要求:</w:t>
      </w:r>
      <w:r>
        <w:rPr>
          <w:rFonts w:hint="eastAsia" w:ascii="方正仿宋_GBK" w:hAnsi="宋体" w:eastAsia="方正仿宋_GBK"/>
          <w:b/>
          <w:bCs/>
          <w:sz w:val="24"/>
        </w:rPr>
        <w:t>具体详见本招标文件《第二章 评标办法》中的资格审查标准</w:t>
      </w:r>
      <w:r>
        <w:rPr>
          <w:rFonts w:hint="eastAsia" w:ascii="方正仿宋_GBK" w:hAnsi="宋体" w:eastAsia="方正仿宋_GBK"/>
          <w:sz w:val="24"/>
        </w:rPr>
        <w:t>。</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3、投标费用</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本项目招标文件费用人民币300元，无论是否中标，该费用不予退还。该费用在递交投标文件时一并缴纳，否则其投标文件将被拒绝接收。</w:t>
      </w:r>
    </w:p>
    <w:p>
      <w:pPr>
        <w:spacing w:line="360" w:lineRule="auto"/>
        <w:ind w:firstLine="480" w:firstLineChars="200"/>
        <w:jc w:val="left"/>
        <w:rPr>
          <w:rFonts w:ascii="宋体" w:hAnsi="宋体"/>
          <w:sz w:val="24"/>
        </w:rPr>
      </w:pPr>
      <w:r>
        <w:rPr>
          <w:rFonts w:hint="eastAsia" w:ascii="方正仿宋_GBK" w:hAnsi="宋体" w:eastAsia="方正仿宋_GBK"/>
          <w:sz w:val="24"/>
        </w:rPr>
        <w:t>投标人应承担投标文件编制与递交等参加本次招标活动所涉及的一切费用。无论投标结果如何，招标人对上述费用不负任何责任。</w:t>
      </w:r>
      <w:r>
        <w:rPr>
          <w:rFonts w:hint="eastAsia" w:ascii="方正仿宋_GBK" w:hAnsi="宋体" w:eastAsia="方正仿宋_GBK"/>
          <w:b/>
          <w:sz w:val="24"/>
        </w:rPr>
        <w:t>评标过程中产生的评委费由中标单位支付，按实结算。</w:t>
      </w:r>
    </w:p>
    <w:p>
      <w:pPr>
        <w:pStyle w:val="4"/>
        <w:spacing w:line="360" w:lineRule="auto"/>
        <w:ind w:firstLine="562" w:firstLineChars="200"/>
        <w:jc w:val="center"/>
        <w:rPr>
          <w:rFonts w:ascii="宋体" w:hAnsi="宋体"/>
          <w:bCs w:val="0"/>
          <w:sz w:val="28"/>
          <w:szCs w:val="28"/>
        </w:rPr>
      </w:pPr>
      <w:r>
        <w:rPr>
          <w:rFonts w:ascii="宋体" w:hAnsi="宋体"/>
          <w:bCs w:val="0"/>
          <w:sz w:val="28"/>
          <w:szCs w:val="28"/>
        </w:rPr>
        <w:t xml:space="preserve"> </w:t>
      </w:r>
      <w:bookmarkStart w:id="9" w:name="_Toc428380037"/>
      <w:bookmarkStart w:id="10" w:name="_Toc24831"/>
      <w:r>
        <w:rPr>
          <w:rFonts w:ascii="宋体" w:hAnsi="宋体"/>
          <w:bCs w:val="0"/>
          <w:sz w:val="28"/>
          <w:szCs w:val="28"/>
        </w:rPr>
        <w:t>(</w:t>
      </w:r>
      <w:r>
        <w:rPr>
          <w:rFonts w:hint="eastAsia" w:ascii="宋体" w:hAnsi="宋体"/>
          <w:bCs w:val="0"/>
          <w:sz w:val="28"/>
          <w:szCs w:val="28"/>
        </w:rPr>
        <w:t>二</w:t>
      </w:r>
      <w:r>
        <w:rPr>
          <w:rFonts w:ascii="宋体" w:hAnsi="宋体"/>
          <w:bCs w:val="0"/>
          <w:sz w:val="28"/>
          <w:szCs w:val="28"/>
        </w:rPr>
        <w:t>)</w:t>
      </w:r>
      <w:r>
        <w:rPr>
          <w:rFonts w:hint="eastAsia" w:ascii="宋体" w:hAnsi="宋体"/>
          <w:bCs w:val="0"/>
          <w:sz w:val="28"/>
          <w:szCs w:val="28"/>
        </w:rPr>
        <w:t>招标文件</w:t>
      </w:r>
      <w:bookmarkEnd w:id="9"/>
      <w:bookmarkEnd w:id="10"/>
    </w:p>
    <w:p>
      <w:pPr>
        <w:spacing w:line="360" w:lineRule="auto"/>
        <w:ind w:firstLine="480" w:firstLineChars="200"/>
        <w:rPr>
          <w:rFonts w:ascii="宋体" w:hAnsi="宋体"/>
          <w:sz w:val="24"/>
        </w:rPr>
      </w:pPr>
      <w:r>
        <w:rPr>
          <w:rFonts w:hint="eastAsia" w:ascii="方正仿宋_GBK" w:hAnsi="宋体" w:eastAsia="方正仿宋_GBK"/>
          <w:sz w:val="24"/>
        </w:rPr>
        <w:t>4、招标文件的组成</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4.1招标文件包括下列内容:</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第一章：投标须知</w:t>
      </w:r>
    </w:p>
    <w:p>
      <w:pPr>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第二章：评标办法</w:t>
      </w:r>
    </w:p>
    <w:p>
      <w:pPr>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第三章：投标文件格式</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第四章：设计任务书</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4.2除上述内容外，招标人在</w:t>
      </w:r>
      <w:r>
        <w:rPr>
          <w:rFonts w:hint="eastAsia" w:ascii="方正仿宋_GBK" w:hAnsi="宋体" w:eastAsia="方正仿宋_GBK" w:cs="宋体"/>
          <w:b/>
          <w:bCs/>
          <w:spacing w:val="-2"/>
          <w:kern w:val="0"/>
          <w:sz w:val="24"/>
        </w:rPr>
        <w:t>南通沿海开发集团有限公司网站（http://www.ncd-group.com/</w:t>
      </w:r>
      <w:r>
        <w:rPr>
          <w:rFonts w:hint="eastAsia" w:ascii="宋体" w:hAnsi="宋体" w:eastAsia="方正仿宋_GBK" w:cs="宋体"/>
          <w:b/>
          <w:bCs/>
          <w:spacing w:val="-2"/>
          <w:kern w:val="0"/>
          <w:sz w:val="24"/>
        </w:rPr>
        <w:t> </w:t>
      </w:r>
      <w:r>
        <w:rPr>
          <w:rFonts w:hint="eastAsia" w:ascii="方正仿宋_GBK" w:hAnsi="宋体" w:eastAsia="方正仿宋_GBK" w:cs="宋体"/>
          <w:b/>
          <w:bCs/>
          <w:spacing w:val="-2"/>
          <w:kern w:val="0"/>
          <w:sz w:val="24"/>
        </w:rPr>
        <w:t>）“通知公告”栏目发布”</w:t>
      </w:r>
      <w:r>
        <w:rPr>
          <w:rFonts w:hint="eastAsia" w:ascii="方正仿宋_GBK" w:eastAsia="方正仿宋_GBK" w:cs="宋体"/>
          <w:kern w:val="0"/>
          <w:sz w:val="24"/>
        </w:rPr>
        <w:t>的</w:t>
      </w:r>
      <w:r>
        <w:rPr>
          <w:rFonts w:hint="eastAsia" w:ascii="方正仿宋_GBK" w:hAnsi="宋体" w:eastAsia="方正仿宋_GBK"/>
          <w:sz w:val="24"/>
        </w:rPr>
        <w:t>对招标文件的所有澄清和修改内容，均作为招标文件的组成部分，对招标人和投标人起约束作用。</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4.3投标人应认真审阅招标文件所有的内容，如果投标人的投标文件不能实质性地响应招标文件要求，将作废标处理。</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5、招标文件的澄清</w:t>
      </w:r>
    </w:p>
    <w:p>
      <w:pPr>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5.1要求澄清招标文件的投标人，应在</w:t>
      </w:r>
      <w:r>
        <w:rPr>
          <w:rFonts w:hint="eastAsia" w:ascii="方正仿宋_GBK" w:hAnsi="宋体" w:eastAsia="方正仿宋_GBK"/>
          <w:sz w:val="24"/>
          <w:u w:val="single"/>
        </w:rPr>
        <w:t>2021年9月30日</w:t>
      </w:r>
      <w:r>
        <w:rPr>
          <w:rFonts w:hint="eastAsia" w:ascii="方正仿宋_GBK" w:hAnsi="宋体" w:eastAsia="方正仿宋_GBK"/>
          <w:sz w:val="24"/>
        </w:rPr>
        <w:t>17时前以书面方式（加盖公章）向招标人提出要求澄清的问题（电子邮箱：</w:t>
      </w:r>
      <w:r>
        <w:rPr>
          <w:rFonts w:hint="eastAsia" w:ascii="方正仿宋_GBK" w:eastAsia="方正仿宋_GBK"/>
          <w:sz w:val="24"/>
        </w:rPr>
        <w:t>935007491@qq.com</w:t>
      </w:r>
      <w:r>
        <w:rPr>
          <w:rFonts w:hint="eastAsia" w:ascii="方正仿宋_GBK" w:hAnsi="宋体" w:eastAsia="方正仿宋_GBK"/>
          <w:sz w:val="24"/>
        </w:rPr>
        <w:t>）。招标人在投标截止日前</w:t>
      </w:r>
      <w:r>
        <w:rPr>
          <w:rFonts w:hint="eastAsia" w:ascii="方正仿宋_GBK" w:hAnsi="宋体" w:eastAsia="方正仿宋_GBK"/>
          <w:sz w:val="24"/>
          <w:u w:val="single"/>
        </w:rPr>
        <w:t xml:space="preserve"> 3 </w:t>
      </w:r>
      <w:r>
        <w:rPr>
          <w:rFonts w:hint="eastAsia" w:ascii="方正仿宋_GBK" w:hAnsi="宋体" w:eastAsia="方正仿宋_GBK"/>
          <w:sz w:val="24"/>
        </w:rPr>
        <w:t>日将以书面形式予以解答，此书面答复（包括对询问的解释，但不说明询问来源）将以补充书面文件形式发布</w:t>
      </w:r>
      <w:bookmarkStart w:id="11" w:name="OLE_LINK30"/>
      <w:r>
        <w:rPr>
          <w:rFonts w:hint="eastAsia" w:ascii="方正仿宋_GBK" w:hAnsi="宋体" w:eastAsia="方正仿宋_GBK"/>
          <w:sz w:val="24"/>
        </w:rPr>
        <w:t>至</w:t>
      </w:r>
      <w:bookmarkEnd w:id="11"/>
      <w:r>
        <w:rPr>
          <w:rFonts w:hint="eastAsia" w:ascii="方正仿宋_GBK" w:hAnsi="宋体" w:eastAsia="方正仿宋_GBK" w:cs="宋体"/>
          <w:b/>
          <w:bCs/>
          <w:color w:val="333333"/>
          <w:spacing w:val="-2"/>
          <w:kern w:val="0"/>
          <w:sz w:val="24"/>
        </w:rPr>
        <w:t>南通沿海开发集团有限公司网站（http://www.ncd-group.com/</w:t>
      </w:r>
      <w:r>
        <w:rPr>
          <w:rFonts w:hint="eastAsia" w:ascii="宋体" w:hAnsi="宋体" w:eastAsia="方正仿宋_GBK" w:cs="宋体"/>
          <w:b/>
          <w:bCs/>
          <w:color w:val="333333"/>
          <w:spacing w:val="-2"/>
          <w:kern w:val="0"/>
          <w:sz w:val="24"/>
        </w:rPr>
        <w:t> </w:t>
      </w:r>
      <w:r>
        <w:rPr>
          <w:rFonts w:hint="eastAsia" w:ascii="方正仿宋_GBK" w:hAnsi="宋体" w:eastAsia="方正仿宋_GBK" w:cs="宋体"/>
          <w:b/>
          <w:bCs/>
          <w:color w:val="333333"/>
          <w:spacing w:val="-2"/>
          <w:kern w:val="0"/>
          <w:sz w:val="24"/>
        </w:rPr>
        <w:t>）“通知公告”栏</w:t>
      </w:r>
      <w:r>
        <w:rPr>
          <w:rFonts w:hint="eastAsia" w:ascii="方正仿宋_GBK" w:hAnsi="宋体" w:eastAsia="方正仿宋_GBK"/>
          <w:sz w:val="24"/>
        </w:rPr>
        <w:t>，由此而产生的对招标文件内容的修改，将均以书面修改通知的方式发出。</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5.2</w:t>
      </w:r>
      <w:r>
        <w:rPr>
          <w:rFonts w:hint="eastAsia" w:ascii="方正仿宋_GBK" w:hAnsi="宋体" w:eastAsia="方正仿宋_GBK"/>
          <w:spacing w:val="-4"/>
          <w:sz w:val="24"/>
        </w:rPr>
        <w:t>投标人对招标人提供的招标文件所做的推证、解释和结论，招标人概不负责，投标人由于对招标文件的任何推证和误解以及招标人对有关问题的口头解释所造成的后果，均由投标人自负。投标人应认真检查招标文件是否齐全，如有遗漏，请于获取招标文件后</w:t>
      </w:r>
      <w:r>
        <w:rPr>
          <w:rFonts w:hint="eastAsia" w:ascii="方正仿宋_GBK" w:hAnsi="宋体" w:eastAsia="方正仿宋_GBK"/>
          <w:b/>
          <w:spacing w:val="-4"/>
          <w:sz w:val="24"/>
          <w:u w:val="single"/>
        </w:rPr>
        <w:t>1</w:t>
      </w:r>
      <w:r>
        <w:rPr>
          <w:rFonts w:hint="eastAsia" w:ascii="方正仿宋_GBK" w:hAnsi="宋体" w:eastAsia="方正仿宋_GBK"/>
          <w:b/>
          <w:spacing w:val="-4"/>
          <w:sz w:val="24"/>
        </w:rPr>
        <w:t>日内</w:t>
      </w:r>
      <w:r>
        <w:rPr>
          <w:rFonts w:hint="eastAsia" w:ascii="方正仿宋_GBK" w:hAnsi="宋体" w:eastAsia="方正仿宋_GBK"/>
          <w:spacing w:val="-4"/>
          <w:sz w:val="24"/>
        </w:rPr>
        <w:t>向招标人索取，否则责</w:t>
      </w:r>
      <w:r>
        <w:rPr>
          <w:rFonts w:hint="eastAsia" w:ascii="方正仿宋_GBK" w:hAnsi="宋体" w:eastAsia="方正仿宋_GBK"/>
          <w:sz w:val="24"/>
        </w:rPr>
        <w:t>任自负。</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6、招标文件的修改</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6.1在投标截止日期</w:t>
      </w:r>
      <w:r>
        <w:rPr>
          <w:rFonts w:hint="eastAsia" w:ascii="方正仿宋_GBK" w:hAnsi="宋体" w:eastAsia="方正仿宋_GBK"/>
          <w:sz w:val="24"/>
          <w:u w:val="single"/>
        </w:rPr>
        <w:t>3</w:t>
      </w:r>
      <w:r>
        <w:rPr>
          <w:rFonts w:hint="eastAsia" w:ascii="方正仿宋_GBK" w:hAnsi="宋体" w:eastAsia="方正仿宋_GBK"/>
          <w:sz w:val="24"/>
        </w:rPr>
        <w:t>日前，招标人可能会以书面通知的方式修改招标文件，修改通知作为招标文件的组成部分，对投标人起同等约束作用。</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6.2招标文件修改通知将发布在</w:t>
      </w:r>
      <w:r>
        <w:rPr>
          <w:rFonts w:hint="eastAsia" w:ascii="方正仿宋_GBK" w:hAnsi="宋体" w:eastAsia="方正仿宋_GBK" w:cs="宋体"/>
          <w:b/>
          <w:bCs/>
          <w:color w:val="333333"/>
          <w:spacing w:val="-2"/>
          <w:kern w:val="0"/>
          <w:sz w:val="24"/>
        </w:rPr>
        <w:t>南通沿海开发集团有限公司网站（http://www.ncd-group.com/</w:t>
      </w:r>
      <w:r>
        <w:rPr>
          <w:rFonts w:hint="eastAsia" w:ascii="宋体" w:hAnsi="宋体" w:eastAsia="方正仿宋_GBK" w:cs="宋体"/>
          <w:b/>
          <w:bCs/>
          <w:color w:val="333333"/>
          <w:spacing w:val="-2"/>
          <w:kern w:val="0"/>
          <w:sz w:val="24"/>
        </w:rPr>
        <w:t> </w:t>
      </w:r>
      <w:r>
        <w:rPr>
          <w:rFonts w:hint="eastAsia" w:ascii="方正仿宋_GBK" w:hAnsi="宋体" w:eastAsia="方正仿宋_GBK" w:cs="宋体"/>
          <w:b/>
          <w:bCs/>
          <w:color w:val="333333"/>
          <w:spacing w:val="-2"/>
          <w:kern w:val="0"/>
          <w:sz w:val="24"/>
        </w:rPr>
        <w:t>）“通知公告”栏</w:t>
      </w:r>
      <w:r>
        <w:rPr>
          <w:rFonts w:hint="eastAsia" w:ascii="方正仿宋_GBK" w:hAnsi="宋体" w:eastAsia="方正仿宋_GBK"/>
          <w:sz w:val="24"/>
        </w:rPr>
        <w:t>。</w:t>
      </w:r>
    </w:p>
    <w:p>
      <w:pPr>
        <w:widowControl/>
        <w:tabs>
          <w:tab w:val="left" w:pos="0"/>
          <w:tab w:val="left" w:pos="993"/>
          <w:tab w:val="left" w:pos="1134"/>
        </w:tabs>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6.3为使投标人有合理的时间将修改通知内容考虑进去，招标人可以酌情延长递交投标文件的截止日期，具体时间将在修改通知中写明。当招标文件、修改通知内容相互矛盾时，以最后发出的书面通知为准。</w:t>
      </w:r>
    </w:p>
    <w:p>
      <w:pPr>
        <w:pStyle w:val="4"/>
        <w:spacing w:line="360" w:lineRule="auto"/>
        <w:ind w:firstLine="562" w:firstLineChars="200"/>
        <w:jc w:val="center"/>
        <w:rPr>
          <w:rFonts w:ascii="方正仿宋_GBK" w:hAnsi="宋体" w:eastAsia="方正仿宋_GBK"/>
          <w:bCs w:val="0"/>
          <w:sz w:val="28"/>
          <w:szCs w:val="28"/>
        </w:rPr>
      </w:pPr>
      <w:r>
        <w:rPr>
          <w:rFonts w:hint="eastAsia" w:ascii="方正仿宋_GBK" w:hAnsi="宋体" w:eastAsia="方正仿宋_GBK"/>
          <w:bCs w:val="0"/>
          <w:sz w:val="28"/>
          <w:szCs w:val="28"/>
        </w:rPr>
        <w:t xml:space="preserve"> </w:t>
      </w:r>
      <w:bookmarkStart w:id="12" w:name="_Toc428380038"/>
      <w:bookmarkStart w:id="13" w:name="_Toc16718"/>
      <w:r>
        <w:rPr>
          <w:rFonts w:hint="eastAsia" w:ascii="方正仿宋_GBK" w:hAnsi="宋体" w:eastAsia="方正仿宋_GBK"/>
          <w:bCs w:val="0"/>
          <w:sz w:val="28"/>
          <w:szCs w:val="28"/>
        </w:rPr>
        <w:t>(三) 投标文件</w:t>
      </w:r>
      <w:bookmarkEnd w:id="12"/>
      <w:bookmarkEnd w:id="13"/>
    </w:p>
    <w:p>
      <w:pPr>
        <w:spacing w:line="360" w:lineRule="auto"/>
        <w:ind w:firstLine="482" w:firstLineChars="200"/>
        <w:rPr>
          <w:rFonts w:ascii="方正仿宋_GBK" w:hAnsi="宋体" w:eastAsia="方正仿宋_GBK" w:cs="宋体"/>
          <w:b/>
          <w:sz w:val="24"/>
        </w:rPr>
      </w:pPr>
      <w:r>
        <w:rPr>
          <w:rFonts w:hint="eastAsia" w:ascii="方正仿宋_GBK" w:hAnsi="宋体" w:eastAsia="方正仿宋_GBK" w:cs="宋体"/>
          <w:b/>
          <w:sz w:val="24"/>
        </w:rPr>
        <w:t>7、投标人应认真应阅读招标文件所有内容，未按招标文件要求编制的投标文件将被拒绝或者作为无效投标。</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本工程纸质投标文件由资格审查文件、商务技术标A、商务技术标B、价格标四部分组成，具体应包括以下内容：</w:t>
      </w:r>
    </w:p>
    <w:p>
      <w:pPr>
        <w:spacing w:line="360" w:lineRule="auto"/>
        <w:ind w:firstLine="457" w:firstLineChars="196"/>
        <w:rPr>
          <w:rFonts w:ascii="方正仿宋_GBK" w:hAnsi="宋体" w:eastAsia="方正仿宋_GBK"/>
          <w:b/>
          <w:bCs/>
          <w:spacing w:val="-4"/>
          <w:sz w:val="24"/>
        </w:rPr>
      </w:pPr>
      <w:r>
        <w:rPr>
          <w:rFonts w:hint="eastAsia" w:ascii="方正仿宋_GBK" w:hAnsi="宋体" w:eastAsia="方正仿宋_GBK"/>
          <w:b/>
          <w:bCs/>
          <w:spacing w:val="-4"/>
          <w:sz w:val="24"/>
        </w:rPr>
        <w:t>8.1资格审查文件应包括下列内容：</w:t>
      </w:r>
    </w:p>
    <w:p>
      <w:pPr>
        <w:spacing w:line="360" w:lineRule="auto"/>
        <w:ind w:firstLine="470" w:firstLineChars="196"/>
        <w:rPr>
          <w:rFonts w:ascii="方正仿宋_GBK" w:hAnsi="宋体" w:eastAsia="方正仿宋_GBK"/>
          <w:sz w:val="24"/>
        </w:rPr>
      </w:pPr>
      <w:r>
        <w:rPr>
          <w:rFonts w:hint="eastAsia" w:ascii="方正仿宋_GBK" w:hAnsi="宋体" w:eastAsia="方正仿宋_GBK"/>
          <w:sz w:val="24"/>
        </w:rPr>
        <w:t>（1）法定代表人身份证明书；（格式参见招标文件第三章投标文件格式）</w:t>
      </w:r>
    </w:p>
    <w:p>
      <w:pPr>
        <w:spacing w:line="360" w:lineRule="auto"/>
        <w:ind w:firstLine="470" w:firstLineChars="196"/>
        <w:rPr>
          <w:rFonts w:ascii="方正仿宋_GBK" w:hAnsi="宋体" w:eastAsia="方正仿宋_GBK"/>
          <w:sz w:val="24"/>
        </w:rPr>
      </w:pPr>
      <w:r>
        <w:rPr>
          <w:rFonts w:hint="eastAsia" w:ascii="方正仿宋_GBK" w:hAnsi="宋体" w:eastAsia="方正仿宋_GBK"/>
          <w:sz w:val="24"/>
        </w:rPr>
        <w:t>（2）</w:t>
      </w:r>
      <w:r>
        <w:rPr>
          <w:rFonts w:hint="eastAsia" w:ascii="方正仿宋_GBK" w:hAnsi="宋体" w:eastAsia="方正仿宋_GBK"/>
          <w:spacing w:val="-4"/>
          <w:sz w:val="24"/>
        </w:rPr>
        <w:t>授权委托书（如有授权）；</w:t>
      </w:r>
      <w:r>
        <w:rPr>
          <w:rFonts w:hint="eastAsia" w:ascii="方正仿宋_GBK" w:hAnsi="宋体" w:eastAsia="方正仿宋_GBK"/>
          <w:sz w:val="24"/>
        </w:rPr>
        <w:t>（格式参见招标文件第三章投标文件格式）</w:t>
      </w:r>
    </w:p>
    <w:p>
      <w:pPr>
        <w:spacing w:line="360" w:lineRule="auto"/>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（3）企业法人营业执照（副本）；</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（4）企业资质证书(副本)；</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（5）拟派项目负责人资格证书；</w:t>
      </w:r>
    </w:p>
    <w:p>
      <w:pPr>
        <w:spacing w:line="360" w:lineRule="auto"/>
        <w:ind w:left="479" w:leftChars="228"/>
        <w:rPr>
          <w:rFonts w:ascii="方正仿宋_GBK" w:hAnsi="宋体" w:eastAsia="方正仿宋_GBK"/>
          <w:sz w:val="24"/>
        </w:rPr>
      </w:pPr>
      <w:r>
        <w:rPr>
          <w:rFonts w:hint="eastAsia" w:ascii="方正仿宋_GBK" w:hAnsi="宋体" w:eastAsia="方正仿宋_GBK"/>
          <w:sz w:val="24"/>
        </w:rPr>
        <w:t>（6）拟派项目设计负责人为投标企业正式人员（须提供：投标企业或其下属分公司与拟派项目设计负责人双方签订的有效劳动合同书）；</w:t>
      </w:r>
    </w:p>
    <w:p>
      <w:pPr>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（7）声明（格式参见招标文件第三章投标文件格式）</w:t>
      </w:r>
    </w:p>
    <w:p>
      <w:pPr>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（8）承诺函（格式参见招标文件第三章投标文件格式）</w:t>
      </w:r>
    </w:p>
    <w:p>
      <w:pPr>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（9）投标响应函；（格式详见第三章投标文件格式）</w:t>
      </w:r>
    </w:p>
    <w:p>
      <w:pPr>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（10）疫情防控承诺书；（格式详见第三章投标文件格式）</w:t>
      </w:r>
    </w:p>
    <w:p>
      <w:pPr>
        <w:adjustRightInd w:val="0"/>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（11）投标人认为必要的其他资料。</w:t>
      </w:r>
    </w:p>
    <w:p>
      <w:pPr>
        <w:pStyle w:val="11"/>
        <w:tabs>
          <w:tab w:val="left" w:pos="1000"/>
        </w:tabs>
        <w:snapToGrid w:val="0"/>
        <w:spacing w:line="360" w:lineRule="auto"/>
        <w:ind w:firstLineChars="200"/>
        <w:rPr>
          <w:rFonts w:ascii="方正仿宋_GBK" w:eastAsia="方正仿宋_GBK"/>
          <w:b/>
          <w:bCs/>
          <w:u w:val="wave"/>
        </w:rPr>
      </w:pPr>
      <w:r>
        <w:rPr>
          <w:rFonts w:hint="eastAsia" w:ascii="方正仿宋_GBK" w:hAnsi="宋体" w:eastAsia="方正仿宋_GBK"/>
          <w:b/>
          <w:bCs/>
          <w:u w:val="wave"/>
        </w:rPr>
        <w:t>以上所有复印件均需加盖投标单位公章</w:t>
      </w:r>
      <w:r>
        <w:rPr>
          <w:rFonts w:hint="eastAsia" w:ascii="方正仿宋_GBK" w:eastAsia="方正仿宋_GBK"/>
          <w:b/>
          <w:bCs/>
          <w:u w:val="wave"/>
        </w:rPr>
        <w:t>,</w:t>
      </w:r>
      <w:r>
        <w:rPr>
          <w:rFonts w:hint="eastAsia" w:ascii="方正仿宋_GBK" w:hAnsi="宋体" w:eastAsia="方正仿宋_GBK"/>
          <w:b/>
          <w:u w:val="wave"/>
        </w:rPr>
        <w:t>原件须携带至开标现场，以便核查。</w:t>
      </w:r>
    </w:p>
    <w:p>
      <w:pPr>
        <w:adjustRightInd w:val="0"/>
        <w:snapToGrid w:val="0"/>
        <w:spacing w:line="360" w:lineRule="auto"/>
        <w:ind w:firstLine="482" w:firstLineChars="200"/>
        <w:jc w:val="left"/>
        <w:rPr>
          <w:rFonts w:ascii="方正仿宋_GBK" w:hAnsi="宋体" w:eastAsia="方正仿宋_GBK" w:cs="宋体"/>
          <w:sz w:val="24"/>
        </w:rPr>
      </w:pPr>
      <w:r>
        <w:rPr>
          <w:rFonts w:hint="eastAsia" w:ascii="方正仿宋_GBK" w:hAnsi="宋体" w:eastAsia="方正仿宋_GBK"/>
          <w:b/>
          <w:sz w:val="24"/>
          <w:u w:val="wave"/>
        </w:rPr>
        <w:t>未尽之处具体详见第三章</w:t>
      </w:r>
      <w:r>
        <w:rPr>
          <w:rFonts w:hint="eastAsia" w:ascii="方正仿宋_GBK" w:eastAsia="方正仿宋_GBK"/>
          <w:b/>
          <w:sz w:val="24"/>
          <w:u w:val="wave"/>
        </w:rPr>
        <w:t>“</w:t>
      </w:r>
      <w:r>
        <w:rPr>
          <w:rFonts w:hint="eastAsia" w:ascii="方正仿宋_GBK" w:hAnsi="宋体" w:eastAsia="方正仿宋_GBK"/>
          <w:b/>
          <w:sz w:val="24"/>
          <w:u w:val="wave"/>
        </w:rPr>
        <w:t>评标办法</w:t>
      </w:r>
      <w:r>
        <w:rPr>
          <w:rFonts w:hint="eastAsia" w:ascii="方正仿宋_GBK" w:eastAsia="方正仿宋_GBK"/>
          <w:b/>
          <w:sz w:val="24"/>
          <w:u w:val="wave"/>
        </w:rPr>
        <w:t>”</w:t>
      </w:r>
      <w:r>
        <w:rPr>
          <w:rFonts w:hint="eastAsia" w:ascii="方正仿宋_GBK" w:hAnsi="宋体" w:eastAsia="方正仿宋_GBK"/>
          <w:b/>
          <w:sz w:val="24"/>
          <w:u w:val="wave"/>
        </w:rPr>
        <w:t>中的</w:t>
      </w:r>
      <w:r>
        <w:rPr>
          <w:rFonts w:hint="eastAsia" w:ascii="方正仿宋_GBK" w:eastAsia="方正仿宋_GBK"/>
          <w:b/>
          <w:sz w:val="24"/>
          <w:u w:val="wave"/>
        </w:rPr>
        <w:t>“</w:t>
      </w:r>
      <w:r>
        <w:rPr>
          <w:rFonts w:hint="eastAsia" w:ascii="方正仿宋_GBK" w:hAnsi="宋体" w:eastAsia="方正仿宋_GBK"/>
          <w:b/>
          <w:sz w:val="24"/>
          <w:u w:val="wave"/>
        </w:rPr>
        <w:t>资格审查合格条件表</w:t>
      </w:r>
      <w:r>
        <w:rPr>
          <w:rFonts w:hint="eastAsia" w:ascii="方正仿宋_GBK" w:eastAsia="方正仿宋_GBK"/>
          <w:b/>
          <w:sz w:val="24"/>
          <w:u w:val="wave"/>
        </w:rPr>
        <w:t>”</w:t>
      </w:r>
      <w:r>
        <w:rPr>
          <w:rFonts w:hint="eastAsia" w:ascii="方正仿宋_GBK" w:hAnsi="宋体" w:eastAsia="方正仿宋_GBK"/>
          <w:b/>
          <w:sz w:val="24"/>
          <w:u w:val="wave"/>
        </w:rPr>
        <w:t>。提供的资格审查材料及审查标准，前后矛盾的以《资格审查合格条件表》为准。</w:t>
      </w:r>
    </w:p>
    <w:p>
      <w:pPr>
        <w:spacing w:line="360" w:lineRule="auto"/>
        <w:ind w:firstLine="699" w:firstLineChars="300"/>
        <w:rPr>
          <w:rFonts w:ascii="方正仿宋_GBK" w:hAnsi="宋体" w:eastAsia="方正仿宋_GBK"/>
          <w:b/>
          <w:bCs/>
          <w:spacing w:val="-4"/>
          <w:sz w:val="24"/>
        </w:rPr>
      </w:pPr>
      <w:r>
        <w:rPr>
          <w:rFonts w:hint="eastAsia" w:ascii="方正仿宋_GBK" w:hAnsi="宋体" w:eastAsia="方正仿宋_GBK"/>
          <w:b/>
          <w:bCs/>
          <w:spacing w:val="-4"/>
          <w:sz w:val="24"/>
        </w:rPr>
        <w:t>8.2商务技术标A文件应包括下列内容：</w:t>
      </w:r>
    </w:p>
    <w:p>
      <w:pPr>
        <w:pStyle w:val="11"/>
        <w:tabs>
          <w:tab w:val="left" w:pos="1000"/>
        </w:tabs>
        <w:snapToGrid w:val="0"/>
        <w:spacing w:line="360" w:lineRule="auto"/>
        <w:ind w:firstLine="720" w:firstLineChars="300"/>
        <w:rPr>
          <w:rFonts w:ascii="方正仿宋_GBK" w:hAnsi="宋体" w:eastAsia="方正仿宋_GBK"/>
          <w:bCs/>
        </w:rPr>
      </w:pPr>
      <w:r>
        <w:rPr>
          <w:rFonts w:hint="eastAsia" w:ascii="方正仿宋_GBK" w:hAnsi="宋体" w:eastAsia="方正仿宋_GBK"/>
          <w:bCs/>
        </w:rPr>
        <w:t>（1）评标办法中所涉及的事项需提供的所有资料；</w:t>
      </w:r>
    </w:p>
    <w:p>
      <w:pPr>
        <w:spacing w:line="360" w:lineRule="auto"/>
        <w:ind w:firstLine="720" w:firstLineChars="300"/>
        <w:rPr>
          <w:rFonts w:ascii="方正仿宋_GBK" w:hAnsi="宋体" w:eastAsia="方正仿宋_GBK"/>
          <w:bCs/>
          <w:sz w:val="24"/>
        </w:rPr>
      </w:pPr>
      <w:r>
        <w:rPr>
          <w:rFonts w:hint="eastAsia" w:ascii="方正仿宋_GBK" w:hAnsi="宋体" w:eastAsia="方正仿宋_GBK"/>
          <w:bCs/>
          <w:sz w:val="24"/>
        </w:rPr>
        <w:t>（2）评标办法中未涉及的事项，投标人认为需要提交的其他资料。</w:t>
      </w:r>
    </w:p>
    <w:p>
      <w:pPr>
        <w:spacing w:line="360" w:lineRule="auto"/>
        <w:ind w:firstLine="482" w:firstLineChars="200"/>
        <w:rPr>
          <w:rFonts w:ascii="方正仿宋_GBK" w:hAnsi="宋体" w:eastAsia="方正仿宋_GBK"/>
          <w:b/>
          <w:color w:val="FF0000"/>
          <w:sz w:val="24"/>
          <w:u w:val="wave"/>
        </w:rPr>
      </w:pPr>
      <w:r>
        <w:rPr>
          <w:rFonts w:hint="eastAsia" w:ascii="方正仿宋_GBK" w:hAnsi="宋体" w:eastAsia="方正仿宋_GBK"/>
          <w:b/>
          <w:color w:val="FF0000"/>
          <w:sz w:val="24"/>
          <w:u w:val="wave"/>
        </w:rPr>
        <w:t>投标文件商务技术标A为暗标，封面统一使用无字白版封面（软封），统一使用牛皮纸密封包装，封口加盖单位公章。所有技术文件均不得出现设计单位名称和相关可以识别设计单位的文字、图形和标志等，否则按废标处理。</w:t>
      </w:r>
    </w:p>
    <w:p>
      <w:pPr>
        <w:spacing w:line="360" w:lineRule="auto"/>
        <w:ind w:firstLine="482" w:firstLineChars="200"/>
        <w:rPr>
          <w:rFonts w:ascii="方正仿宋_GBK" w:hAnsi="宋体" w:eastAsia="方正仿宋_GBK"/>
          <w:b/>
          <w:color w:val="FF0000"/>
          <w:sz w:val="24"/>
          <w:u w:val="wave"/>
        </w:rPr>
      </w:pPr>
      <w:r>
        <w:rPr>
          <w:rFonts w:hint="eastAsia" w:ascii="方正仿宋_GBK" w:hAnsi="宋体" w:eastAsia="方正仿宋_GBK"/>
          <w:b/>
          <w:color w:val="FF0000"/>
          <w:sz w:val="24"/>
          <w:u w:val="wave"/>
        </w:rPr>
        <w:t>投标人根据上述要求及评标方法内的商务技术标A评分细则相关要求编写技术标A。技术标A为暗标，文本采用的装订形式为：统一用A3幅面，页面方向为横向，效果图（所用纸张幅面不限）等可以加长但应当折叠成A3幅面大小，一式五份，不得分册装订。</w:t>
      </w:r>
    </w:p>
    <w:p>
      <w:pPr>
        <w:spacing w:line="360" w:lineRule="auto"/>
        <w:ind w:firstLine="699" w:firstLineChars="300"/>
        <w:rPr>
          <w:rFonts w:ascii="方正仿宋_GBK" w:hAnsi="宋体" w:eastAsia="方正仿宋_GBK"/>
          <w:b/>
          <w:bCs/>
          <w:spacing w:val="-4"/>
          <w:sz w:val="24"/>
        </w:rPr>
      </w:pPr>
      <w:r>
        <w:rPr>
          <w:rFonts w:hint="eastAsia" w:ascii="方正仿宋_GBK" w:hAnsi="宋体" w:eastAsia="方正仿宋_GBK"/>
          <w:b/>
          <w:bCs/>
          <w:spacing w:val="-4"/>
          <w:sz w:val="24"/>
        </w:rPr>
        <w:t>8.3商务技术标B文件应包括下列内容：</w:t>
      </w:r>
    </w:p>
    <w:p>
      <w:pPr>
        <w:pStyle w:val="11"/>
        <w:tabs>
          <w:tab w:val="left" w:pos="1000"/>
        </w:tabs>
        <w:snapToGrid w:val="0"/>
        <w:spacing w:line="360" w:lineRule="auto"/>
        <w:ind w:firstLine="720" w:firstLineChars="300"/>
        <w:rPr>
          <w:rFonts w:ascii="方正仿宋_GBK" w:hAnsi="宋体" w:eastAsia="方正仿宋_GBK"/>
          <w:bCs/>
        </w:rPr>
      </w:pPr>
      <w:r>
        <w:rPr>
          <w:rFonts w:hint="eastAsia" w:ascii="方正仿宋_GBK" w:hAnsi="宋体" w:eastAsia="方正仿宋_GBK"/>
          <w:bCs/>
        </w:rPr>
        <w:t>（1）评标办法中所涉及的事项需提供的所有资料；</w:t>
      </w:r>
    </w:p>
    <w:p>
      <w:pPr>
        <w:spacing w:line="360" w:lineRule="auto"/>
        <w:ind w:firstLine="720" w:firstLineChars="300"/>
        <w:rPr>
          <w:rFonts w:ascii="方正仿宋_GBK" w:hAnsi="宋体" w:eastAsia="方正仿宋_GBK"/>
          <w:b/>
          <w:bCs/>
          <w:sz w:val="24"/>
        </w:rPr>
      </w:pPr>
      <w:r>
        <w:rPr>
          <w:rFonts w:hint="eastAsia" w:ascii="方正仿宋_GBK" w:hAnsi="宋体" w:eastAsia="方正仿宋_GBK"/>
          <w:bCs/>
          <w:sz w:val="24"/>
        </w:rPr>
        <w:t>（2）评标办法中未涉及的事项，投标人认为需要提交的其他资料。</w:t>
      </w:r>
    </w:p>
    <w:p>
      <w:pPr>
        <w:spacing w:line="360" w:lineRule="auto"/>
        <w:ind w:firstLine="723" w:firstLineChars="300"/>
        <w:rPr>
          <w:rFonts w:ascii="方正仿宋_GBK" w:hAnsi="宋体" w:eastAsia="方正仿宋_GBK"/>
          <w:b/>
          <w:bCs/>
          <w:sz w:val="24"/>
        </w:rPr>
      </w:pPr>
      <w:r>
        <w:rPr>
          <w:rFonts w:hint="eastAsia" w:ascii="方正仿宋_GBK" w:hAnsi="宋体" w:eastAsia="方正仿宋_GBK"/>
          <w:b/>
          <w:bCs/>
          <w:sz w:val="24"/>
        </w:rPr>
        <w:t>8.4价格标文件应包括下列内容：</w:t>
      </w:r>
    </w:p>
    <w:p>
      <w:pPr>
        <w:pStyle w:val="11"/>
        <w:tabs>
          <w:tab w:val="left" w:pos="1000"/>
        </w:tabs>
        <w:snapToGrid w:val="0"/>
        <w:spacing w:line="360" w:lineRule="auto"/>
        <w:ind w:firstLine="720" w:firstLineChars="300"/>
        <w:rPr>
          <w:rFonts w:ascii="方正仿宋_GBK" w:hAnsi="宋体" w:eastAsia="方正仿宋_GBK" w:cs="宋体"/>
        </w:rPr>
      </w:pPr>
      <w:r>
        <w:rPr>
          <w:rFonts w:hint="eastAsia" w:ascii="方正仿宋_GBK" w:hAnsi="宋体" w:eastAsia="方正仿宋_GBK" w:cs="宋体"/>
        </w:rPr>
        <w:t>（1）报价函</w:t>
      </w:r>
      <w:r>
        <w:rPr>
          <w:rFonts w:hint="eastAsia" w:ascii="方正仿宋_GBK" w:hAnsi="宋体" w:eastAsia="方正仿宋_GBK"/>
          <w:bCs/>
        </w:rPr>
        <w:t>（格式详见第三章投标文件格式）</w:t>
      </w:r>
      <w:r>
        <w:rPr>
          <w:rFonts w:hint="eastAsia" w:ascii="方正仿宋_GBK" w:hAnsi="宋体" w:eastAsia="方正仿宋_GBK" w:cs="宋体"/>
        </w:rPr>
        <w:t>；</w:t>
      </w:r>
    </w:p>
    <w:p>
      <w:pPr>
        <w:pStyle w:val="11"/>
        <w:tabs>
          <w:tab w:val="left" w:pos="1000"/>
        </w:tabs>
        <w:snapToGrid w:val="0"/>
        <w:spacing w:line="360" w:lineRule="auto"/>
        <w:ind w:firstLine="720" w:firstLineChars="300"/>
        <w:rPr>
          <w:rFonts w:ascii="方正仿宋_GBK" w:eastAsia="方正仿宋_GBK" w:cs="宋体"/>
        </w:rPr>
      </w:pPr>
      <w:r>
        <w:rPr>
          <w:rFonts w:hint="eastAsia" w:ascii="方正仿宋_GBK" w:hAnsi="宋体" w:eastAsia="方正仿宋_GBK" w:cs="宋体"/>
        </w:rPr>
        <w:t>（2）其他。（投标人认为需要提供的资料）</w:t>
      </w:r>
    </w:p>
    <w:p>
      <w:pPr>
        <w:pStyle w:val="11"/>
        <w:tabs>
          <w:tab w:val="left" w:pos="1000"/>
        </w:tabs>
        <w:snapToGrid w:val="0"/>
        <w:spacing w:line="360" w:lineRule="auto"/>
        <w:ind w:firstLine="720" w:firstLineChars="300"/>
        <w:rPr>
          <w:rFonts w:ascii="方正仿宋_GBK" w:hAnsi="宋体" w:eastAsia="方正仿宋_GBK"/>
          <w:bCs/>
        </w:rPr>
      </w:pPr>
      <w:r>
        <w:rPr>
          <w:rFonts w:hint="eastAsia" w:ascii="方正仿宋_GBK" w:hAnsi="宋体" w:eastAsia="方正仿宋_GBK"/>
          <w:bCs/>
        </w:rPr>
        <w:t>注：为方便评委评审，请投标人按评标办法中所涉及的事项顺序进行编制，可以补充相关材料。</w:t>
      </w:r>
    </w:p>
    <w:p>
      <w:pPr>
        <w:spacing w:line="360" w:lineRule="auto"/>
        <w:ind w:firstLine="723" w:firstLineChars="300"/>
        <w:rPr>
          <w:rFonts w:ascii="方正仿宋_GBK" w:hAnsi="宋体" w:eastAsia="方正仿宋_GBK"/>
          <w:b/>
          <w:bCs/>
          <w:color w:val="FF0000"/>
          <w:sz w:val="24"/>
        </w:rPr>
      </w:pPr>
      <w:r>
        <w:rPr>
          <w:rFonts w:hint="eastAsia" w:ascii="方正仿宋_GBK" w:hAnsi="宋体" w:eastAsia="方正仿宋_GBK"/>
          <w:b/>
          <w:bCs/>
          <w:sz w:val="24"/>
        </w:rPr>
        <w:t>上述投标文件内容（包含资格审查文件、商务技术标A/B文件、价格标文件）的电子版（电子版为带红章的扫描件）文件采用U盘形式递交，单独密封和投标文件一起递交。电子版一经提交不管中标结果如何，均不退还。</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9、招标文件提供的文件格式(第三章)投标人必须使用。但表式可以按同样格式进行扩展。</w:t>
      </w:r>
    </w:p>
    <w:p>
      <w:pPr>
        <w:spacing w:line="360" w:lineRule="auto"/>
        <w:ind w:firstLine="480" w:firstLineChars="200"/>
        <w:outlineLvl w:val="3"/>
        <w:rPr>
          <w:rFonts w:ascii="方正仿宋_GBK" w:hAnsi="宋体" w:eastAsia="方正仿宋_GBK"/>
          <w:color w:val="FF0000"/>
          <w:sz w:val="24"/>
        </w:rPr>
      </w:pPr>
      <w:r>
        <w:rPr>
          <w:rFonts w:hint="eastAsia" w:ascii="方正仿宋_GBK" w:hAnsi="宋体" w:eastAsia="方正仿宋_GBK"/>
          <w:sz w:val="24"/>
        </w:rPr>
        <w:t>9.1投标文件正本须用不能擦去的墨水书写或打印，投标文件副本可以复印，其正、副本都应装订成册，并在封面上正确标明“正本”、“副本”字样。</w:t>
      </w:r>
      <w:r>
        <w:rPr>
          <w:rFonts w:hint="eastAsia" w:ascii="方正仿宋_GBK" w:hAnsi="宋体" w:eastAsia="方正仿宋_GBK"/>
          <w:b/>
          <w:bCs/>
          <w:sz w:val="24"/>
        </w:rPr>
        <w:t>资格审查文件、商务技术标A、商务技术标B、价格标分开装袋密封。</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10、全套投标文件应无修改和行间插字。如有修改，须在修改处加盖投标人及法定代表人（或授权委托人）印章。</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11、投标有效期</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投标文件自投标截止时间起至前附表投标须知规定的时间内有效。</w:t>
      </w:r>
    </w:p>
    <w:p>
      <w:pPr>
        <w:spacing w:line="360" w:lineRule="auto"/>
        <w:ind w:firstLine="482" w:firstLineChars="200"/>
        <w:rPr>
          <w:rFonts w:ascii="方正仿宋_GBK" w:hAnsi="宋体" w:eastAsia="方正仿宋_GBK" w:cs="宋体"/>
          <w:b/>
          <w:sz w:val="24"/>
        </w:rPr>
      </w:pPr>
      <w:r>
        <w:rPr>
          <w:rFonts w:hint="eastAsia" w:ascii="方正仿宋_GBK" w:hAnsi="宋体" w:eastAsia="方正仿宋_GBK" w:cs="宋体"/>
          <w:b/>
          <w:sz w:val="24"/>
        </w:rPr>
        <w:t>12、投标保证金</w:t>
      </w:r>
    </w:p>
    <w:p>
      <w:pPr>
        <w:pStyle w:val="11"/>
        <w:tabs>
          <w:tab w:val="left" w:pos="1000"/>
        </w:tabs>
        <w:snapToGrid w:val="0"/>
        <w:spacing w:line="360" w:lineRule="auto"/>
        <w:rPr>
          <w:rFonts w:ascii="方正仿宋_GBK" w:hAnsi="宋体" w:eastAsia="方正仿宋_GBK"/>
          <w:bCs/>
        </w:rPr>
      </w:pPr>
      <w:r>
        <w:rPr>
          <w:rFonts w:hint="eastAsia" w:ascii="方正仿宋_GBK" w:hAnsi="宋体" w:eastAsia="方正仿宋_GBK"/>
          <w:bCs/>
        </w:rPr>
        <w:t>12.1</w:t>
      </w:r>
      <w:r>
        <w:rPr>
          <w:rFonts w:hint="eastAsia" w:ascii="方正仿宋_GBK" w:hAnsi="宋体" w:eastAsia="方正仿宋_GBK"/>
          <w:b/>
          <w:bCs/>
        </w:rPr>
        <w:t>投标人必须按照前附表规定于本项目递交投标文件截止时间前将投标保证金（转账）提交招标人。</w:t>
      </w:r>
    </w:p>
    <w:p>
      <w:pPr>
        <w:pStyle w:val="11"/>
        <w:tabs>
          <w:tab w:val="left" w:pos="1000"/>
        </w:tabs>
        <w:snapToGrid w:val="0"/>
        <w:spacing w:line="360" w:lineRule="auto"/>
        <w:rPr>
          <w:rFonts w:ascii="方正仿宋_GBK" w:hAnsi="宋体" w:eastAsia="方正仿宋_GBK"/>
          <w:b/>
          <w:bCs/>
        </w:rPr>
      </w:pPr>
      <w:r>
        <w:rPr>
          <w:rFonts w:hint="eastAsia" w:ascii="方正仿宋_GBK" w:hAnsi="宋体" w:eastAsia="方正仿宋_GBK"/>
          <w:b/>
          <w:bCs/>
        </w:rPr>
        <w:t>账户名：南通市技术改造投资有限公司</w:t>
      </w:r>
    </w:p>
    <w:p>
      <w:pPr>
        <w:pStyle w:val="11"/>
        <w:tabs>
          <w:tab w:val="left" w:pos="1000"/>
        </w:tabs>
        <w:snapToGrid w:val="0"/>
        <w:spacing w:line="360" w:lineRule="auto"/>
        <w:rPr>
          <w:rFonts w:ascii="方正仿宋_GBK" w:hAnsi="宋体" w:eastAsia="方正仿宋_GBK"/>
          <w:b/>
          <w:bCs/>
        </w:rPr>
      </w:pPr>
      <w:r>
        <w:rPr>
          <w:rFonts w:hint="eastAsia" w:ascii="方正仿宋_GBK" w:hAnsi="宋体" w:eastAsia="方正仿宋_GBK"/>
          <w:b/>
          <w:bCs/>
        </w:rPr>
        <w:t xml:space="preserve">开户行：工行南通人民路支行      账号：1111821209000018797   </w:t>
      </w:r>
    </w:p>
    <w:p>
      <w:pPr>
        <w:pStyle w:val="11"/>
        <w:tabs>
          <w:tab w:val="left" w:pos="1000"/>
        </w:tabs>
        <w:snapToGrid w:val="0"/>
        <w:spacing w:line="360" w:lineRule="auto"/>
        <w:rPr>
          <w:rFonts w:ascii="方正仿宋_GBK" w:hAnsi="宋体" w:eastAsia="方正仿宋_GBK"/>
          <w:b/>
          <w:bCs/>
        </w:rPr>
      </w:pPr>
      <w:r>
        <w:rPr>
          <w:rFonts w:hint="eastAsia" w:ascii="方正仿宋_GBK" w:hAnsi="宋体" w:eastAsia="方正仿宋_GBK"/>
          <w:b/>
          <w:bCs/>
        </w:rPr>
        <w:t>本项目投标保证金必须由企业法人基本存款账户汇出，否则不予接受。</w:t>
      </w:r>
    </w:p>
    <w:p>
      <w:pPr>
        <w:spacing w:line="360" w:lineRule="auto"/>
        <w:ind w:firstLine="482" w:firstLineChars="200"/>
        <w:rPr>
          <w:rFonts w:ascii="方正仿宋_GBK" w:hAnsi="宋体" w:eastAsia="方正仿宋_GBK"/>
          <w:b/>
          <w:bCs/>
          <w:sz w:val="24"/>
        </w:rPr>
      </w:pPr>
      <w:r>
        <w:rPr>
          <w:rFonts w:hint="eastAsia" w:ascii="方正仿宋_GBK" w:hAnsi="宋体" w:eastAsia="方正仿宋_GBK"/>
          <w:b/>
          <w:bCs/>
          <w:sz w:val="24"/>
        </w:rPr>
        <w:t>凡出现弄虚作假现象的投标人，投标保证金一律不予退还。</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12.2 未中标单位的投标保证金在其定标后一个月内予以退还。</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12.3 中标单位的投标保证金在签订合同后予以退还。</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12.4投标人在投标截止时间后内撤回投标文件，投标人的投标保证金不予退还。中标通知书发出后，除不可抗力情况外，中标人出现下列情形之一的，招标人必须取消其中标资格，并不予退还其投标保证金：</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12.4.1放弃中标项目的；</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12.4.2不与招标人签订合同的，或者在签订合同时向招标人提出附加条件或者更改合同实质性内容的。</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投标人（中标人）存在前款所述情形的，招标投标行政监督部门应当将其记入不良行为记录，在一年内其它政府投资项目的招标人可以据此不接受其投标。</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13、踏勘现场</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13.1经招标人允许，投标人可为踏勘目的进入招标人的项目现场，但投标人不得因此使招标人承担有关的责任和蒙受损失，投标人应承担踏勘现场的责任和风险。</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13.2投标人自行对工程现场及周围环境进行踏勘，以便投标人获取有关编制投标文件和签署合同所涉及的现场资料。投标人承担踏勘现场发生的一切费用。</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13.3招标人向投标人提供的有关现场的数据和资料，是招标人现有的能被投标人利用的资料，招标人对投标人作出的任何推论、理解和结论均不负责任。</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13.4投标人应充分考虑标书制作过程中的数据变化因素，检查确认标书内容的正确完整和对招标文件的响应程度。</w:t>
      </w:r>
    </w:p>
    <w:p>
      <w:pPr>
        <w:spacing w:line="360" w:lineRule="auto"/>
        <w:ind w:firstLine="480" w:firstLineChars="200"/>
        <w:rPr>
          <w:rFonts w:ascii="方正仿宋_GBK" w:hAnsi="宋体" w:eastAsia="方正仿宋_GBK" w:cs="Arial"/>
          <w:kern w:val="0"/>
          <w:sz w:val="24"/>
        </w:rPr>
      </w:pPr>
      <w:r>
        <w:rPr>
          <w:rFonts w:hint="eastAsia" w:ascii="方正仿宋_GBK" w:hAnsi="宋体" w:eastAsia="方正仿宋_GBK" w:cs="Arial"/>
          <w:kern w:val="0"/>
          <w:sz w:val="24"/>
        </w:rPr>
        <w:t>14、投标设计专利权说明</w:t>
      </w:r>
    </w:p>
    <w:p>
      <w:pPr>
        <w:spacing w:line="360" w:lineRule="auto"/>
        <w:ind w:firstLine="480" w:firstLineChars="200"/>
        <w:rPr>
          <w:rFonts w:ascii="方正仿宋_GBK" w:hAnsi="宋体" w:eastAsia="方正仿宋_GBK" w:cs="Arial"/>
          <w:kern w:val="0"/>
          <w:sz w:val="24"/>
        </w:rPr>
      </w:pPr>
      <w:r>
        <w:rPr>
          <w:rFonts w:hint="eastAsia" w:ascii="方正仿宋_GBK" w:hAnsi="宋体" w:eastAsia="方正仿宋_GBK" w:cs="Arial"/>
          <w:kern w:val="0"/>
          <w:sz w:val="24"/>
        </w:rPr>
        <w:t>14.1中标的投标人（以下简称中标人）应保证招标人不受到第三方关于侵犯设计权的指控，任何第三方如果提出侵权指控，中标人应与第三方交涉并承担可能发生的一切法律责任以及造成的后果和费用，并赔偿招标人的损失。</w:t>
      </w:r>
    </w:p>
    <w:p>
      <w:pPr>
        <w:spacing w:line="360" w:lineRule="auto"/>
        <w:ind w:firstLine="480" w:firstLineChars="200"/>
        <w:rPr>
          <w:rFonts w:ascii="方正仿宋_GBK" w:hAnsi="宋体" w:eastAsia="方正仿宋_GBK" w:cs="Arial"/>
          <w:kern w:val="0"/>
          <w:sz w:val="24"/>
        </w:rPr>
      </w:pPr>
      <w:r>
        <w:rPr>
          <w:rFonts w:hint="eastAsia" w:ascii="方正仿宋_GBK" w:hAnsi="宋体" w:eastAsia="方正仿宋_GBK" w:cs="Arial"/>
          <w:kern w:val="0"/>
          <w:sz w:val="24"/>
        </w:rPr>
        <w:t>14.2中标人不得以任何形式向招标人以外的任何单位和个人提供中标设计资料，如有违反必须赔偿招标人的损失。</w:t>
      </w:r>
    </w:p>
    <w:p>
      <w:pPr>
        <w:spacing w:line="360" w:lineRule="auto"/>
        <w:ind w:firstLine="480" w:firstLineChars="200"/>
        <w:rPr>
          <w:rFonts w:ascii="方正仿宋_GBK" w:hAnsi="宋体" w:eastAsia="方正仿宋_GBK" w:cs="Arial"/>
          <w:kern w:val="0"/>
          <w:sz w:val="24"/>
        </w:rPr>
      </w:pPr>
      <w:r>
        <w:rPr>
          <w:rFonts w:hint="eastAsia" w:ascii="方正仿宋_GBK" w:hAnsi="宋体" w:eastAsia="方正仿宋_GBK" w:cs="Arial"/>
          <w:kern w:val="0"/>
          <w:sz w:val="24"/>
        </w:rPr>
        <w:t>14.3招标人在对中标设计方案进行优化时，可能部分采用未中标的投标人的设计方案，未中标的投标人应无条件同意并保证招标人不受到第三方关于侵犯设计权的指控，任何第三方如果提出侵权指控，该投标人应与第三方交涉并承担可能发生的一切法律责任以及造成的后果和费用，并赔偿招标人的损失。</w:t>
      </w:r>
    </w:p>
    <w:p>
      <w:pPr>
        <w:pStyle w:val="4"/>
        <w:spacing w:line="360" w:lineRule="auto"/>
        <w:ind w:firstLine="3092" w:firstLineChars="1100"/>
        <w:rPr>
          <w:rFonts w:ascii="方正仿宋_GBK" w:hAnsi="宋体" w:eastAsia="方正仿宋_GBK"/>
          <w:bCs w:val="0"/>
          <w:sz w:val="28"/>
          <w:szCs w:val="28"/>
        </w:rPr>
      </w:pPr>
      <w:bookmarkStart w:id="14" w:name="_Toc428380039"/>
      <w:bookmarkStart w:id="15" w:name="_Toc16625"/>
      <w:r>
        <w:rPr>
          <w:rFonts w:hint="eastAsia" w:ascii="方正仿宋_GBK" w:hAnsi="宋体" w:eastAsia="方正仿宋_GBK"/>
          <w:bCs w:val="0"/>
          <w:sz w:val="28"/>
          <w:szCs w:val="28"/>
        </w:rPr>
        <w:t>(四) 投标报价</w:t>
      </w:r>
      <w:bookmarkEnd w:id="14"/>
      <w:bookmarkEnd w:id="15"/>
    </w:p>
    <w:p>
      <w:pPr>
        <w:spacing w:line="360" w:lineRule="auto"/>
        <w:ind w:firstLine="480" w:firstLineChars="200"/>
        <w:rPr>
          <w:rFonts w:ascii="方正仿宋_GBK" w:hAnsi="宋体" w:eastAsia="方正仿宋_GBK" w:cs="Arial"/>
          <w:kern w:val="0"/>
          <w:sz w:val="24"/>
        </w:rPr>
      </w:pPr>
      <w:bookmarkStart w:id="16" w:name="OLE_LINK13"/>
      <w:r>
        <w:rPr>
          <w:rFonts w:hint="eastAsia" w:ascii="方正仿宋_GBK" w:hAnsi="宋体" w:eastAsia="方正仿宋_GBK" w:cs="Arial"/>
          <w:kern w:val="0"/>
          <w:sz w:val="24"/>
        </w:rPr>
        <w:t>15、</w:t>
      </w:r>
      <w:r>
        <w:rPr>
          <w:rFonts w:ascii="方正仿宋_GBK" w:hAnsi="宋体" w:eastAsia="方正仿宋_GBK" w:cs="Arial"/>
          <w:kern w:val="0"/>
          <w:sz w:val="24"/>
        </w:rPr>
        <w:t>投标报价应包括方案设计</w:t>
      </w:r>
      <w:r>
        <w:rPr>
          <w:rFonts w:hint="eastAsia" w:ascii="方正仿宋_GBK" w:hAnsi="宋体" w:eastAsia="方正仿宋_GBK" w:cs="Arial"/>
          <w:kern w:val="0"/>
          <w:sz w:val="24"/>
        </w:rPr>
        <w:t>、相关专业</w:t>
      </w:r>
      <w:r>
        <w:rPr>
          <w:rFonts w:ascii="方正仿宋_GBK" w:hAnsi="宋体" w:eastAsia="方正仿宋_GBK" w:cs="Arial"/>
          <w:kern w:val="0"/>
          <w:sz w:val="24"/>
        </w:rPr>
        <w:t>初步设计、利润、风险、税金等有可能发生的一切费用，包括但不限于为完成本项目前期调研，方案设计、方案汇报、方案修改、后续服务咨询费、交通、食宿费用、专家评审费等履行合同可能发生的所有费用，即完成本招标文件所确定的委托任务所需的全部费用。</w:t>
      </w:r>
      <w:r>
        <w:rPr>
          <w:rFonts w:hint="eastAsia" w:ascii="方正仿宋_GBK" w:hAnsi="宋体" w:eastAsia="方正仿宋_GBK" w:cs="Arial"/>
          <w:kern w:val="0"/>
          <w:sz w:val="24"/>
        </w:rPr>
        <w:t>若建设行政主管部门或招标人认为中标人所提交的设计成果需要进一步完善，则中标人应无条件执行；其费用应包括在投标报价中。</w:t>
      </w:r>
    </w:p>
    <w:p>
      <w:pPr>
        <w:spacing w:line="360" w:lineRule="auto"/>
        <w:ind w:firstLine="480" w:firstLineChars="200"/>
        <w:rPr>
          <w:rFonts w:ascii="方正仿宋_GBK" w:hAnsi="宋体" w:eastAsia="方正仿宋_GBK" w:cs="Arial"/>
          <w:kern w:val="0"/>
          <w:sz w:val="24"/>
        </w:rPr>
      </w:pPr>
      <w:r>
        <w:rPr>
          <w:rFonts w:hint="eastAsia" w:ascii="方正仿宋_GBK" w:hAnsi="宋体" w:eastAsia="方正仿宋_GBK" w:cs="Arial"/>
          <w:kern w:val="0"/>
          <w:sz w:val="24"/>
        </w:rPr>
        <w:t>由于自身原因，延误了设计文件交付时间，每延误一天，中标单位按合同设计费的千分之二向委托单位支付违约金。</w:t>
      </w:r>
    </w:p>
    <w:p>
      <w:pPr>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16、</w:t>
      </w:r>
      <w:r>
        <w:rPr>
          <w:rFonts w:ascii="方正仿宋_GBK" w:hAnsi="宋体" w:eastAsia="方正仿宋_GBK"/>
          <w:sz w:val="24"/>
        </w:rPr>
        <w:t>投标报价的原则：设计费计算依据：《工程</w:t>
      </w:r>
      <w:r>
        <w:rPr>
          <w:rFonts w:hint="eastAsia" w:ascii="方正仿宋_GBK" w:hAnsi="宋体" w:eastAsia="方正仿宋_GBK"/>
          <w:sz w:val="24"/>
        </w:rPr>
        <w:t>设计</w:t>
      </w:r>
      <w:r>
        <w:rPr>
          <w:rFonts w:ascii="方正仿宋_GBK" w:hAnsi="宋体" w:eastAsia="方正仿宋_GBK"/>
          <w:sz w:val="24"/>
        </w:rPr>
        <w:t>收费标准》（2002年修订本  国家发展计划委员会 建设部颁）及南通地区市场行情</w:t>
      </w:r>
      <w:r>
        <w:rPr>
          <w:rFonts w:hint="eastAsia" w:ascii="方正仿宋_GBK" w:hAnsi="宋体" w:eastAsia="方正仿宋_GBK"/>
          <w:sz w:val="24"/>
        </w:rPr>
        <w:t>。</w:t>
      </w:r>
      <w:bookmarkEnd w:id="16"/>
      <w:bookmarkStart w:id="17" w:name="_Toc428380040"/>
      <w:bookmarkStart w:id="18" w:name="_Toc16324"/>
    </w:p>
    <w:p>
      <w:pPr>
        <w:pStyle w:val="11"/>
        <w:spacing w:line="360" w:lineRule="auto"/>
        <w:ind w:firstLine="2389" w:firstLineChars="850"/>
        <w:rPr>
          <w:rFonts w:ascii="方正仿宋_GBK" w:hAnsi="宋体" w:eastAsia="方正仿宋_GBK"/>
          <w:b/>
          <w:kern w:val="2"/>
          <w:sz w:val="28"/>
          <w:szCs w:val="28"/>
        </w:rPr>
      </w:pPr>
      <w:r>
        <w:rPr>
          <w:rFonts w:hint="eastAsia" w:ascii="方正仿宋_GBK" w:hAnsi="宋体" w:eastAsia="方正仿宋_GBK"/>
          <w:b/>
          <w:kern w:val="2"/>
          <w:sz w:val="28"/>
          <w:szCs w:val="28"/>
        </w:rPr>
        <w:t>(五) 投标文件的密封和递交</w:t>
      </w:r>
      <w:bookmarkEnd w:id="17"/>
      <w:bookmarkEnd w:id="18"/>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17、投标文件的密封与标志</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17.1本工程纸质投标文件由</w:t>
      </w:r>
      <w:r>
        <w:rPr>
          <w:rFonts w:hint="eastAsia" w:ascii="方正仿宋_GBK" w:hAnsi="宋体" w:eastAsia="方正仿宋_GBK"/>
          <w:sz w:val="24"/>
          <w:u w:val="single"/>
        </w:rPr>
        <w:t>资格审查文件、商务技术标A、商务技术标B、价格标</w:t>
      </w:r>
      <w:r>
        <w:rPr>
          <w:rFonts w:hint="eastAsia" w:ascii="方正仿宋_GBK" w:hAnsi="宋体" w:eastAsia="方正仿宋_GBK"/>
          <w:sz w:val="24"/>
        </w:rPr>
        <w:t>四部分组成。</w:t>
      </w:r>
    </w:p>
    <w:p>
      <w:pPr>
        <w:spacing w:line="360" w:lineRule="auto"/>
        <w:ind w:firstLine="470" w:firstLineChars="196"/>
        <w:rPr>
          <w:rFonts w:ascii="方正仿宋_GBK" w:hAnsi="宋体" w:eastAsia="方正仿宋_GBK"/>
          <w:sz w:val="24"/>
        </w:rPr>
      </w:pPr>
      <w:r>
        <w:rPr>
          <w:rFonts w:hint="eastAsia" w:ascii="方正仿宋_GBK" w:hAnsi="宋体" w:eastAsia="方正仿宋_GBK"/>
          <w:sz w:val="24"/>
        </w:rPr>
        <w:t>资格审查文件壹式</w:t>
      </w:r>
      <w:r>
        <w:rPr>
          <w:rFonts w:hint="eastAsia" w:ascii="方正仿宋_GBK" w:hAnsi="宋体" w:eastAsia="方正仿宋_GBK"/>
          <w:sz w:val="24"/>
          <w:u w:val="single"/>
        </w:rPr>
        <w:t xml:space="preserve"> 伍 </w:t>
      </w:r>
      <w:r>
        <w:rPr>
          <w:rFonts w:hint="eastAsia" w:ascii="方正仿宋_GBK" w:hAnsi="宋体" w:eastAsia="方正仿宋_GBK"/>
          <w:sz w:val="24"/>
        </w:rPr>
        <w:t>份，其中正本</w:t>
      </w:r>
      <w:r>
        <w:rPr>
          <w:rFonts w:hint="eastAsia" w:ascii="方正仿宋_GBK" w:hAnsi="宋体" w:eastAsia="方正仿宋_GBK"/>
          <w:sz w:val="24"/>
          <w:u w:val="single"/>
        </w:rPr>
        <w:t xml:space="preserve">  壹  </w:t>
      </w:r>
      <w:r>
        <w:rPr>
          <w:rFonts w:hint="eastAsia" w:ascii="方正仿宋_GBK" w:hAnsi="宋体" w:eastAsia="方正仿宋_GBK"/>
          <w:sz w:val="24"/>
        </w:rPr>
        <w:t>份，副本</w:t>
      </w:r>
      <w:r>
        <w:rPr>
          <w:rFonts w:hint="eastAsia" w:ascii="方正仿宋_GBK" w:hAnsi="宋体" w:eastAsia="方正仿宋_GBK"/>
          <w:sz w:val="24"/>
          <w:u w:val="single"/>
        </w:rPr>
        <w:t xml:space="preserve"> 肆 </w:t>
      </w:r>
      <w:r>
        <w:rPr>
          <w:rFonts w:hint="eastAsia" w:ascii="方正仿宋_GBK" w:hAnsi="宋体" w:eastAsia="方正仿宋_GBK"/>
          <w:sz w:val="24"/>
        </w:rPr>
        <w:t>份，并分别标明“正本”或“副本”字样。</w:t>
      </w:r>
    </w:p>
    <w:p>
      <w:pPr>
        <w:spacing w:line="360" w:lineRule="auto"/>
        <w:ind w:firstLine="470" w:firstLineChars="196"/>
        <w:rPr>
          <w:rFonts w:ascii="方正仿宋_GBK" w:hAnsi="宋体" w:eastAsia="方正仿宋_GBK"/>
          <w:sz w:val="24"/>
        </w:rPr>
      </w:pPr>
      <w:r>
        <w:rPr>
          <w:rFonts w:hint="eastAsia" w:ascii="方正仿宋_GBK" w:hAnsi="宋体" w:eastAsia="方正仿宋_GBK"/>
          <w:sz w:val="24"/>
        </w:rPr>
        <w:t>17.2</w:t>
      </w:r>
      <w:r>
        <w:rPr>
          <w:rFonts w:hint="eastAsia" w:ascii="方正仿宋_GBK" w:hAnsi="宋体" w:eastAsia="方正仿宋_GBK"/>
          <w:sz w:val="24"/>
          <w:u w:val="single"/>
        </w:rPr>
        <w:t>资格审查文件、商务技术标A、商务技术标B、价格标</w:t>
      </w:r>
      <w:r>
        <w:rPr>
          <w:rFonts w:hint="eastAsia" w:ascii="方正仿宋_GBK" w:hAnsi="宋体" w:eastAsia="方正仿宋_GBK"/>
          <w:sz w:val="24"/>
        </w:rPr>
        <w:t>必须分袋密封，并在封袋上加盖投标人单位公章和单位法定代表人章，另须在封袋上标明“资格审查文件”、“商务技术标A”、“商务技术标B”、“价格标”同时还要写明招标人名称、工程名称及投标人名称。</w:t>
      </w:r>
    </w:p>
    <w:p>
      <w:pPr>
        <w:spacing w:line="360" w:lineRule="auto"/>
        <w:ind w:firstLine="480" w:firstLineChars="200"/>
        <w:rPr>
          <w:rFonts w:ascii="方正仿宋_GBK" w:hAnsi="宋体" w:eastAsia="方正仿宋_GBK"/>
        </w:rPr>
      </w:pPr>
      <w:r>
        <w:rPr>
          <w:rFonts w:hint="eastAsia" w:ascii="方正仿宋_GBK" w:hAnsi="宋体" w:eastAsia="方正仿宋_GBK"/>
          <w:sz w:val="24"/>
        </w:rPr>
        <w:t>17.3投标人可将投标文件正副本统一密封，如正本和副本分别密封的，应在封袋上标明正本或副本字样。</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17.4</w:t>
      </w:r>
      <w:r>
        <w:rPr>
          <w:rFonts w:hint="eastAsia" w:ascii="方正仿宋_GBK" w:hAnsi="宋体" w:eastAsia="方正仿宋_GBK"/>
          <w:kern w:val="0"/>
          <w:sz w:val="24"/>
        </w:rPr>
        <w:t xml:space="preserve"> </w:t>
      </w:r>
      <w:r>
        <w:rPr>
          <w:rFonts w:hint="eastAsia" w:ascii="方正仿宋_GBK" w:hAnsi="宋体" w:eastAsia="方正仿宋_GBK"/>
          <w:sz w:val="24"/>
        </w:rPr>
        <w:t>所有投标文件的密封袋封口处均应加盖投标人公章。投标人未按上述规定提交投标文件，其投标文件将被拒绝，并退还给投标人。</w:t>
      </w:r>
    </w:p>
    <w:p>
      <w:pPr>
        <w:spacing w:line="360" w:lineRule="auto"/>
        <w:ind w:firstLine="480" w:firstLineChars="200"/>
        <w:rPr>
          <w:rFonts w:ascii="方正仿宋_GBK" w:hAnsi="宋体" w:eastAsia="方正仿宋_GBK"/>
          <w:kern w:val="0"/>
          <w:sz w:val="24"/>
        </w:rPr>
      </w:pPr>
      <w:r>
        <w:rPr>
          <w:rFonts w:hint="eastAsia" w:ascii="方正仿宋_GBK" w:hAnsi="宋体" w:eastAsia="方正仿宋_GBK"/>
          <w:sz w:val="24"/>
        </w:rPr>
        <w:t>17.5 投标文件正、副本不一致时，以正本为准。</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18、投标文件的递交、修改与撤回</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18.1投标人应在投标人须知前附表规定的投标文件递交截止时间之前完成投标文件的递交。逾期送达的或者非法定代表人或其授权代理人本人递交投标文件的，其投标文件将被拒绝，并原封退还给投标人。</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招标人延长递交投标文件截止时间的，招标人与投标人在原投标截止期的全部权利、义务、责任将适用于延长后新的投标截止期。</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18.2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line="360" w:lineRule="auto"/>
        <w:ind w:firstLine="482" w:firstLineChars="200"/>
        <w:rPr>
          <w:rFonts w:ascii="方正仿宋_GBK" w:hAnsi="宋体" w:eastAsia="方正仿宋_GBK"/>
          <w:b/>
          <w:color w:val="FF0000"/>
          <w:sz w:val="24"/>
        </w:rPr>
      </w:pPr>
      <w:r>
        <w:rPr>
          <w:rFonts w:hint="eastAsia" w:ascii="方正仿宋_GBK" w:hAnsi="宋体" w:eastAsia="方正仿宋_GBK"/>
          <w:b/>
          <w:color w:val="FF0000"/>
          <w:sz w:val="24"/>
        </w:rPr>
        <w:t>18.3</w:t>
      </w:r>
      <w:r>
        <w:rPr>
          <w:rFonts w:ascii="方正仿宋_GBK" w:hAnsi="宋体" w:eastAsia="方正仿宋_GBK"/>
          <w:b/>
          <w:color w:val="FF0000"/>
          <w:sz w:val="24"/>
        </w:rPr>
        <w:t>注：各投标单位仅限法人（或授权人）进入开标会议室，进入开标会议室的所有人员应加强个人防护、服从现场管理，携带有效身份证件，规范佩戴口罩，并配合进行信息登记和体温检测。根据当地防疫实时要求，落实相关防疫工作，并按照要求提供有效的防疫资料信息，因疫情防控要求给投标潜在人带来的不便，由投标人自行承担，招标人不负任何责任。</w:t>
      </w:r>
    </w:p>
    <w:p>
      <w:pPr>
        <w:pStyle w:val="4"/>
        <w:spacing w:line="360" w:lineRule="auto"/>
        <w:ind w:firstLine="562" w:firstLineChars="200"/>
        <w:jc w:val="center"/>
        <w:rPr>
          <w:rFonts w:ascii="方正仿宋_GBK" w:hAnsi="宋体" w:eastAsia="方正仿宋_GBK"/>
          <w:bCs w:val="0"/>
          <w:sz w:val="28"/>
          <w:szCs w:val="28"/>
        </w:rPr>
      </w:pPr>
      <w:r>
        <w:rPr>
          <w:rFonts w:hint="eastAsia" w:ascii="方正仿宋_GBK" w:hAnsi="宋体" w:eastAsia="方正仿宋_GBK"/>
          <w:bCs w:val="0"/>
          <w:sz w:val="28"/>
          <w:szCs w:val="28"/>
        </w:rPr>
        <w:t xml:space="preserve"> </w:t>
      </w:r>
      <w:bookmarkStart w:id="19" w:name="_Toc27588"/>
      <w:bookmarkStart w:id="20" w:name="_Toc428380041"/>
      <w:r>
        <w:rPr>
          <w:rFonts w:hint="eastAsia" w:ascii="方正仿宋_GBK" w:hAnsi="宋体" w:eastAsia="方正仿宋_GBK"/>
          <w:bCs w:val="0"/>
          <w:sz w:val="28"/>
          <w:szCs w:val="28"/>
        </w:rPr>
        <w:t>(六)开标、评标、定标</w:t>
      </w:r>
      <w:bookmarkEnd w:id="19"/>
      <w:bookmarkEnd w:id="20"/>
    </w:p>
    <w:p>
      <w:pPr>
        <w:widowControl/>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19、本工程评标、定标办法采用</w:t>
      </w:r>
      <w:r>
        <w:rPr>
          <w:rFonts w:hint="eastAsia" w:ascii="方正仿宋_GBK" w:hAnsi="宋体" w:eastAsia="方正仿宋_GBK"/>
          <w:sz w:val="24"/>
          <w:u w:val="single"/>
        </w:rPr>
        <w:t xml:space="preserve"> 综合评分 </w:t>
      </w:r>
      <w:r>
        <w:rPr>
          <w:rFonts w:hint="eastAsia" w:ascii="方正仿宋_GBK" w:hAnsi="宋体" w:eastAsia="方正仿宋_GBK"/>
          <w:sz w:val="24"/>
        </w:rPr>
        <w:t>评标办法，详细内容见第二章。</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20、</w:t>
      </w:r>
      <w:r>
        <w:rPr>
          <w:rFonts w:hint="eastAsia" w:ascii="方正仿宋_GBK" w:hAnsi="宋体" w:eastAsia="方正仿宋_GBK" w:cs="宋体"/>
          <w:sz w:val="24"/>
        </w:rPr>
        <w:t>招标人按本须知前附表规定的时间、地点公开开标。</w:t>
      </w:r>
      <w:r>
        <w:rPr>
          <w:rFonts w:hint="eastAsia" w:ascii="方正仿宋_GBK" w:hAnsi="宋体" w:eastAsia="方正仿宋_GBK"/>
          <w:sz w:val="24"/>
        </w:rPr>
        <w:t>参加开标的法定代表人或本单位的授权委托人应签名报到，以证明其出席并提供身份证核查。</w:t>
      </w:r>
    </w:p>
    <w:p>
      <w:pPr>
        <w:snapToGrid w:val="0"/>
        <w:spacing w:line="360" w:lineRule="auto"/>
        <w:ind w:firstLine="480" w:firstLineChars="200"/>
        <w:rPr>
          <w:rFonts w:ascii="方正仿宋_GBK" w:hAnsi="宋体" w:eastAsia="方正仿宋_GBK"/>
          <w:b/>
          <w:sz w:val="24"/>
        </w:rPr>
      </w:pPr>
      <w:r>
        <w:rPr>
          <w:rFonts w:hint="eastAsia" w:ascii="方正仿宋_GBK" w:hAnsi="宋体" w:eastAsia="方正仿宋_GBK" w:cs="宋体"/>
          <w:sz w:val="24"/>
        </w:rPr>
        <w:t>开标会由招标人主持，由投标人或者其推选的代表检查投标文件的密封情况，也可以由招标人委托的公证机构检查并公证。经确认无误签字确认后，当众启封投标文件及修改文件，公布投标文件的主要内容。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21、评标委员会</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评标由招标人依法组建的评标委员会负责。评标委员会由招标人代表，以及有关技术、经济等方面的专家组成。</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22、评标委员会应当审查每一投标文件是否对招标文件提出的所有实质性要求和条件作出响应。</w:t>
      </w:r>
    </w:p>
    <w:p>
      <w:pPr>
        <w:spacing w:line="360" w:lineRule="auto"/>
        <w:ind w:firstLine="480" w:firstLineChars="200"/>
        <w:rPr>
          <w:rFonts w:ascii="方正仿宋_GBK" w:hAnsi="宋体" w:eastAsia="方正仿宋_GBK"/>
          <w:b/>
          <w:sz w:val="24"/>
        </w:rPr>
      </w:pPr>
      <w:r>
        <w:rPr>
          <w:rFonts w:hint="eastAsia" w:ascii="方正仿宋_GBK" w:hAnsi="宋体" w:eastAsia="方正仿宋_GBK"/>
          <w:bCs/>
          <w:sz w:val="24"/>
        </w:rPr>
        <w:t>23、</w:t>
      </w:r>
      <w:r>
        <w:rPr>
          <w:rFonts w:hint="eastAsia" w:ascii="方正仿宋_GBK" w:hAnsi="宋体" w:eastAsia="方正仿宋_GBK"/>
          <w:b/>
          <w:kern w:val="0"/>
          <w:sz w:val="24"/>
        </w:rPr>
        <w:t>凡</w:t>
      </w:r>
      <w:r>
        <w:rPr>
          <w:rFonts w:hint="eastAsia" w:ascii="方正仿宋_GBK" w:hAnsi="宋体" w:eastAsia="方正仿宋_GBK"/>
          <w:b/>
          <w:sz w:val="24"/>
        </w:rPr>
        <w:t xml:space="preserve">投标文件有下列情况之一的，属于重大偏差，视同未能对招标文件作出实质性响应，按废标处理。 </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.1投标文件中的投标函未加盖投标人的公章；</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.2投标文件中的投标函未加盖企业法定代表人（或企业法定代表人委托代理人）印章（或签字）的；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.3投标函加盖企业法定代表人委托代理人印章（或签字），企业法定代表人委托代理人没有合法、有效的委托书（原件）的；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.4投标人资质条件不符合国家有关规定，或者不满足招标文件规定的资格条件的；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.5投标人名称或组织结构与资格预审时不一致的；（本项目不适用）</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.6除在投标截止时间前经招标人书面同意外，项目负责人与资格预审时不一致的；（本项目不适用）</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.7组成联合体投标未提供联合体各方共同投标协议的；（本项目不适用）</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.8在同一招标项目中，联合体成员以自己名义单独投标或者参加其他联合体投标的；（本项目不适用）</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.9联合体成员与资格预审确定的结果不一致的；（本项目不适用）</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.10投标报价低于工程成本或者高于招标文件设定的招标控制价或者招标人设置的投标限价的；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.11同一投标人提交两个及以上不同的投标文件或者投标报价，但招标文件要求提交备选投标的除外；</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.12投标文件中已标价工程量清单与招标文件规定的暂估价、暂列金额及甲供材料价格不一致的；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.13投标文件中已标价工程量清单与招标文件明确列出的不可竞争费用项目或费率或计算基础不一致的；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.14投标文件的已标价工程量清单与招标文件提供的工程量清单中的项目编码、项目名称、项目特征、计量单位、工程量不一致的；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.15未按招标文件要求提供投标保证金的；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.16投标文件载明的招标项目完成期限超过招标文件规定的期限的；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.17明显不符合技术规范、技术标准的要求的；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.18投标文件载明的货物包装方式、检验标准和方法等不符合招标文件的要求的；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.19投标文件提出了不能满足招标文件要求或招标人不能接受的工程验收、计量、价款结算和支付办法的；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.20未按招标文件要求提供电子投标文件，或者投标文件未能解密且按照招标文件明确的投标文件解密失败的补救方案补救不成功的；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.21不同投标人的投标文件以及投标文件制作过程出现了评标委员会认为不应当雷同的情况的；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.22以他人的名义投标、串通投标、以行贿手段谋取中标或者以其他弄虚作假方式投标的；</w:t>
      </w:r>
    </w:p>
    <w:p>
      <w:pPr>
        <w:spacing w:line="360" w:lineRule="auto"/>
        <w:ind w:firstLine="480"/>
        <w:jc w:val="left"/>
        <w:rPr>
          <w:rFonts w:ascii="方正仿宋_GBK" w:hAnsi="宋体" w:eastAsia="方正仿宋_GBK"/>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.23施工组织设计（施工方案）存在明显技术方案错误、或者不符合招标文件有关暗标要求的；（本项目不适用）</w:t>
      </w:r>
    </w:p>
    <w:p>
      <w:pPr>
        <w:spacing w:line="360" w:lineRule="auto"/>
        <w:ind w:firstLine="480"/>
        <w:jc w:val="left"/>
        <w:rPr>
          <w:rFonts w:ascii="方正仿宋_GBK" w:hAnsi="宋体" w:eastAsia="方正仿宋_GBK"/>
          <w:b/>
          <w:sz w:val="24"/>
          <w:lang w:val="zh-CN"/>
        </w:rPr>
      </w:pPr>
      <w:r>
        <w:rPr>
          <w:rFonts w:hint="eastAsia" w:ascii="方正仿宋_GBK" w:hAnsi="宋体" w:eastAsia="方正仿宋_GBK"/>
          <w:sz w:val="24"/>
          <w:lang w:val="zh-CN"/>
        </w:rPr>
        <w:t>2</w:t>
      </w:r>
      <w:r>
        <w:rPr>
          <w:rFonts w:hint="eastAsia" w:ascii="方正仿宋_GBK" w:hAnsi="宋体" w:eastAsia="方正仿宋_GBK"/>
          <w:sz w:val="24"/>
        </w:rPr>
        <w:t>3</w:t>
      </w:r>
      <w:r>
        <w:rPr>
          <w:rFonts w:hint="eastAsia" w:ascii="方正仿宋_GBK" w:hAnsi="宋体" w:eastAsia="方正仿宋_GBK"/>
          <w:sz w:val="24"/>
          <w:lang w:val="zh-CN"/>
        </w:rPr>
        <w:t>.24投标文件关键内容模糊、无法辨认的。</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24、评标、定标工作由招标人或代理机构组织进行。</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25、投标文件的澄清</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在评标过程中，评标委员会认为需要，可以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26、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firstLineChars="200"/>
        <w:rPr>
          <w:rFonts w:ascii="方正仿宋_GBK" w:hAnsi="宋体" w:eastAsia="方正仿宋_GBK"/>
          <w:sz w:val="24"/>
        </w:rPr>
      </w:pPr>
      <w:bookmarkStart w:id="21" w:name="_Toc428380042"/>
      <w:r>
        <w:rPr>
          <w:rFonts w:hint="eastAsia" w:ascii="方正仿宋_GBK" w:hAnsi="宋体" w:eastAsia="方正仿宋_GBK"/>
          <w:sz w:val="24"/>
        </w:rPr>
        <w:t>27、在投标文件的审查、澄清、评价和比较以及授予合同的过程中，投标人对招标人和评标组织成员施加影响的任何行为，都将导致取消其中标资格。</w:t>
      </w:r>
    </w:p>
    <w:p>
      <w:pPr>
        <w:widowControl/>
        <w:spacing w:line="360" w:lineRule="auto"/>
        <w:ind w:firstLine="480" w:firstLineChars="200"/>
        <w:rPr>
          <w:rFonts w:ascii="方正仿宋_GBK" w:hAnsi="宋体" w:eastAsia="方正仿宋_GBK"/>
          <w:b/>
          <w:color w:val="000000"/>
          <w:sz w:val="24"/>
        </w:rPr>
      </w:pPr>
      <w:r>
        <w:rPr>
          <w:rFonts w:hint="eastAsia" w:ascii="方正仿宋_GBK" w:hAnsi="宋体" w:eastAsia="方正仿宋_GBK"/>
          <w:sz w:val="24"/>
        </w:rPr>
        <w:t>28、</w:t>
      </w:r>
      <w:r>
        <w:rPr>
          <w:rFonts w:hint="eastAsia" w:ascii="方正仿宋_GBK" w:hAnsi="宋体" w:eastAsia="方正仿宋_GBK"/>
          <w:b/>
          <w:color w:val="000000"/>
          <w:sz w:val="24"/>
        </w:rPr>
        <w:t>中标结果于评标结束后在南通沿海集团网站上公示，公示期不少于三日。</w:t>
      </w:r>
    </w:p>
    <w:p>
      <w:pPr>
        <w:pStyle w:val="4"/>
        <w:spacing w:line="360" w:lineRule="auto"/>
        <w:rPr>
          <w:rFonts w:ascii="宋体" w:hAnsi="宋体"/>
          <w:bCs w:val="0"/>
          <w:sz w:val="28"/>
          <w:szCs w:val="28"/>
        </w:rPr>
      </w:pPr>
      <w:r>
        <w:rPr>
          <w:rFonts w:hint="eastAsia" w:ascii="宋体" w:hAnsi="宋体"/>
          <w:bCs w:val="0"/>
          <w:sz w:val="28"/>
          <w:szCs w:val="28"/>
          <w:lang w:eastAsia="zh-CN"/>
        </w:rPr>
        <w:t xml:space="preserve">                    </w:t>
      </w:r>
      <w:bookmarkStart w:id="22" w:name="_Toc18759"/>
      <w:r>
        <w:rPr>
          <w:rFonts w:hint="eastAsia" w:ascii="宋体" w:hAnsi="宋体"/>
          <w:bCs w:val="0"/>
          <w:sz w:val="28"/>
          <w:szCs w:val="28"/>
        </w:rPr>
        <w:t>（七）授予合同</w:t>
      </w:r>
      <w:bookmarkEnd w:id="21"/>
      <w:bookmarkEnd w:id="22"/>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29、中标</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29.1确定中标人后，招标人向中标人发出中标通知书，中标通知书将成为合同的组成部分。</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29.2中标人收到中标通知书后，应在</w:t>
      </w:r>
      <w:r>
        <w:rPr>
          <w:rFonts w:hint="eastAsia" w:ascii="方正仿宋_GBK" w:hAnsi="宋体" w:eastAsia="方正仿宋_GBK"/>
          <w:sz w:val="24"/>
          <w:u w:val="single"/>
        </w:rPr>
        <w:t>7</w:t>
      </w:r>
      <w:r>
        <w:rPr>
          <w:rFonts w:hint="eastAsia" w:ascii="方正仿宋_GBK" w:hAnsi="宋体" w:eastAsia="方正仿宋_GBK"/>
          <w:sz w:val="24"/>
        </w:rPr>
        <w:t>日内与招标人签订合同。中标人不与招标人订立合同的，投标保证金不予退还并取消其中标资格，并且，给招标人造成的损失超过投标保证金数额的，还应当对超过部分予以赔偿。</w:t>
      </w:r>
    </w:p>
    <w:p>
      <w:pPr>
        <w:snapToGrid w:val="0"/>
        <w:spacing w:line="360" w:lineRule="auto"/>
        <w:ind w:firstLine="480" w:firstLineChars="200"/>
        <w:rPr>
          <w:rFonts w:ascii="方正仿宋_GBK" w:eastAsia="方正仿宋_GBK"/>
          <w:sz w:val="24"/>
        </w:rPr>
      </w:pPr>
      <w:r>
        <w:rPr>
          <w:rFonts w:hint="eastAsia" w:ascii="方正仿宋_GBK" w:hAnsi="宋体" w:eastAsia="方正仿宋_GBK"/>
          <w:sz w:val="24"/>
        </w:rPr>
        <w:t>30、合同签订</w:t>
      </w:r>
    </w:p>
    <w:p>
      <w:pPr>
        <w:snapToGrid w:val="0"/>
        <w:spacing w:line="360" w:lineRule="auto"/>
        <w:ind w:firstLine="448" w:firstLineChars="200"/>
        <w:rPr>
          <w:rFonts w:ascii="方正仿宋_GBK" w:eastAsia="方正仿宋_GBK"/>
          <w:sz w:val="24"/>
        </w:rPr>
      </w:pPr>
      <w:r>
        <w:rPr>
          <w:rFonts w:hint="eastAsia" w:ascii="方正仿宋_GBK" w:hAnsi="宋体" w:eastAsia="方正仿宋_GBK"/>
          <w:spacing w:val="-8"/>
          <w:sz w:val="24"/>
        </w:rPr>
        <w:t>30.1</w:t>
      </w:r>
      <w:r>
        <w:rPr>
          <w:rFonts w:hint="eastAsia" w:ascii="方正仿宋_GBK" w:hAnsi="宋体" w:eastAsia="方正仿宋_GBK"/>
          <w:sz w:val="24"/>
        </w:rPr>
        <w:t>若中标人不能按本须知规定执行，招标人将有充分的理由视为中标人放弃中标项目和签订合同的权利，并没收其投标保证金。该行为给招标人造成损失超过投标保证金数额的，还应当对超过部分予以赔偿。</w:t>
      </w:r>
    </w:p>
    <w:p>
      <w:pPr>
        <w:spacing w:line="360" w:lineRule="auto"/>
        <w:ind w:firstLine="448" w:firstLineChars="200"/>
        <w:rPr>
          <w:rFonts w:ascii="方正仿宋_GBK" w:hAnsi="宋体" w:eastAsia="方正仿宋_GBK"/>
          <w:spacing w:val="-8"/>
          <w:sz w:val="24"/>
        </w:rPr>
      </w:pPr>
      <w:r>
        <w:rPr>
          <w:rFonts w:hint="eastAsia" w:ascii="方正仿宋_GBK" w:hAnsi="宋体" w:eastAsia="方正仿宋_GBK"/>
          <w:spacing w:val="-8"/>
          <w:sz w:val="24"/>
        </w:rPr>
        <w:t>30.3</w:t>
      </w:r>
      <w:r>
        <w:rPr>
          <w:rFonts w:hint="eastAsia" w:ascii="方正仿宋_GBK" w:hAnsi="宋体" w:eastAsia="方正仿宋_GBK"/>
          <w:b/>
          <w:spacing w:val="-8"/>
          <w:sz w:val="24"/>
        </w:rPr>
        <w:t>招标人与中标人将根据《中华人民共和国合同法》的规定，依据招标文件和投标文件签订合同。</w:t>
      </w:r>
    </w:p>
    <w:p>
      <w:pPr>
        <w:spacing w:line="360" w:lineRule="auto"/>
        <w:ind w:firstLine="480" w:firstLineChars="200"/>
        <w:rPr>
          <w:rFonts w:ascii="方正仿宋_GBK" w:hAnsi="宋体" w:eastAsia="方正仿宋_GBK"/>
          <w:b/>
          <w:bCs/>
          <w:sz w:val="24"/>
        </w:rPr>
      </w:pPr>
      <w:r>
        <w:rPr>
          <w:rFonts w:hint="eastAsia" w:ascii="方正仿宋_GBK" w:eastAsia="方正仿宋_GBK"/>
          <w:bCs/>
          <w:sz w:val="24"/>
        </w:rPr>
        <w:t>31、</w:t>
      </w:r>
      <w:r>
        <w:rPr>
          <w:rFonts w:hint="eastAsia" w:ascii="方正仿宋_GBK" w:eastAsia="方正仿宋_GBK"/>
          <w:b/>
          <w:bCs/>
          <w:sz w:val="24"/>
        </w:rPr>
        <w:t>付款方式</w:t>
      </w:r>
      <w:r>
        <w:rPr>
          <w:rFonts w:hint="eastAsia" w:ascii="方正仿宋_GBK" w:hAnsi="宋体" w:eastAsia="方正仿宋_GBK"/>
          <w:b/>
          <w:bCs/>
          <w:sz w:val="24"/>
        </w:rPr>
        <w:t>：</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（1）合同签署后，发包人支付合同金额的</w:t>
      </w:r>
      <w:r>
        <w:rPr>
          <w:rFonts w:ascii="方正仿宋_GBK" w:hAnsi="宋体" w:eastAsia="方正仿宋_GBK"/>
          <w:sz w:val="24"/>
        </w:rPr>
        <w:t>2</w:t>
      </w:r>
      <w:r>
        <w:rPr>
          <w:rFonts w:hint="eastAsia" w:ascii="方正仿宋_GBK" w:hAnsi="宋体" w:eastAsia="方正仿宋_GBK"/>
          <w:sz w:val="24"/>
        </w:rPr>
        <w:t>5%（第一次付款时扣除5%的履约保证金）；</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（2）提交完整的、符合要求的报批方案文本，在项目方案审查通过、取得项目方案审查意见后，发包人支付合同金额的35%；</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（3）建筑专业初步设计完成并提交建筑施工图提资图后，发包人支付合同金额的35%；</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（4）土建完工，发包人支付合同金额的5%；设计人按合同要求完成全部设计任务，无违约情况的，退履约保证金。</w:t>
      </w:r>
    </w:p>
    <w:p>
      <w:pPr>
        <w:pStyle w:val="2"/>
        <w:spacing w:line="360" w:lineRule="auto"/>
        <w:ind w:firstLine="2209" w:firstLineChars="500"/>
        <w:rPr>
          <w:rFonts w:ascii="方正仿宋_GBK" w:hAnsi="宋体" w:eastAsia="方正仿宋_GBK"/>
          <w:bCs w:val="0"/>
          <w:szCs w:val="20"/>
        </w:rPr>
      </w:pPr>
      <w:bookmarkStart w:id="23" w:name="_Toc15207"/>
      <w:r>
        <w:rPr>
          <w:rFonts w:hint="eastAsia" w:ascii="方正仿宋_GBK" w:hAnsi="宋体" w:eastAsia="方正仿宋_GBK"/>
          <w:bCs w:val="0"/>
          <w:szCs w:val="20"/>
        </w:rPr>
        <w:t>第二章    评标办法</w:t>
      </w:r>
      <w:bookmarkEnd w:id="23"/>
    </w:p>
    <w:p>
      <w:pPr>
        <w:widowControl/>
        <w:spacing w:line="360" w:lineRule="auto"/>
        <w:ind w:firstLine="350"/>
        <w:jc w:val="left"/>
        <w:rPr>
          <w:rFonts w:ascii="方正仿宋_GBK" w:hAnsi="宋体" w:eastAsia="方正仿宋_GBK"/>
          <w:sz w:val="24"/>
        </w:rPr>
      </w:pPr>
      <w:r>
        <w:rPr>
          <w:rFonts w:hint="eastAsia" w:ascii="方正仿宋_GBK" w:hAnsi="宋体" w:eastAsia="方正仿宋_GBK"/>
          <w:sz w:val="24"/>
        </w:rPr>
        <w:t xml:space="preserve">                              </w:t>
      </w:r>
      <w:r>
        <w:rPr>
          <w:rFonts w:hint="eastAsia" w:ascii="方正仿宋_GBK" w:hAnsi="宋体" w:eastAsia="方正仿宋_GBK"/>
          <w:b/>
          <w:sz w:val="28"/>
          <w:szCs w:val="28"/>
        </w:rPr>
        <w:t>(综合评估法)</w:t>
      </w:r>
    </w:p>
    <w:p>
      <w:pPr>
        <w:spacing w:line="360" w:lineRule="auto"/>
        <w:ind w:firstLine="482" w:firstLineChars="200"/>
        <w:rPr>
          <w:rFonts w:ascii="方正仿宋_GBK" w:hAnsi="宋体" w:eastAsia="方正仿宋_GBK" w:cs="宋体"/>
          <w:b/>
          <w:bCs/>
          <w:sz w:val="24"/>
        </w:rPr>
      </w:pPr>
      <w:r>
        <w:rPr>
          <w:rFonts w:hint="eastAsia" w:ascii="方正仿宋_GBK" w:hAnsi="宋体" w:eastAsia="方正仿宋_GBK" w:cs="宋体"/>
          <w:b/>
          <w:bCs/>
          <w:sz w:val="24"/>
        </w:rPr>
        <w:t>一、组织招标</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1、成立评标委员会小组，由招标人代表和有关专家依法组成。</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2、投标人的法定代表人或被授权人须持身份证准时参加开标会。</w:t>
      </w:r>
    </w:p>
    <w:p>
      <w:pPr>
        <w:spacing w:line="360" w:lineRule="auto"/>
        <w:ind w:firstLine="482" w:firstLineChars="200"/>
        <w:rPr>
          <w:rFonts w:ascii="方正仿宋_GBK" w:hAnsi="宋体" w:eastAsia="方正仿宋_GBK" w:cs="宋体"/>
          <w:b/>
          <w:bCs/>
          <w:sz w:val="24"/>
        </w:rPr>
      </w:pPr>
      <w:r>
        <w:rPr>
          <w:rFonts w:hint="eastAsia" w:ascii="方正仿宋_GBK" w:hAnsi="宋体" w:eastAsia="方正仿宋_GBK" w:cs="宋体"/>
          <w:b/>
          <w:bCs/>
          <w:sz w:val="24"/>
        </w:rPr>
        <w:t>二、开标</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1、招标人主持开标并记录，及时处理投标人代表提出的询问或者回避申请。</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2、投标人不足3家的不得开标，相应处理方式见本招标文件规定。</w:t>
      </w:r>
    </w:p>
    <w:p>
      <w:pPr>
        <w:spacing w:line="360" w:lineRule="auto"/>
        <w:ind w:firstLine="487" w:firstLineChars="202"/>
        <w:outlineLvl w:val="1"/>
        <w:rPr>
          <w:rFonts w:ascii="方正仿宋_GBK" w:hAnsi="宋体" w:eastAsia="方正仿宋_GBK" w:cs="宋体"/>
          <w:b/>
          <w:sz w:val="24"/>
        </w:rPr>
      </w:pPr>
      <w:r>
        <w:rPr>
          <w:rFonts w:hint="eastAsia" w:ascii="方正仿宋_GBK" w:hAnsi="宋体" w:eastAsia="方正仿宋_GBK" w:cs="宋体"/>
          <w:b/>
          <w:sz w:val="24"/>
        </w:rPr>
        <w:t>三、资格审查</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1、开标后，评标委员会对投标人的资格审查文件进行审查。</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2、资格审查合格的投标人进入评标。</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3、合格投标人不足3家的，不得评标，相应处理方式见本招标文件规定。</w:t>
      </w:r>
    </w:p>
    <w:p>
      <w:pPr>
        <w:adjustRightInd w:val="0"/>
        <w:snapToGrid w:val="0"/>
        <w:spacing w:line="360" w:lineRule="auto"/>
        <w:ind w:firstLine="487" w:firstLineChars="202"/>
        <w:outlineLvl w:val="1"/>
        <w:rPr>
          <w:rFonts w:ascii="方正仿宋_GBK" w:hAnsi="宋体" w:eastAsia="方正仿宋_GBK" w:cs="宋体"/>
          <w:b/>
          <w:sz w:val="24"/>
        </w:rPr>
      </w:pPr>
      <w:r>
        <w:rPr>
          <w:rFonts w:hint="eastAsia" w:ascii="方正仿宋_GBK" w:hAnsi="宋体" w:eastAsia="方正仿宋_GBK" w:cs="宋体"/>
          <w:b/>
          <w:sz w:val="24"/>
        </w:rPr>
        <w:t>四、评标</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1、评标时间</w:t>
      </w:r>
      <w:r>
        <w:rPr>
          <w:rFonts w:hint="eastAsia" w:ascii="方正仿宋_GBK" w:hAnsi="宋体" w:eastAsia="方正仿宋_GBK" w:cs="宋体"/>
          <w:b/>
          <w:sz w:val="24"/>
        </w:rPr>
        <w:t>：资格审查结束以后。</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2、招标人负责组织评标工作，并履行下列职责：</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（1）对评审专家在招标活动中的职责履行情况予以记录。</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（2）宣布评标纪律。</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（3）公布投标人名单，告知评审专家应当回避的情形。</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（4）组织评标委员会推选评标组长，招标人代表不得担任组长。</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（5）在评标期间采取必要的通讯管理措施，保证评标活动不受外界干扰；除招标人代表、评标现场组织人员外，招标人的其他工作人员以及与评标工作无关的人员不得进入评标现场。</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（6）根据评标委员会的要求招标文件。</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7）维护评标秩序，监督评标委员会依照招标文件规定的评标程序、方法和标准进行独立评审；招标人可以在评标前说明项目背景和招标需求，说明内容不得含有歧视性、倾向性意见，不得超出招标文件所述范围。说明应当提交书面材料，并随招标文件一并存档。</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（8）核对评标结果，有下列规定情形的，要求评标委员会复核或者书面说明理由，评标委员会拒绝的，则予以书面记录并向上级部门报告：</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① 分值汇总计算错误的；</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② 分项评分超出评分标准范围的；</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③ 评标委员会成员对客观评审因素评分不一致的；</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④ 经评标委员会认定评分畸高、畸低的。</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（9）评审工作完成后，按照规定向评审专家支付劳务报酬和异地评审差旅费，不得向评审专家以外的其他人员支付评审劳务报酬；</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（10）处理与评标有关的其他事项。</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4、评标委员会负责具体评标事务：</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5、评标委员会成员独立履行以下职责与义务：</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（1）遵纪守法，客观、公正、廉洁地履行职责；</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（2）审查合格投标人的投标文件是否实质性响应招标文件要求，并做出评价；</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（3）按照招标文件规定的评标办法和评标标准进行评标，对评审意见承担个人责任；</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（4）可以要求投标人对投标文件有关事项做出解释或澄清；</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（5）对评标过程和结果，以及投标人的商业秘密保密；</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（6）配合相关部门的投诉处理工作；</w:t>
      </w:r>
    </w:p>
    <w:p>
      <w:pPr>
        <w:adjustRightInd w:val="0"/>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（7）配合招标人或招标代理机构答复投标人提出的质疑。</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6、除招标人代表、评标现场组织人员外，招标人的其他工作人员以及与评标工作无关的人员不得进入评标现场；有关人员对评标情况以及在评标过程中获悉的国家秘密、商业秘密负有保密责任。</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ascii="方正仿宋_GBK" w:hAnsi="宋体" w:eastAsia="方正仿宋_GBK" w:cs="宋体"/>
          <w:b/>
          <w:sz w:val="24"/>
        </w:rPr>
      </w:pPr>
      <w:r>
        <w:rPr>
          <w:rFonts w:hint="eastAsia" w:ascii="方正仿宋_GBK" w:hAnsi="宋体" w:eastAsia="方正仿宋_GBK" w:cs="宋体"/>
          <w:sz w:val="24"/>
        </w:rPr>
        <w:t>8、评审期间，合格投标人的投标文件仍有可能被评标委员会根据规定判为无效投标。</w:t>
      </w:r>
    </w:p>
    <w:p>
      <w:pPr>
        <w:adjustRightInd w:val="0"/>
        <w:snapToGrid w:val="0"/>
        <w:spacing w:line="360" w:lineRule="auto"/>
        <w:ind w:firstLine="484" w:firstLineChars="202"/>
        <w:rPr>
          <w:rFonts w:ascii="方正仿宋_GBK" w:hAnsi="宋体" w:eastAsia="方正仿宋_GBK" w:cs="宋体"/>
          <w:b/>
          <w:sz w:val="24"/>
        </w:rPr>
      </w:pPr>
      <w:r>
        <w:rPr>
          <w:rFonts w:hint="eastAsia" w:ascii="方正仿宋_GBK" w:hAnsi="宋体" w:eastAsia="方正仿宋_GBK" w:cs="宋体"/>
          <w:sz w:val="24"/>
        </w:rPr>
        <w:t>9、在投标文件的评审、澄清、评价和比较以及授予合同的过程中，投标人对招标人和评标委员会成员有施加影响的任何行为，都将取消其可能的中标资格。</w:t>
      </w:r>
    </w:p>
    <w:p>
      <w:pPr>
        <w:adjustRightInd w:val="0"/>
        <w:snapToGrid w:val="0"/>
        <w:spacing w:line="360" w:lineRule="auto"/>
        <w:ind w:firstLine="487" w:firstLineChars="202"/>
        <w:outlineLvl w:val="1"/>
        <w:rPr>
          <w:rFonts w:ascii="方正仿宋_GBK" w:hAnsi="宋体" w:eastAsia="方正仿宋_GBK" w:cs="宋体"/>
          <w:b/>
          <w:bCs/>
          <w:sz w:val="24"/>
        </w:rPr>
      </w:pPr>
      <w:r>
        <w:rPr>
          <w:rFonts w:hint="eastAsia" w:ascii="方正仿宋_GBK" w:hAnsi="宋体" w:eastAsia="方正仿宋_GBK" w:cs="宋体"/>
          <w:b/>
          <w:bCs/>
          <w:sz w:val="24"/>
        </w:rPr>
        <w:t>五、评审原则</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1、本项目采用</w:t>
      </w:r>
      <w:r>
        <w:rPr>
          <w:rFonts w:hint="eastAsia" w:ascii="方正仿宋_GBK" w:hAnsi="宋体" w:eastAsia="方正仿宋_GBK" w:cs="宋体"/>
          <w:sz w:val="24"/>
          <w:u w:val="single"/>
        </w:rPr>
        <w:t xml:space="preserve">  </w:t>
      </w:r>
      <w:r>
        <w:rPr>
          <w:rFonts w:hint="eastAsia" w:ascii="方正仿宋_GBK" w:hAnsi="宋体" w:eastAsia="方正仿宋_GBK" w:cs="宋体"/>
          <w:b/>
          <w:sz w:val="24"/>
          <w:u w:val="single"/>
        </w:rPr>
        <w:t>综合评分法</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，即指投标文件满足本项目招标文件全部实质性要求，且按照评审因素的量化指标，经评审后得分最高的投标人推荐为中标人的评标方法。</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3、评标委员会严格按照招标文件规定的要求、条件、评分标准，对投标人所提供的资料进行评审。</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4、对投标文件的评审判定，只依据投标文件内容本身，不依靠开标后任何外来证明文件。</w:t>
      </w:r>
    </w:p>
    <w:p>
      <w:pPr>
        <w:snapToGrid w:val="0"/>
        <w:spacing w:line="360" w:lineRule="auto"/>
        <w:outlineLvl w:val="1"/>
        <w:rPr>
          <w:rFonts w:ascii="方正仿宋_GBK" w:hAnsi="宋体" w:eastAsia="方正仿宋_GBK" w:cs="宋体"/>
          <w:b/>
          <w:bCs/>
          <w:sz w:val="24"/>
        </w:rPr>
      </w:pPr>
      <w:r>
        <w:rPr>
          <w:rFonts w:hint="eastAsia" w:ascii="方正仿宋_GBK" w:hAnsi="宋体" w:eastAsia="方正仿宋_GBK" w:cs="宋体"/>
          <w:b/>
          <w:bCs/>
          <w:sz w:val="24"/>
        </w:rPr>
        <w:t xml:space="preserve">    六、评审方法</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1、评标程序：</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资格符合性评审——商务技术标评审——价格标评审——确定中标人。</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本次资格审查采用资格后审，各投标供应商资格审查通过后方能进入商务技术标的开标。先开商务技术标，商务技术标打分结束后再开价格标。</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2、评标委员会将仅对按本招标文件载明的方法与规定，为实质上响应招标文件要求的投标文件评审并进行评价和比较。</w:t>
      </w:r>
    </w:p>
    <w:p>
      <w:pPr>
        <w:snapToGrid w:val="0"/>
        <w:spacing w:line="360" w:lineRule="auto"/>
        <w:jc w:val="center"/>
        <w:rPr>
          <w:rFonts w:ascii="方正仿宋_GBK" w:hAnsi="宋体" w:eastAsia="方正仿宋_GBK" w:cs="宋体"/>
          <w:b/>
          <w:sz w:val="24"/>
        </w:rPr>
      </w:pPr>
      <w:r>
        <w:rPr>
          <w:rFonts w:hint="eastAsia" w:ascii="方正仿宋_GBK" w:hAnsi="宋体" w:eastAsia="方正仿宋_GBK" w:cs="宋体"/>
          <w:b/>
          <w:sz w:val="24"/>
        </w:rPr>
        <w:t>资格审查合格条件表</w:t>
      </w:r>
    </w:p>
    <w:tbl>
      <w:tblPr>
        <w:tblStyle w:val="31"/>
        <w:tblW w:w="936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830"/>
        <w:gridCol w:w="38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blCellSpacing w:w="0" w:type="dxa"/>
        </w:trPr>
        <w:tc>
          <w:tcPr>
            <w:tcW w:w="525" w:type="dxa"/>
            <w:vAlign w:val="center"/>
          </w:tcPr>
          <w:p>
            <w:pPr>
              <w:spacing w:line="440" w:lineRule="exact"/>
              <w:jc w:val="center"/>
              <w:rPr>
                <w:rFonts w:ascii="方正仿宋_GBK" w:hAnsi="宋体" w:eastAsia="方正仿宋_GBK" w:cs="宋体"/>
                <w:sz w:val="23"/>
                <w:szCs w:val="23"/>
              </w:rPr>
            </w:pPr>
            <w:bookmarkStart w:id="24" w:name="OLE_LINK2"/>
            <w:r>
              <w:rPr>
                <w:rFonts w:hint="eastAsia" w:ascii="方正仿宋_GBK" w:hAnsi="宋体" w:eastAsia="方正仿宋_GBK" w:cs="宋体"/>
                <w:sz w:val="23"/>
                <w:szCs w:val="23"/>
              </w:rPr>
              <w:t>序号</w:t>
            </w:r>
          </w:p>
        </w:tc>
        <w:tc>
          <w:tcPr>
            <w:tcW w:w="1830"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项目内容</w:t>
            </w:r>
          </w:p>
        </w:tc>
        <w:tc>
          <w:tcPr>
            <w:tcW w:w="3892"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合格条件</w:t>
            </w:r>
          </w:p>
        </w:tc>
        <w:tc>
          <w:tcPr>
            <w:tcW w:w="3119"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1</w:t>
            </w:r>
          </w:p>
        </w:tc>
        <w:tc>
          <w:tcPr>
            <w:tcW w:w="1830"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法定代表人身份证明书</w:t>
            </w:r>
          </w:p>
        </w:tc>
        <w:tc>
          <w:tcPr>
            <w:tcW w:w="3892"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有效的法定代表人身份证明书</w:t>
            </w:r>
          </w:p>
        </w:tc>
        <w:tc>
          <w:tcPr>
            <w:tcW w:w="3119"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法定代表人身份证明书</w:t>
            </w:r>
            <w:r>
              <w:rPr>
                <w:rFonts w:hint="eastAsia" w:ascii="方正仿宋_GBK" w:hAnsi="宋体" w:eastAsia="方正仿宋_GBK"/>
                <w:color w:val="000000"/>
                <w:szCs w:val="21"/>
              </w:rPr>
              <w:t>（格式详见第三章投标文件格式）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2</w:t>
            </w:r>
          </w:p>
        </w:tc>
        <w:tc>
          <w:tcPr>
            <w:tcW w:w="1830"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授权委托书（如有授权）</w:t>
            </w:r>
          </w:p>
        </w:tc>
        <w:tc>
          <w:tcPr>
            <w:tcW w:w="3892"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有效的授权委托书</w:t>
            </w:r>
          </w:p>
        </w:tc>
        <w:tc>
          <w:tcPr>
            <w:tcW w:w="3119"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授权委托书</w:t>
            </w:r>
            <w:r>
              <w:rPr>
                <w:rFonts w:hint="eastAsia" w:ascii="方正仿宋_GBK" w:hAnsi="宋体" w:eastAsia="方正仿宋_GBK"/>
                <w:color w:val="000000"/>
                <w:szCs w:val="21"/>
              </w:rPr>
              <w:t>（格式详见第三章投标文件格式）</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3</w:t>
            </w:r>
          </w:p>
        </w:tc>
        <w:tc>
          <w:tcPr>
            <w:tcW w:w="1830"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color w:val="000000"/>
                <w:lang w:val="zh-CN"/>
              </w:rPr>
              <w:t>企业法人营业执照</w:t>
            </w:r>
          </w:p>
        </w:tc>
        <w:tc>
          <w:tcPr>
            <w:tcW w:w="3892"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工商行政管理部门颁发的法人营业执照</w:t>
            </w:r>
          </w:p>
        </w:tc>
        <w:tc>
          <w:tcPr>
            <w:tcW w:w="3119"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sz w:val="22"/>
                <w:szCs w:val="22"/>
              </w:rPr>
              <w:t>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exact"/>
          <w:tblCellSpacing w:w="0" w:type="dxa"/>
        </w:trPr>
        <w:tc>
          <w:tcPr>
            <w:tcW w:w="525" w:type="dxa"/>
            <w:vAlign w:val="center"/>
          </w:tcPr>
          <w:p>
            <w:pPr>
              <w:spacing w:line="44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830" w:type="dxa"/>
            <w:vAlign w:val="center"/>
          </w:tcPr>
          <w:p>
            <w:pPr>
              <w:adjustRightInd w:val="0"/>
              <w:snapToGrid w:val="0"/>
              <w:rPr>
                <w:rFonts w:ascii="方正仿宋_GBK" w:hAnsi="宋体" w:eastAsia="方正仿宋_GBK"/>
                <w:color w:val="FF0000"/>
                <w:sz w:val="22"/>
                <w:szCs w:val="22"/>
              </w:rPr>
            </w:pPr>
            <w:r>
              <w:rPr>
                <w:rFonts w:hint="eastAsia" w:ascii="方正仿宋_GBK" w:hAnsi="宋体" w:eastAsia="方正仿宋_GBK"/>
                <w:color w:val="000000"/>
                <w:lang w:val="zh-CN"/>
              </w:rPr>
              <w:t>企业资质类别</w:t>
            </w:r>
          </w:p>
        </w:tc>
        <w:tc>
          <w:tcPr>
            <w:tcW w:w="3892"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建筑设计事务所甲级或建筑行业设计甲级资质</w:t>
            </w:r>
          </w:p>
        </w:tc>
        <w:tc>
          <w:tcPr>
            <w:tcW w:w="3119"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color w:val="000000"/>
                <w:lang w:val="zh-CN"/>
              </w:rPr>
              <w:t>有效的企业资质证书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5</w:t>
            </w:r>
          </w:p>
        </w:tc>
        <w:tc>
          <w:tcPr>
            <w:tcW w:w="1830" w:type="dxa"/>
            <w:vAlign w:val="center"/>
          </w:tcPr>
          <w:p>
            <w:pPr>
              <w:adjustRightInd w:val="0"/>
              <w:snapToGrid w:val="0"/>
              <w:rPr>
                <w:rFonts w:ascii="方正仿宋_GBK" w:hAnsi="宋体" w:eastAsia="方正仿宋_GBK"/>
                <w:color w:val="FF0000"/>
                <w:sz w:val="22"/>
                <w:szCs w:val="22"/>
              </w:rPr>
            </w:pPr>
            <w:r>
              <w:rPr>
                <w:rFonts w:hint="eastAsia" w:ascii="方正仿宋_GBK" w:hAnsi="宋体" w:eastAsia="方正仿宋_GBK"/>
                <w:color w:val="000000"/>
                <w:lang w:val="zh-CN"/>
              </w:rPr>
              <w:t>拟派项目设计负责人资质等级</w:t>
            </w:r>
          </w:p>
        </w:tc>
        <w:tc>
          <w:tcPr>
            <w:tcW w:w="3892"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color w:val="000000"/>
                <w:lang w:val="zh-CN"/>
              </w:rPr>
              <w:t>国家一级注册建筑师</w:t>
            </w:r>
          </w:p>
        </w:tc>
        <w:tc>
          <w:tcPr>
            <w:tcW w:w="3119" w:type="dxa"/>
            <w:vAlign w:val="center"/>
          </w:tcPr>
          <w:p>
            <w:pPr>
              <w:adjustRightInd w:val="0"/>
              <w:snapToGrid w:val="0"/>
              <w:rPr>
                <w:rFonts w:ascii="方正仿宋_GBK" w:hAnsi="宋体" w:eastAsia="方正仿宋_GBK"/>
                <w:sz w:val="22"/>
                <w:szCs w:val="22"/>
              </w:rPr>
            </w:pPr>
            <w:r>
              <w:rPr>
                <w:rFonts w:hint="eastAsia" w:ascii="方正仿宋_GBK" w:hAnsi="宋体" w:eastAsia="方正仿宋_GBK"/>
                <w:color w:val="000000"/>
                <w:lang w:val="zh-CN"/>
              </w:rPr>
              <w:t>国家一级注册建筑师证书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6"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6</w:t>
            </w:r>
          </w:p>
        </w:tc>
        <w:tc>
          <w:tcPr>
            <w:tcW w:w="1830" w:type="dxa"/>
            <w:vAlign w:val="center"/>
          </w:tcPr>
          <w:p>
            <w:pPr>
              <w:adjustRightInd w:val="0"/>
              <w:snapToGrid w:val="0"/>
              <w:rPr>
                <w:rFonts w:ascii="方正仿宋_GBK" w:hAnsi="宋体" w:eastAsia="方正仿宋_GBK"/>
                <w:color w:val="000000"/>
                <w:szCs w:val="21"/>
              </w:rPr>
            </w:pPr>
            <w:r>
              <w:rPr>
                <w:rFonts w:hint="eastAsia" w:ascii="方正仿宋_GBK" w:hAnsi="宋体" w:eastAsia="方正仿宋_GBK"/>
                <w:color w:val="000000"/>
                <w:lang w:val="zh-CN"/>
              </w:rPr>
              <w:t>拟派项目设计负责人为投标企业正式人员</w:t>
            </w:r>
          </w:p>
        </w:tc>
        <w:tc>
          <w:tcPr>
            <w:tcW w:w="3892" w:type="dxa"/>
            <w:vAlign w:val="center"/>
          </w:tcPr>
          <w:p>
            <w:pPr>
              <w:adjustRightInd w:val="0"/>
              <w:snapToGrid w:val="0"/>
              <w:rPr>
                <w:rFonts w:ascii="方正仿宋_GBK" w:hAnsi="宋体" w:eastAsia="方正仿宋_GBK"/>
                <w:color w:val="000000"/>
                <w:szCs w:val="21"/>
              </w:rPr>
            </w:pPr>
            <w:r>
              <w:rPr>
                <w:rFonts w:hint="eastAsia" w:ascii="方正仿宋_GBK" w:hAnsi="宋体" w:eastAsia="方正仿宋_GBK"/>
                <w:color w:val="000000"/>
                <w:lang w:val="zh-CN"/>
              </w:rPr>
              <w:t>拟派项目设计负责人为投标企业正式人员（须提供：投标企业或其下属分公司与拟派项目设计负责人双方签订的有效劳动合同书）</w:t>
            </w:r>
          </w:p>
        </w:tc>
        <w:tc>
          <w:tcPr>
            <w:tcW w:w="3119" w:type="dxa"/>
            <w:vAlign w:val="center"/>
          </w:tcPr>
          <w:p>
            <w:pPr>
              <w:adjustRightInd w:val="0"/>
              <w:snapToGrid w:val="0"/>
              <w:rPr>
                <w:rFonts w:ascii="方正仿宋_GBK" w:hAnsi="宋体" w:eastAsia="方正仿宋_GBK"/>
                <w:color w:val="000000"/>
                <w:szCs w:val="21"/>
              </w:rPr>
            </w:pPr>
            <w:r>
              <w:rPr>
                <w:rFonts w:hint="eastAsia" w:ascii="方正仿宋_GBK" w:hAnsi="宋体" w:eastAsia="方正仿宋_GBK"/>
                <w:color w:val="000000"/>
                <w:lang w:val="zh-CN"/>
              </w:rPr>
              <w:t>拟派项目设计负责人为投标企业正式人员（须提供：投标企业或其下属分公司与拟派项目设计负责人双方签订的有效劳动合同书）；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7</w:t>
            </w:r>
          </w:p>
        </w:tc>
        <w:tc>
          <w:tcPr>
            <w:tcW w:w="1830"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声明</w:t>
            </w:r>
          </w:p>
        </w:tc>
        <w:tc>
          <w:tcPr>
            <w:tcW w:w="3892"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声明</w:t>
            </w:r>
          </w:p>
        </w:tc>
        <w:tc>
          <w:tcPr>
            <w:tcW w:w="3119"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声明</w:t>
            </w:r>
            <w:r>
              <w:rPr>
                <w:rFonts w:hint="eastAsia" w:ascii="方正仿宋_GBK" w:hAnsi="宋体" w:eastAsia="方正仿宋_GBK"/>
                <w:color w:val="000000"/>
                <w:szCs w:val="21"/>
              </w:rPr>
              <w:t>（格式详见第三章投标文件格式）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8</w:t>
            </w:r>
          </w:p>
        </w:tc>
        <w:tc>
          <w:tcPr>
            <w:tcW w:w="1830"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承诺函</w:t>
            </w:r>
          </w:p>
        </w:tc>
        <w:tc>
          <w:tcPr>
            <w:tcW w:w="3892"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承诺函</w:t>
            </w:r>
          </w:p>
        </w:tc>
        <w:tc>
          <w:tcPr>
            <w:tcW w:w="3119"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承诺函</w:t>
            </w:r>
            <w:r>
              <w:rPr>
                <w:rFonts w:hint="eastAsia" w:ascii="方正仿宋_GBK" w:hAnsi="宋体" w:eastAsia="方正仿宋_GBK"/>
                <w:color w:val="000000"/>
                <w:szCs w:val="21"/>
              </w:rPr>
              <w:t>（格式详见第三章投标文件格式）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9</w:t>
            </w:r>
          </w:p>
        </w:tc>
        <w:tc>
          <w:tcPr>
            <w:tcW w:w="1830"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投标响应函</w:t>
            </w:r>
          </w:p>
        </w:tc>
        <w:tc>
          <w:tcPr>
            <w:tcW w:w="3892"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投标响应函</w:t>
            </w:r>
          </w:p>
        </w:tc>
        <w:tc>
          <w:tcPr>
            <w:tcW w:w="3119"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投标响应函；（格式详见第三章投标文件格式）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blCellSpacing w:w="0" w:type="dxa"/>
        </w:trPr>
        <w:tc>
          <w:tcPr>
            <w:tcW w:w="525" w:type="dxa"/>
            <w:vAlign w:val="center"/>
          </w:tcPr>
          <w:p>
            <w:pPr>
              <w:spacing w:line="440" w:lineRule="exact"/>
              <w:jc w:val="center"/>
              <w:rPr>
                <w:rFonts w:ascii="方正仿宋_GBK" w:hAnsi="宋体" w:eastAsia="方正仿宋_GBK" w:cs="宋体"/>
                <w:sz w:val="23"/>
                <w:szCs w:val="23"/>
              </w:rPr>
            </w:pPr>
            <w:r>
              <w:rPr>
                <w:rFonts w:hint="eastAsia" w:ascii="方正仿宋_GBK" w:hAnsi="宋体" w:eastAsia="方正仿宋_GBK" w:cs="宋体"/>
                <w:sz w:val="23"/>
                <w:szCs w:val="23"/>
              </w:rPr>
              <w:t>10</w:t>
            </w:r>
          </w:p>
        </w:tc>
        <w:tc>
          <w:tcPr>
            <w:tcW w:w="1830"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疫情防控承诺书</w:t>
            </w:r>
          </w:p>
        </w:tc>
        <w:tc>
          <w:tcPr>
            <w:tcW w:w="3892" w:type="dxa"/>
            <w:vAlign w:val="center"/>
          </w:tcPr>
          <w:p>
            <w:pPr>
              <w:adjustRightInd w:val="0"/>
              <w:snapToGrid w:val="0"/>
              <w:spacing w:line="360" w:lineRule="auto"/>
              <w:jc w:val="left"/>
              <w:rPr>
                <w:rFonts w:ascii="方正仿宋_GBK" w:hAnsi="宋体" w:eastAsia="方正仿宋_GBK"/>
                <w:color w:val="000000"/>
                <w:lang w:val="zh-CN"/>
              </w:rPr>
            </w:pPr>
            <w:r>
              <w:rPr>
                <w:rFonts w:hint="eastAsia" w:ascii="方正仿宋_GBK" w:hAnsi="宋体" w:eastAsia="方正仿宋_GBK"/>
                <w:color w:val="000000"/>
                <w:lang w:val="zh-CN"/>
              </w:rPr>
              <w:t>疫情防控承诺书</w:t>
            </w:r>
          </w:p>
        </w:tc>
        <w:tc>
          <w:tcPr>
            <w:tcW w:w="3119" w:type="dxa"/>
            <w:vAlign w:val="center"/>
          </w:tcPr>
          <w:p>
            <w:pPr>
              <w:adjustRightInd w:val="0"/>
              <w:snapToGrid w:val="0"/>
              <w:rPr>
                <w:rFonts w:ascii="方正仿宋_GBK" w:hAnsi="宋体" w:eastAsia="方正仿宋_GBK"/>
                <w:color w:val="000000"/>
                <w:lang w:val="zh-CN"/>
              </w:rPr>
            </w:pPr>
            <w:r>
              <w:rPr>
                <w:rFonts w:hint="eastAsia" w:ascii="方正仿宋_GBK" w:hAnsi="宋体" w:eastAsia="方正仿宋_GBK"/>
                <w:color w:val="000000"/>
                <w:lang w:val="zh-CN"/>
              </w:rPr>
              <w:t>疫情防控承诺书；（格式详见第三章投标文件格式）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blCellSpacing w:w="0" w:type="dxa"/>
        </w:trPr>
        <w:tc>
          <w:tcPr>
            <w:tcW w:w="525" w:type="dxa"/>
            <w:vAlign w:val="center"/>
          </w:tcPr>
          <w:p>
            <w:pPr>
              <w:spacing w:line="440" w:lineRule="exact"/>
              <w:jc w:val="center"/>
              <w:rPr>
                <w:rFonts w:hint="eastAsia" w:ascii="方正仿宋_GBK" w:hAnsi="Cambria Math" w:eastAsia="方正仿宋_GBK" w:cs="宋体"/>
                <w:sz w:val="22"/>
                <w:szCs w:val="22"/>
              </w:rPr>
            </w:pPr>
            <w:r>
              <w:rPr>
                <w:rFonts w:hint="eastAsia" w:ascii="方正仿宋_GBK" w:hAnsi="Cambria Math" w:eastAsia="方正仿宋_GBK" w:cs="宋体"/>
                <w:sz w:val="22"/>
                <w:szCs w:val="22"/>
              </w:rPr>
              <w:t>备注</w:t>
            </w:r>
          </w:p>
        </w:tc>
        <w:tc>
          <w:tcPr>
            <w:tcW w:w="8841" w:type="dxa"/>
            <w:gridSpan w:val="3"/>
            <w:vAlign w:val="center"/>
          </w:tcPr>
          <w:p>
            <w:pPr>
              <w:widowControl/>
              <w:numPr>
                <w:ilvl w:val="0"/>
                <w:numId w:val="1"/>
              </w:numPr>
              <w:adjustRightInd w:val="0"/>
              <w:snapToGrid w:val="0"/>
              <w:ind w:left="360"/>
              <w:jc w:val="left"/>
              <w:rPr>
                <w:rFonts w:ascii="方正仿宋_GBK" w:hAnsi="宋体" w:eastAsia="方正仿宋_GBK" w:cs="宋体"/>
                <w:sz w:val="22"/>
                <w:szCs w:val="22"/>
              </w:rPr>
            </w:pPr>
            <w:r>
              <w:rPr>
                <w:rFonts w:hint="eastAsia" w:ascii="方正仿宋_GBK" w:hAnsi="宋体" w:eastAsia="方正仿宋_GBK" w:cs="宋体"/>
                <w:sz w:val="22"/>
                <w:szCs w:val="22"/>
              </w:rPr>
              <w:t>资格审查阶段，评标委员会根据资格审查标准、 “资格审查资料包”中的资料进行资格评审，请投标人按照本招标文件要求准确提供全部资料，否则做废标处理。</w:t>
            </w:r>
          </w:p>
          <w:p>
            <w:pPr>
              <w:widowControl/>
              <w:numPr>
                <w:ilvl w:val="0"/>
                <w:numId w:val="1"/>
              </w:numPr>
              <w:adjustRightInd w:val="0"/>
              <w:snapToGrid w:val="0"/>
              <w:ind w:left="360"/>
              <w:jc w:val="left"/>
              <w:rPr>
                <w:rFonts w:ascii="方正仿宋_GBK" w:hAnsi="宋体" w:eastAsia="方正仿宋_GBK" w:cs="宋体"/>
                <w:sz w:val="22"/>
                <w:szCs w:val="22"/>
              </w:rPr>
            </w:pPr>
            <w:r>
              <w:rPr>
                <w:rFonts w:hint="eastAsia" w:ascii="方正仿宋_GBK" w:hAnsi="宋体" w:eastAsia="方正仿宋_GBK" w:cs="宋体"/>
                <w:sz w:val="22"/>
                <w:szCs w:val="22"/>
              </w:rPr>
              <w:t>资格审查文件中是复印件的应加盖公章。</w:t>
            </w:r>
          </w:p>
        </w:tc>
      </w:tr>
    </w:tbl>
    <w:p>
      <w:pPr>
        <w:snapToGrid w:val="0"/>
        <w:spacing w:line="360" w:lineRule="auto"/>
        <w:ind w:firstLine="240" w:firstLineChars="100"/>
        <w:rPr>
          <w:rFonts w:ascii="方正仿宋_GBK" w:hAnsi="宋体" w:eastAsia="方正仿宋_GBK" w:cs="宋体"/>
          <w:sz w:val="24"/>
        </w:rPr>
      </w:pPr>
      <w:r>
        <w:rPr>
          <w:rFonts w:hint="eastAsia" w:ascii="方正仿宋_GBK" w:hAnsi="宋体" w:eastAsia="方正仿宋_GBK" w:cs="宋体"/>
          <w:sz w:val="24"/>
        </w:rPr>
        <w:t>注：所有资格证明材料文件均须在有效期内，复印件加盖投标单位公章，有一项不符合评审标准的，作无效标处理。</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 xml:space="preserve">  以上各项任何不符合要求的都将导致资格审查不合格，均应当否决其投标。</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3、本次项目的商务技术标和价格标评审总分值为100分。两部分评审因素比重如下：</w:t>
      </w:r>
    </w:p>
    <w:p>
      <w:pPr>
        <w:widowControl/>
        <w:spacing w:line="360" w:lineRule="auto"/>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rPr>
        <w:t>商务技术标分值占总分值的比重为</w:t>
      </w:r>
      <w:r>
        <w:rPr>
          <w:rFonts w:hint="eastAsia" w:ascii="方正仿宋_GBK" w:hAnsi="宋体" w:eastAsia="方正仿宋_GBK" w:cs="宋体"/>
          <w:b/>
          <w:kern w:val="0"/>
          <w:sz w:val="24"/>
          <w:u w:val="single"/>
        </w:rPr>
        <w:t>90%</w:t>
      </w:r>
      <w:r>
        <w:rPr>
          <w:rFonts w:hint="eastAsia" w:ascii="方正仿宋_GBK" w:hAnsi="宋体" w:eastAsia="方正仿宋_GBK" w:cs="宋体"/>
          <w:b/>
          <w:kern w:val="0"/>
          <w:sz w:val="24"/>
        </w:rPr>
        <w:t>（权重）</w:t>
      </w:r>
      <w:r>
        <w:rPr>
          <w:rFonts w:hint="eastAsia" w:ascii="方正仿宋_GBK" w:hAnsi="宋体" w:eastAsia="方正仿宋_GBK" w:cs="宋体"/>
          <w:kern w:val="0"/>
          <w:sz w:val="24"/>
        </w:rPr>
        <w:t>（计算结果均四舍五入保留两位小数）；</w:t>
      </w:r>
    </w:p>
    <w:p>
      <w:pPr>
        <w:widowControl/>
        <w:spacing w:line="360" w:lineRule="auto"/>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rPr>
        <w:t>价格标分值占总分值的比重为</w:t>
      </w:r>
      <w:r>
        <w:rPr>
          <w:rFonts w:hint="eastAsia" w:ascii="方正仿宋_GBK" w:hAnsi="宋体" w:eastAsia="方正仿宋_GBK" w:cs="宋体"/>
          <w:b/>
          <w:kern w:val="0"/>
          <w:sz w:val="24"/>
          <w:u w:val="single"/>
        </w:rPr>
        <w:t>10%</w:t>
      </w:r>
      <w:r>
        <w:rPr>
          <w:rFonts w:hint="eastAsia" w:ascii="方正仿宋_GBK" w:hAnsi="宋体" w:eastAsia="方正仿宋_GBK" w:cs="宋体"/>
          <w:b/>
          <w:kern w:val="0"/>
          <w:sz w:val="24"/>
        </w:rPr>
        <w:t>（权重）</w:t>
      </w:r>
      <w:r>
        <w:rPr>
          <w:rFonts w:hint="eastAsia" w:ascii="方正仿宋_GBK" w:hAnsi="宋体" w:eastAsia="方正仿宋_GBK" w:cs="宋体"/>
          <w:kern w:val="0"/>
          <w:sz w:val="24"/>
        </w:rPr>
        <w:t>（计算结果均四舍五入保留两位小数）；</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4、评标委员会严格按照招标文件的要求、条件、评分标准，对投标人所提供资料进行比较。</w:t>
      </w:r>
    </w:p>
    <w:p>
      <w:pPr>
        <w:snapToGrid w:val="0"/>
        <w:spacing w:line="360" w:lineRule="auto"/>
        <w:ind w:firstLine="484" w:firstLineChars="202"/>
        <w:rPr>
          <w:rFonts w:ascii="方正仿宋_GBK" w:hAnsi="宋体" w:eastAsia="方正仿宋_GBK" w:cs="宋体"/>
          <w:color w:val="0000FF"/>
          <w:sz w:val="24"/>
        </w:rPr>
      </w:pPr>
      <w:r>
        <w:rPr>
          <w:rFonts w:hint="eastAsia" w:ascii="方正仿宋_GBK" w:hAnsi="宋体" w:eastAsia="方正仿宋_GBK" w:cs="宋体"/>
          <w:sz w:val="24"/>
        </w:rPr>
        <w:t>5、评标专家确定方式：由招标人依法组建。评标委员会各成员独立对每个进入打分程序的有效投标人的投标文件的商务技术部分以打分的形式进行评审和评价。</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6、商务技术分按算术平均值计算（计算结果均四舍五入保留两位小数）。</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7、开启投标人的价格报价标，现场唱标后由投标人代表签名确认。</w:t>
      </w:r>
    </w:p>
    <w:p>
      <w:pPr>
        <w:snapToGrid w:val="0"/>
        <w:spacing w:line="360" w:lineRule="auto"/>
        <w:ind w:firstLine="484" w:firstLineChars="202"/>
        <w:rPr>
          <w:rFonts w:ascii="方正仿宋_GBK" w:hAnsi="宋体" w:eastAsia="方正仿宋_GBK" w:cs="宋体"/>
          <w:b/>
          <w:sz w:val="24"/>
        </w:rPr>
      </w:pPr>
      <w:r>
        <w:rPr>
          <w:rFonts w:hint="eastAsia" w:ascii="方正仿宋_GBK" w:hAnsi="宋体" w:eastAsia="方正仿宋_GBK" w:cs="宋体"/>
          <w:sz w:val="24"/>
        </w:rPr>
        <w:t>8、投标人的价格标评审得分直接计算取得，并与其商务技术标得分相加为该投标人的综合得分（计算结果均四舍五入保留两位小数）。</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9、本招标工程项目采取综合评估法：即由评标委员会对经初步评审合格的投标文件，按照商务技术标文件、价格标报价两项内容进行评审量分，评分采用百分制，按总得分从高到低的顺序确定排名次序，排名第一投标单位为中标候选单位。如遇两家投标单位并列排名第一时，则商务技术标得分最高的单位为中标单位，若商务技术标得分也相同，则通过抽签方式决定中标单位（投标人的抽签顺序分别为各投标人递交投标文件签到顺序号）。</w:t>
      </w:r>
    </w:p>
    <w:p>
      <w:pPr>
        <w:snapToGrid w:val="0"/>
        <w:spacing w:line="360" w:lineRule="auto"/>
        <w:ind w:firstLine="484" w:firstLineChars="202"/>
        <w:rPr>
          <w:rFonts w:ascii="方正仿宋_GBK" w:hAnsi="宋体" w:eastAsia="方正仿宋_GBK" w:cs="宋体"/>
          <w:color w:val="FF0000"/>
          <w:sz w:val="24"/>
        </w:rPr>
      </w:pPr>
      <w:r>
        <w:rPr>
          <w:rFonts w:hint="eastAsia" w:ascii="方正仿宋_GBK" w:hAnsi="宋体" w:eastAsia="方正仿宋_GBK" w:cs="宋体"/>
          <w:sz w:val="24"/>
        </w:rPr>
        <w:t>10、评标结果按投标文件满足招标文件全部实质性要求，且按照评审因素的量化指标评审综合得分最高的投标人，排名第一的确定为中标人，出具评审报告并将结果通知所有投标人。</w:t>
      </w:r>
    </w:p>
    <w:p>
      <w:pPr>
        <w:snapToGrid w:val="0"/>
        <w:spacing w:line="360" w:lineRule="auto"/>
        <w:ind w:firstLine="487" w:firstLineChars="202"/>
        <w:outlineLvl w:val="1"/>
        <w:rPr>
          <w:rFonts w:ascii="方正仿宋_GBK" w:hAnsi="宋体" w:eastAsia="方正仿宋_GBK" w:cs="宋体"/>
          <w:b/>
          <w:bCs/>
          <w:sz w:val="24"/>
        </w:rPr>
      </w:pPr>
      <w:r>
        <w:rPr>
          <w:rFonts w:hint="eastAsia" w:ascii="方正仿宋_GBK" w:hAnsi="宋体" w:eastAsia="方正仿宋_GBK" w:cs="宋体"/>
          <w:b/>
          <w:bCs/>
          <w:sz w:val="24"/>
        </w:rPr>
        <w:t>七、关于投标价格评审</w:t>
      </w:r>
    </w:p>
    <w:p>
      <w:pPr>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1、针对投标价格实质响应的评审</w:t>
      </w:r>
    </w:p>
    <w:p>
      <w:pPr>
        <w:snapToGrid w:val="0"/>
        <w:spacing w:line="360" w:lineRule="auto"/>
        <w:ind w:firstLine="570"/>
        <w:rPr>
          <w:rFonts w:ascii="方正仿宋_GBK" w:hAnsi="宋体" w:eastAsia="方正仿宋_GBK"/>
          <w:b/>
          <w:bCs/>
          <w:sz w:val="24"/>
          <w:u w:val="double"/>
        </w:rPr>
      </w:pPr>
      <w:r>
        <w:rPr>
          <w:rFonts w:hint="eastAsia" w:ascii="方正仿宋_GBK" w:hAnsi="宋体" w:eastAsia="方正仿宋_GBK" w:cs="宋体"/>
          <w:sz w:val="24"/>
        </w:rPr>
        <w:t>评标委员会将审查每份投标文件的价格报价是否实质上响应了招标文件的要求。实质上响应的投标应该是与招标文件要求的全部条款、条件和规格相符，没有重大偏离或保留。所谓重大偏离或保留是指实质上与招标文件的要求不一致。纠正这些偏离或保留将会对其他实质上响应要求的投标人的竞争地位产生不公正的影响。如未实质上响应，则按无效投标处理。</w:t>
      </w:r>
    </w:p>
    <w:p>
      <w:pPr>
        <w:snapToGrid w:val="0"/>
        <w:spacing w:line="360" w:lineRule="auto"/>
        <w:ind w:firstLine="480" w:firstLineChars="200"/>
        <w:outlineLvl w:val="2"/>
        <w:rPr>
          <w:rFonts w:ascii="方正仿宋_GBK" w:hAnsi="宋体" w:eastAsia="方正仿宋_GBK" w:cs="宋体"/>
          <w:sz w:val="24"/>
        </w:rPr>
      </w:pPr>
      <w:r>
        <w:rPr>
          <w:rFonts w:hint="eastAsia" w:ascii="方正仿宋_GBK" w:hAnsi="宋体" w:eastAsia="方正仿宋_GBK" w:cs="宋体"/>
          <w:sz w:val="24"/>
        </w:rPr>
        <w:t>2、针对投标价格合理性的评审</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80"/>
        <w:outlineLvl w:val="1"/>
        <w:rPr>
          <w:rFonts w:ascii="方正仿宋_GBK" w:hAnsi="宋体" w:eastAsia="方正仿宋_GBK" w:cs="宋体"/>
          <w:b/>
          <w:kern w:val="0"/>
          <w:sz w:val="24"/>
        </w:rPr>
      </w:pPr>
      <w:r>
        <w:rPr>
          <w:rFonts w:hint="eastAsia" w:ascii="方正仿宋_GBK" w:hAnsi="宋体" w:eastAsia="方正仿宋_GBK" w:cs="宋体"/>
          <w:b/>
          <w:bCs/>
          <w:sz w:val="24"/>
        </w:rPr>
        <w:t>八、评审评分项</w:t>
      </w:r>
    </w:p>
    <w:p>
      <w:pPr>
        <w:snapToGrid w:val="0"/>
        <w:spacing w:line="360" w:lineRule="auto"/>
        <w:outlineLvl w:val="1"/>
        <w:rPr>
          <w:rFonts w:ascii="方正仿宋_GBK" w:hAnsi="宋体" w:eastAsia="方正仿宋_GBK" w:cs="宋体"/>
          <w:sz w:val="24"/>
        </w:rPr>
      </w:pPr>
      <w:r>
        <w:rPr>
          <w:rFonts w:hint="eastAsia" w:ascii="方正仿宋_GBK" w:hAnsi="宋体" w:eastAsia="方正仿宋_GBK" w:cs="宋体"/>
          <w:b/>
          <w:kern w:val="0"/>
          <w:sz w:val="24"/>
        </w:rPr>
        <w:t>（一）商务技术标评分A：（85分）</w:t>
      </w:r>
    </w:p>
    <w:tbl>
      <w:tblPr>
        <w:tblStyle w:val="31"/>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60"/>
        <w:gridCol w:w="850"/>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sz w:val="24"/>
              </w:rPr>
            </w:pPr>
            <w:r>
              <w:rPr>
                <w:rFonts w:hint="eastAsia" w:ascii="方正仿宋_GBK" w:eastAsia="方正仿宋_GBK"/>
                <w:sz w:val="24"/>
              </w:rPr>
              <w:t>序号</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sz w:val="24"/>
              </w:rPr>
            </w:pPr>
            <w:r>
              <w:rPr>
                <w:rFonts w:hint="eastAsia" w:ascii="方正仿宋_GBK" w:eastAsia="方正仿宋_GBK"/>
                <w:sz w:val="24"/>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sz w:val="24"/>
              </w:rPr>
            </w:pPr>
            <w:r>
              <w:rPr>
                <w:rFonts w:hint="eastAsia" w:ascii="方正仿宋_GBK" w:eastAsia="方正仿宋_GBK"/>
                <w:sz w:val="24"/>
              </w:rPr>
              <w:t>分值</w:t>
            </w:r>
          </w:p>
        </w:tc>
        <w:tc>
          <w:tcPr>
            <w:tcW w:w="52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sz w:val="24"/>
              </w:rPr>
            </w:pPr>
            <w:r>
              <w:rPr>
                <w:rFonts w:hint="eastAsia" w:ascii="方正仿宋_GBK" w:eastAsia="方正仿宋_GBK"/>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1</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对项目理解程度和规划条件的认识程度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30分</w:t>
            </w:r>
          </w:p>
        </w:tc>
        <w:tc>
          <w:tcPr>
            <w:tcW w:w="5235" w:type="dxa"/>
            <w:tcBorders>
              <w:top w:val="single" w:color="auto" w:sz="4" w:space="0"/>
              <w:left w:val="single" w:color="auto" w:sz="4" w:space="0"/>
              <w:bottom w:val="single" w:color="auto" w:sz="4" w:space="0"/>
              <w:right w:val="single" w:color="auto" w:sz="4" w:space="0"/>
            </w:tcBorders>
          </w:tcPr>
          <w:p>
            <w:pPr>
              <w:widowControl/>
              <w:spacing w:line="300" w:lineRule="exact"/>
              <w:rPr>
                <w:rFonts w:ascii="方正仿宋_GBK" w:eastAsia="方正仿宋_GBK"/>
              </w:rPr>
            </w:pPr>
            <w:r>
              <w:rPr>
                <w:rFonts w:hint="eastAsia" w:ascii="方正仿宋_GBK" w:eastAsia="方正仿宋_GBK"/>
              </w:rPr>
              <w:t>各投标人对项目理解程度和规划条件的认识程度进行横向比较：</w:t>
            </w:r>
          </w:p>
          <w:p>
            <w:pPr>
              <w:widowControl/>
              <w:spacing w:line="300" w:lineRule="exact"/>
              <w:rPr>
                <w:rFonts w:ascii="方正仿宋_GBK" w:eastAsia="方正仿宋_GBK"/>
              </w:rPr>
            </w:pPr>
            <w:r>
              <w:rPr>
                <w:rFonts w:hint="eastAsia" w:ascii="方正仿宋_GBK" w:eastAsia="方正仿宋_GBK"/>
              </w:rPr>
              <w:t>1）优：20-30分；（得分含高不含低，下同）</w:t>
            </w:r>
          </w:p>
          <w:p>
            <w:pPr>
              <w:widowControl/>
              <w:spacing w:line="300" w:lineRule="exact"/>
              <w:rPr>
                <w:rFonts w:ascii="方正仿宋_GBK" w:eastAsia="方正仿宋_GBK"/>
              </w:rPr>
            </w:pPr>
            <w:r>
              <w:rPr>
                <w:rFonts w:hint="eastAsia" w:ascii="方正仿宋_GBK" w:eastAsia="方正仿宋_GBK"/>
              </w:rPr>
              <w:t>2）良：10-20分；</w:t>
            </w:r>
          </w:p>
          <w:p>
            <w:pPr>
              <w:widowControl/>
              <w:spacing w:line="300" w:lineRule="exact"/>
              <w:rPr>
                <w:rFonts w:ascii="方正仿宋_GBK" w:eastAsia="方正仿宋_GBK"/>
              </w:rPr>
            </w:pPr>
            <w:r>
              <w:rPr>
                <w:rFonts w:hint="eastAsia" w:ascii="方正仿宋_GBK" w:eastAsia="方正仿宋_GBK"/>
              </w:rPr>
              <w:t>3）一般或差：0-10分。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2</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对项目空间结构和功能分区的规划</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25分</w:t>
            </w:r>
          </w:p>
        </w:tc>
        <w:tc>
          <w:tcPr>
            <w:tcW w:w="5235" w:type="dxa"/>
            <w:tcBorders>
              <w:top w:val="single" w:color="auto" w:sz="4" w:space="0"/>
              <w:left w:val="single" w:color="auto" w:sz="4" w:space="0"/>
              <w:bottom w:val="single" w:color="auto" w:sz="4" w:space="0"/>
              <w:right w:val="single" w:color="auto" w:sz="4" w:space="0"/>
            </w:tcBorders>
          </w:tcPr>
          <w:p>
            <w:pPr>
              <w:widowControl/>
              <w:spacing w:line="300" w:lineRule="exact"/>
              <w:rPr>
                <w:rFonts w:ascii="方正仿宋_GBK" w:eastAsia="方正仿宋_GBK"/>
              </w:rPr>
            </w:pPr>
            <w:r>
              <w:rPr>
                <w:rFonts w:hint="eastAsia" w:ascii="方正仿宋_GBK" w:eastAsia="方正仿宋_GBK"/>
              </w:rPr>
              <w:t>对招标项目空间结构和功能分区的规划内容进行横向比较：</w:t>
            </w:r>
          </w:p>
          <w:p>
            <w:pPr>
              <w:widowControl/>
              <w:spacing w:line="300" w:lineRule="exact"/>
              <w:rPr>
                <w:rFonts w:ascii="方正仿宋_GBK" w:eastAsia="方正仿宋_GBK"/>
              </w:rPr>
            </w:pPr>
            <w:r>
              <w:rPr>
                <w:rFonts w:hint="eastAsia" w:ascii="方正仿宋_GBK" w:eastAsia="方正仿宋_GBK"/>
              </w:rPr>
              <w:t>1）优：20-25分；</w:t>
            </w:r>
          </w:p>
          <w:p>
            <w:pPr>
              <w:widowControl/>
              <w:spacing w:line="300" w:lineRule="exact"/>
              <w:rPr>
                <w:rFonts w:ascii="方正仿宋_GBK" w:eastAsia="方正仿宋_GBK"/>
              </w:rPr>
            </w:pPr>
            <w:r>
              <w:rPr>
                <w:rFonts w:hint="eastAsia" w:ascii="方正仿宋_GBK" w:eastAsia="方正仿宋_GBK"/>
              </w:rPr>
              <w:t>2）良：10-20分；</w:t>
            </w:r>
          </w:p>
          <w:p>
            <w:pPr>
              <w:widowControl/>
              <w:spacing w:line="300" w:lineRule="exact"/>
              <w:rPr>
                <w:rFonts w:ascii="方正仿宋_GBK" w:eastAsia="方正仿宋_GBK"/>
              </w:rPr>
            </w:pPr>
            <w:r>
              <w:rPr>
                <w:rFonts w:hint="eastAsia" w:ascii="方正仿宋_GBK" w:eastAsia="方正仿宋_GBK"/>
              </w:rPr>
              <w:t>3）一般或差：0-10分。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3</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项目设计思路、理念和创新性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20分</w:t>
            </w:r>
          </w:p>
        </w:tc>
        <w:tc>
          <w:tcPr>
            <w:tcW w:w="5235" w:type="dxa"/>
            <w:tcBorders>
              <w:top w:val="single" w:color="auto" w:sz="4" w:space="0"/>
              <w:left w:val="single" w:color="auto" w:sz="4" w:space="0"/>
              <w:bottom w:val="single" w:color="auto" w:sz="4" w:space="0"/>
              <w:right w:val="single" w:color="auto" w:sz="4" w:space="0"/>
            </w:tcBorders>
          </w:tcPr>
          <w:p>
            <w:pPr>
              <w:widowControl/>
              <w:spacing w:line="300" w:lineRule="exact"/>
              <w:rPr>
                <w:rFonts w:ascii="方正仿宋_GBK" w:eastAsia="方正仿宋_GBK"/>
              </w:rPr>
            </w:pPr>
            <w:r>
              <w:rPr>
                <w:rFonts w:hint="eastAsia" w:ascii="方正仿宋_GBK" w:eastAsia="方正仿宋_GBK"/>
              </w:rPr>
              <w:t>对各投标人的设计思路、设计理念及创新性进行横向比较：</w:t>
            </w:r>
          </w:p>
          <w:p>
            <w:pPr>
              <w:widowControl/>
              <w:spacing w:line="300" w:lineRule="exact"/>
              <w:rPr>
                <w:rFonts w:ascii="方正仿宋_GBK" w:eastAsia="方正仿宋_GBK"/>
              </w:rPr>
            </w:pPr>
            <w:r>
              <w:rPr>
                <w:rFonts w:hint="eastAsia" w:ascii="方正仿宋_GBK" w:eastAsia="方正仿宋_GBK"/>
              </w:rPr>
              <w:t>1）优：15-20分；</w:t>
            </w:r>
          </w:p>
          <w:p>
            <w:pPr>
              <w:widowControl/>
              <w:spacing w:line="300" w:lineRule="exact"/>
              <w:rPr>
                <w:rFonts w:ascii="方正仿宋_GBK" w:eastAsia="方正仿宋_GBK"/>
              </w:rPr>
            </w:pPr>
            <w:r>
              <w:rPr>
                <w:rFonts w:hint="eastAsia" w:ascii="方正仿宋_GBK" w:eastAsia="方正仿宋_GBK"/>
              </w:rPr>
              <w:t>2）良：10-15分；</w:t>
            </w:r>
          </w:p>
          <w:p>
            <w:pPr>
              <w:widowControl/>
              <w:spacing w:line="300" w:lineRule="exact"/>
              <w:rPr>
                <w:rFonts w:ascii="方正仿宋_GBK" w:eastAsia="方正仿宋_GBK"/>
              </w:rPr>
            </w:pPr>
            <w:r>
              <w:rPr>
                <w:rFonts w:hint="eastAsia" w:ascii="方正仿宋_GBK" w:eastAsia="方正仿宋_GBK"/>
              </w:rPr>
              <w:t>3）一般：0-10分；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4</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工作进度计划</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rPr>
            </w:pPr>
            <w:r>
              <w:rPr>
                <w:rFonts w:hint="eastAsia" w:ascii="方正仿宋_GBK" w:eastAsia="方正仿宋_GBK"/>
              </w:rPr>
              <w:t>10分</w:t>
            </w:r>
          </w:p>
        </w:tc>
        <w:tc>
          <w:tcPr>
            <w:tcW w:w="5235" w:type="dxa"/>
            <w:tcBorders>
              <w:top w:val="single" w:color="auto" w:sz="4" w:space="0"/>
              <w:left w:val="single" w:color="auto" w:sz="4" w:space="0"/>
              <w:bottom w:val="single" w:color="auto" w:sz="4" w:space="0"/>
              <w:right w:val="single" w:color="auto" w:sz="4" w:space="0"/>
            </w:tcBorders>
          </w:tcPr>
          <w:p>
            <w:pPr>
              <w:widowControl/>
              <w:spacing w:line="300" w:lineRule="exact"/>
              <w:rPr>
                <w:rFonts w:ascii="方正仿宋_GBK" w:eastAsia="方正仿宋_GBK"/>
              </w:rPr>
            </w:pPr>
            <w:r>
              <w:rPr>
                <w:rFonts w:hint="eastAsia" w:ascii="方正仿宋_GBK" w:eastAsia="方正仿宋_GBK"/>
              </w:rPr>
              <w:t>各投标人对设计进度目标控制明确与否、对控制方法合理是否可行进行横向比较：</w:t>
            </w:r>
          </w:p>
          <w:p>
            <w:pPr>
              <w:widowControl/>
              <w:spacing w:line="300" w:lineRule="exact"/>
              <w:rPr>
                <w:rFonts w:ascii="方正仿宋_GBK" w:eastAsia="方正仿宋_GBK"/>
              </w:rPr>
            </w:pPr>
            <w:r>
              <w:rPr>
                <w:rFonts w:hint="eastAsia" w:ascii="方正仿宋_GBK" w:eastAsia="方正仿宋_GBK"/>
              </w:rPr>
              <w:t>1）优：8-10分；</w:t>
            </w:r>
          </w:p>
          <w:p>
            <w:pPr>
              <w:widowControl/>
              <w:spacing w:line="300" w:lineRule="exact"/>
              <w:rPr>
                <w:rFonts w:ascii="方正仿宋_GBK" w:eastAsia="方正仿宋_GBK"/>
              </w:rPr>
            </w:pPr>
            <w:r>
              <w:rPr>
                <w:rFonts w:hint="eastAsia" w:ascii="方正仿宋_GBK" w:eastAsia="方正仿宋_GBK"/>
              </w:rPr>
              <w:t xml:space="preserve">2）良：2-8分； </w:t>
            </w:r>
          </w:p>
          <w:p>
            <w:pPr>
              <w:widowControl/>
              <w:spacing w:line="300" w:lineRule="exact"/>
              <w:rPr>
                <w:rFonts w:ascii="方正仿宋_GBK" w:eastAsia="方正仿宋_GBK"/>
              </w:rPr>
            </w:pPr>
            <w:r>
              <w:rPr>
                <w:rFonts w:hint="eastAsia" w:ascii="方正仿宋_GBK" w:eastAsia="方正仿宋_GBK"/>
              </w:rPr>
              <w:t>3）一般或差：0-2分。</w:t>
            </w:r>
          </w:p>
        </w:tc>
      </w:tr>
    </w:tbl>
    <w:p>
      <w:pPr>
        <w:spacing w:line="360" w:lineRule="auto"/>
        <w:rPr>
          <w:rFonts w:ascii="方正仿宋_GBK" w:hAnsi="宋体" w:eastAsia="方正仿宋_GBK" w:cs="宋体"/>
          <w:b/>
          <w:sz w:val="24"/>
        </w:rPr>
      </w:pPr>
      <w:r>
        <w:rPr>
          <w:rFonts w:hint="eastAsia" w:ascii="方正仿宋_GBK" w:hAnsi="宋体" w:eastAsia="方正仿宋_GBK" w:cs="宋体"/>
          <w:b/>
          <w:color w:val="FF0000"/>
          <w:sz w:val="24"/>
        </w:rPr>
        <w:t>特别注意：</w:t>
      </w:r>
      <w:r>
        <w:rPr>
          <w:rFonts w:hint="eastAsia" w:ascii="方正仿宋_GBK" w:hAnsi="宋体" w:eastAsia="方正仿宋_GBK" w:cs="宋体"/>
          <w:b/>
          <w:sz w:val="24"/>
        </w:rPr>
        <w:t>投标文件商务技术标评分A中的文本应至少包含以下内容：设计说明规划指标总平图、建筑单体平面图、鸟瞰图不少于1张、单体建筑外立面透视效果图不少于1张</w:t>
      </w:r>
    </w:p>
    <w:p>
      <w:pPr>
        <w:spacing w:line="360" w:lineRule="auto"/>
        <w:ind w:firstLine="482" w:firstLineChars="200"/>
        <w:rPr>
          <w:rFonts w:ascii="方正仿宋_GBK" w:hAnsi="宋体" w:eastAsia="方正仿宋_GBK" w:cs="宋体"/>
          <w:b/>
          <w:sz w:val="24"/>
        </w:rPr>
      </w:pPr>
      <w:r>
        <w:rPr>
          <w:rFonts w:hint="eastAsia" w:ascii="方正仿宋_GBK" w:hAnsi="宋体" w:eastAsia="方正仿宋_GBK" w:cs="宋体"/>
          <w:b/>
          <w:sz w:val="24"/>
        </w:rPr>
        <w:t>投标文件商务技术标A为暗标，封面统一使用无字</w:t>
      </w:r>
      <w:bookmarkStart w:id="35" w:name="_GoBack"/>
      <w:bookmarkEnd w:id="35"/>
      <w:r>
        <w:rPr>
          <w:rFonts w:hint="eastAsia" w:ascii="方正仿宋_GBK" w:hAnsi="宋体" w:eastAsia="方正仿宋_GBK" w:cs="宋体"/>
          <w:b/>
          <w:sz w:val="24"/>
        </w:rPr>
        <w:t>白版封面（软封），统一使用牛皮纸密封包装，封口加盖单位公章。所有技术文件均不得出现设计单位名称和相关可以识别设计单位的文字、图形和标志等，否则按废标处理。</w:t>
      </w:r>
    </w:p>
    <w:p>
      <w:pPr>
        <w:spacing w:line="360" w:lineRule="auto"/>
        <w:ind w:firstLine="482" w:firstLineChars="200"/>
        <w:rPr>
          <w:rFonts w:ascii="方正仿宋_GBK" w:hAnsi="宋体" w:eastAsia="方正仿宋_GBK" w:cs="宋体"/>
          <w:b/>
          <w:sz w:val="24"/>
        </w:rPr>
      </w:pPr>
      <w:r>
        <w:rPr>
          <w:rFonts w:hint="eastAsia" w:ascii="方正仿宋_GBK" w:hAnsi="宋体" w:eastAsia="方正仿宋_GBK" w:cs="宋体"/>
          <w:b/>
          <w:sz w:val="24"/>
        </w:rPr>
        <w:t>投标人根据上述要求及评标方法内的商务技术标A评分细则相关要求编写技术标A。技术标A为暗标，文本采用的装订形式为：统一用A3幅面，页面方向为横向，效果图（所用纸张幅面不限）等可以加长但应当折叠成A3幅面大小，一式五份，不得分册装订。</w:t>
      </w:r>
    </w:p>
    <w:p>
      <w:pPr>
        <w:spacing w:line="360" w:lineRule="auto"/>
        <w:ind w:firstLine="241" w:firstLineChars="100"/>
        <w:rPr>
          <w:rFonts w:ascii="方正仿宋_GBK" w:hAnsi="宋体" w:eastAsia="方正仿宋_GBK"/>
          <w:b/>
          <w:bCs/>
          <w:sz w:val="24"/>
        </w:rPr>
      </w:pPr>
      <w:r>
        <w:rPr>
          <w:rFonts w:hint="eastAsia" w:ascii="方正仿宋_GBK" w:hAnsi="宋体" w:eastAsia="方正仿宋_GBK" w:cs="宋体"/>
          <w:b/>
          <w:kern w:val="0"/>
          <w:sz w:val="24"/>
        </w:rPr>
        <w:t>（二）商务技术标评分B：（5分）</w:t>
      </w:r>
    </w:p>
    <w:tbl>
      <w:tblPr>
        <w:tblStyle w:val="3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jc w:val="center"/>
              <w:rPr>
                <w:rFonts w:ascii="方正仿宋_GBK" w:eastAsia="方正仿宋_GBK"/>
                <w:sz w:val="24"/>
              </w:rPr>
            </w:pPr>
            <w:r>
              <w:rPr>
                <w:rFonts w:hint="eastAsia" w:ascii="方正仿宋_GBK" w:eastAsia="方正仿宋_GBK"/>
                <w:sz w:val="24"/>
              </w:rPr>
              <w:t>序号</w:t>
            </w:r>
          </w:p>
        </w:tc>
        <w:tc>
          <w:tcPr>
            <w:tcW w:w="1276" w:type="dxa"/>
          </w:tcPr>
          <w:p>
            <w:pPr>
              <w:spacing w:line="360" w:lineRule="auto"/>
              <w:jc w:val="center"/>
              <w:rPr>
                <w:rFonts w:ascii="方正仿宋_GBK" w:eastAsia="方正仿宋_GBK"/>
                <w:sz w:val="24"/>
              </w:rPr>
            </w:pPr>
            <w:r>
              <w:rPr>
                <w:rFonts w:hint="eastAsia" w:ascii="方正仿宋_GBK" w:eastAsia="方正仿宋_GBK"/>
                <w:sz w:val="24"/>
              </w:rPr>
              <w:t>评审项目</w:t>
            </w:r>
          </w:p>
        </w:tc>
        <w:tc>
          <w:tcPr>
            <w:tcW w:w="1276" w:type="dxa"/>
          </w:tcPr>
          <w:p>
            <w:pPr>
              <w:spacing w:line="360" w:lineRule="auto"/>
              <w:jc w:val="center"/>
              <w:rPr>
                <w:rFonts w:ascii="方正仿宋_GBK" w:eastAsia="方正仿宋_GBK"/>
                <w:sz w:val="24"/>
              </w:rPr>
            </w:pPr>
            <w:r>
              <w:rPr>
                <w:rFonts w:hint="eastAsia" w:ascii="方正仿宋_GBK" w:eastAsia="方正仿宋_GBK"/>
                <w:sz w:val="24"/>
              </w:rPr>
              <w:t>分值</w:t>
            </w:r>
          </w:p>
        </w:tc>
        <w:tc>
          <w:tcPr>
            <w:tcW w:w="5811" w:type="dxa"/>
          </w:tcPr>
          <w:p>
            <w:pPr>
              <w:spacing w:line="360" w:lineRule="auto"/>
              <w:rPr>
                <w:rFonts w:ascii="方正仿宋_GBK" w:eastAsia="方正仿宋_GBK"/>
                <w:sz w:val="24"/>
              </w:rPr>
            </w:pPr>
            <w:r>
              <w:rPr>
                <w:rFonts w:hint="eastAsia" w:ascii="方正仿宋_GBK" w:eastAsia="方正仿宋_GBK"/>
                <w:sz w:val="24"/>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817" w:type="dxa"/>
            <w:vAlign w:val="center"/>
          </w:tcPr>
          <w:p>
            <w:pPr>
              <w:spacing w:line="360" w:lineRule="auto"/>
              <w:jc w:val="center"/>
              <w:rPr>
                <w:rFonts w:ascii="方正仿宋_GBK" w:eastAsia="方正仿宋_GBK"/>
              </w:rPr>
            </w:pPr>
            <w:r>
              <w:rPr>
                <w:rFonts w:hint="eastAsia" w:ascii="方正仿宋_GBK" w:eastAsia="方正仿宋_GBK"/>
              </w:rPr>
              <w:t>1</w:t>
            </w:r>
          </w:p>
        </w:tc>
        <w:tc>
          <w:tcPr>
            <w:tcW w:w="1276" w:type="dxa"/>
            <w:vAlign w:val="center"/>
          </w:tcPr>
          <w:p>
            <w:pPr>
              <w:spacing w:line="360" w:lineRule="auto"/>
              <w:jc w:val="center"/>
              <w:rPr>
                <w:rFonts w:ascii="方正仿宋_GBK" w:eastAsia="方正仿宋_GBK"/>
              </w:rPr>
            </w:pPr>
            <w:r>
              <w:rPr>
                <w:rFonts w:hint="eastAsia" w:ascii="方正仿宋_GBK" w:eastAsia="方正仿宋_GBK"/>
              </w:rPr>
              <w:t>人员配备</w:t>
            </w:r>
          </w:p>
        </w:tc>
        <w:tc>
          <w:tcPr>
            <w:tcW w:w="1276" w:type="dxa"/>
            <w:vAlign w:val="center"/>
          </w:tcPr>
          <w:p>
            <w:pPr>
              <w:spacing w:line="360" w:lineRule="auto"/>
              <w:jc w:val="center"/>
              <w:rPr>
                <w:rFonts w:ascii="方正仿宋_GBK" w:eastAsia="方正仿宋_GBK"/>
              </w:rPr>
            </w:pPr>
            <w:r>
              <w:rPr>
                <w:rFonts w:hint="eastAsia" w:ascii="方正仿宋_GBK" w:eastAsia="方正仿宋_GBK"/>
              </w:rPr>
              <w:t>5分</w:t>
            </w:r>
          </w:p>
        </w:tc>
        <w:tc>
          <w:tcPr>
            <w:tcW w:w="5811" w:type="dxa"/>
          </w:tcPr>
          <w:p>
            <w:pPr>
              <w:widowControl/>
              <w:spacing w:line="300" w:lineRule="exact"/>
              <w:rPr>
                <w:rFonts w:ascii="方正仿宋_GBK" w:eastAsia="方正仿宋_GBK"/>
              </w:rPr>
            </w:pPr>
            <w:r>
              <w:rPr>
                <w:rFonts w:hint="eastAsia" w:ascii="方正仿宋_GBK" w:eastAsia="方正仿宋_GBK"/>
              </w:rPr>
              <w:t>对拟参与本项目主创设计人员和团队组成情况（包括但不限于主创人员的专业安排、类似业绩、职称及获奖情况等资料）进行横向比较：</w:t>
            </w:r>
          </w:p>
          <w:p>
            <w:pPr>
              <w:widowControl/>
              <w:spacing w:line="300" w:lineRule="exact"/>
              <w:rPr>
                <w:rFonts w:ascii="方正仿宋_GBK" w:eastAsia="方正仿宋_GBK"/>
              </w:rPr>
            </w:pPr>
            <w:r>
              <w:rPr>
                <w:rFonts w:hint="eastAsia" w:ascii="方正仿宋_GBK" w:eastAsia="方正仿宋_GBK"/>
              </w:rPr>
              <w:t>1）优：4-5分；</w:t>
            </w:r>
          </w:p>
          <w:p>
            <w:pPr>
              <w:widowControl/>
              <w:spacing w:line="300" w:lineRule="exact"/>
              <w:rPr>
                <w:rFonts w:ascii="方正仿宋_GBK" w:eastAsia="方正仿宋_GBK"/>
              </w:rPr>
            </w:pPr>
            <w:r>
              <w:rPr>
                <w:rFonts w:hint="eastAsia" w:ascii="方正仿宋_GBK" w:eastAsia="方正仿宋_GBK"/>
              </w:rPr>
              <w:t>2）良：3-4 分；</w:t>
            </w:r>
          </w:p>
          <w:p>
            <w:pPr>
              <w:spacing w:line="360" w:lineRule="auto"/>
              <w:rPr>
                <w:rFonts w:ascii="方正仿宋_GBK" w:eastAsia="方正仿宋_GBK"/>
              </w:rPr>
            </w:pPr>
            <w:r>
              <w:rPr>
                <w:rFonts w:hint="eastAsia" w:ascii="方正仿宋_GBK" w:eastAsia="方正仿宋_GBK"/>
              </w:rPr>
              <w:t>3）一般或差：0-3分。</w:t>
            </w:r>
          </w:p>
        </w:tc>
      </w:tr>
    </w:tbl>
    <w:p>
      <w:pPr>
        <w:widowControl/>
        <w:spacing w:line="360" w:lineRule="auto"/>
        <w:ind w:right="-275" w:rightChars="-131"/>
        <w:jc w:val="left"/>
        <w:rPr>
          <w:rFonts w:ascii="方正仿宋_GBK" w:hAnsi="宋体" w:eastAsia="方正仿宋_GBK" w:cs="宋体"/>
          <w:b/>
          <w:sz w:val="24"/>
        </w:rPr>
      </w:pPr>
      <w:r>
        <w:rPr>
          <w:rFonts w:hint="eastAsia" w:ascii="方正仿宋_GBK" w:hAnsi="宋体" w:eastAsia="方正仿宋_GBK" w:cs="宋体"/>
          <w:b/>
          <w:sz w:val="24"/>
        </w:rPr>
        <w:t>（三）价格标评分：（10分）</w:t>
      </w:r>
    </w:p>
    <w:p>
      <w:pPr>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1、</w:t>
      </w:r>
      <w:r>
        <w:rPr>
          <w:rFonts w:hint="eastAsia" w:ascii="方正仿宋_GBK" w:hAnsi="宋体" w:eastAsia="方正仿宋_GBK" w:cs="宋体"/>
          <w:b/>
          <w:sz w:val="24"/>
        </w:rPr>
        <w:t>本项目招标控制价为：45.19万元。投标报价等于或高于招标控制价的作无效投标处理。</w:t>
      </w:r>
    </w:p>
    <w:p>
      <w:pPr>
        <w:snapToGrid w:val="0"/>
        <w:spacing w:line="360" w:lineRule="auto"/>
        <w:ind w:firstLine="570"/>
        <w:rPr>
          <w:rFonts w:ascii="方正仿宋_GBK" w:hAnsi="宋体" w:eastAsia="方正仿宋_GBK" w:cs="宋体"/>
          <w:sz w:val="24"/>
        </w:rPr>
      </w:pPr>
      <w:r>
        <w:rPr>
          <w:rFonts w:hint="eastAsia" w:ascii="方正仿宋_GBK" w:hAnsi="宋体" w:eastAsia="方正仿宋_GBK" w:cs="宋体"/>
          <w:b/>
          <w:sz w:val="24"/>
        </w:rPr>
        <w:t>2、确定评标基准价</w:t>
      </w:r>
      <w:r>
        <w:rPr>
          <w:rFonts w:hint="eastAsia" w:ascii="方正仿宋_GBK" w:hAnsi="宋体" w:eastAsia="方正仿宋_GBK" w:cs="宋体"/>
          <w:sz w:val="24"/>
        </w:rPr>
        <w:t>：将各投标人有效报价的算术平均值为评标基准价。无效报价、被宣布为废标的投标报价均不参与评标基准价的计算。</w:t>
      </w:r>
    </w:p>
    <w:p>
      <w:pPr>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3、其他投标供应商的价格标得分按照下列公式计算：</w:t>
      </w:r>
    </w:p>
    <w:p>
      <w:pPr>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计算投标报价得分：</w:t>
      </w:r>
    </w:p>
    <w:p>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a、投标人的投标报价与评标基准价相等的得10分；</w:t>
      </w:r>
    </w:p>
    <w:p>
      <w:pPr>
        <w:snapToGrid w:val="0"/>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b、各投标人的投标报价与评标基准价相比较，每上浮1%扣0.2分；每下浮1%扣0.1分。不足1%的，采用插入法，得分保留小数点后两位。</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（三）评标争议</w:t>
      </w:r>
    </w:p>
    <w:p>
      <w:pPr>
        <w:snapToGrid w:val="0"/>
        <w:spacing w:line="360" w:lineRule="auto"/>
        <w:ind w:firstLine="573"/>
        <w:rPr>
          <w:rFonts w:ascii="方正仿宋_GBK" w:hAnsi="宋体" w:eastAsia="方正仿宋_GBK" w:cs="宋体"/>
          <w:sz w:val="24"/>
        </w:rPr>
      </w:pPr>
      <w:r>
        <w:rPr>
          <w:rFonts w:hint="eastAsia" w:ascii="方正仿宋_GBK" w:hAnsi="宋体" w:eastAsia="方正仿宋_GBK" w:cs="宋体"/>
          <w:sz w:val="24"/>
        </w:rPr>
        <w:t>评标时评委对评标的细则若有争议，由评标委员会评委集体讨论确定，并对未尽情况有最终解释权。</w:t>
      </w:r>
    </w:p>
    <w:p>
      <w:pPr>
        <w:adjustRightInd w:val="0"/>
        <w:snapToGrid w:val="0"/>
        <w:spacing w:line="360" w:lineRule="auto"/>
        <w:ind w:firstLine="480" w:firstLineChars="200"/>
        <w:outlineLvl w:val="2"/>
        <w:rPr>
          <w:rFonts w:ascii="方正仿宋_GBK" w:hAnsi="宋体" w:eastAsia="方正仿宋_GBK" w:cs="宋体"/>
          <w:sz w:val="24"/>
        </w:rPr>
      </w:pPr>
      <w:r>
        <w:rPr>
          <w:rFonts w:hint="eastAsia" w:ascii="方正仿宋_GBK" w:hAnsi="宋体" w:eastAsia="方正仿宋_GBK" w:cs="宋体"/>
          <w:sz w:val="24"/>
        </w:rPr>
        <w:t>（四）落标原因</w:t>
      </w:r>
    </w:p>
    <w:p>
      <w:pPr>
        <w:snapToGrid w:val="0"/>
        <w:spacing w:line="360" w:lineRule="auto"/>
        <w:ind w:firstLine="573"/>
        <w:rPr>
          <w:rFonts w:ascii="方正仿宋_GBK" w:hAnsi="宋体" w:eastAsia="方正仿宋_GBK" w:cs="宋体"/>
          <w:sz w:val="24"/>
        </w:rPr>
      </w:pPr>
      <w:r>
        <w:rPr>
          <w:rFonts w:hint="eastAsia" w:ascii="方正仿宋_GBK" w:hAnsi="宋体" w:eastAsia="方正仿宋_GBK" w:cs="宋体"/>
          <w:sz w:val="24"/>
        </w:rPr>
        <w:t>评标委员会不对落标的投标人做落标原因的解释。</w:t>
      </w:r>
    </w:p>
    <w:p>
      <w:pPr>
        <w:snapToGrid w:val="0"/>
        <w:spacing w:line="360" w:lineRule="auto"/>
        <w:ind w:firstLine="482" w:firstLineChars="200"/>
        <w:outlineLvl w:val="1"/>
        <w:rPr>
          <w:rFonts w:ascii="方正仿宋_GBK" w:hAnsi="宋体" w:eastAsia="方正仿宋_GBK" w:cs="宋体"/>
          <w:b/>
          <w:sz w:val="24"/>
        </w:rPr>
      </w:pPr>
      <w:r>
        <w:rPr>
          <w:rFonts w:hint="eastAsia" w:ascii="方正仿宋_GBK" w:hAnsi="宋体" w:eastAsia="方正仿宋_GBK" w:cs="宋体"/>
          <w:b/>
          <w:sz w:val="24"/>
        </w:rPr>
        <w:t>九、出现下列情形之一的，作无效投标处理：</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1、投标文件未按招标文件要求签署、盖章的；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2、不具备招标文件中规定的资格要求的；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3、报价超过招标文件中规定的预算金额或者最高限价的；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4、投标文件含有采购人不能接受的附加条件的；</w:t>
      </w:r>
    </w:p>
    <w:p>
      <w:pPr>
        <w:snapToGrid w:val="0"/>
        <w:spacing w:line="360" w:lineRule="auto"/>
        <w:ind w:firstLine="480" w:firstLineChars="200"/>
        <w:rPr>
          <w:rFonts w:ascii="方正仿宋_GBK" w:hAnsi="宋体" w:eastAsia="方正仿宋_GBK"/>
          <w:sz w:val="24"/>
        </w:rPr>
      </w:pPr>
      <w:r>
        <w:rPr>
          <w:rFonts w:hint="eastAsia" w:ascii="方正仿宋_GBK" w:hAnsi="宋体" w:eastAsia="方正仿宋_GBK" w:cs="宋体"/>
          <w:sz w:val="24"/>
        </w:rPr>
        <w:t>5、</w:t>
      </w:r>
      <w:r>
        <w:rPr>
          <w:rFonts w:hint="eastAsia" w:ascii="方正仿宋_GBK" w:hAnsi="宋体" w:eastAsia="方正仿宋_GBK"/>
          <w:sz w:val="24"/>
        </w:rPr>
        <w:t>招标文件要求的表式提供不全或未对招标文件作实质性响应的；</w:t>
      </w:r>
    </w:p>
    <w:p>
      <w:pPr>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6、法律、法规和招标文件规定的其他无效情形。</w:t>
      </w:r>
    </w:p>
    <w:p>
      <w:pPr>
        <w:snapToGrid w:val="0"/>
        <w:spacing w:line="360" w:lineRule="auto"/>
        <w:ind w:firstLine="482" w:firstLineChars="200"/>
        <w:outlineLvl w:val="1"/>
        <w:rPr>
          <w:rFonts w:ascii="方正仿宋_GBK" w:hAnsi="宋体" w:eastAsia="方正仿宋_GBK" w:cs="宋体"/>
          <w:sz w:val="24"/>
        </w:rPr>
      </w:pPr>
      <w:r>
        <w:rPr>
          <w:rFonts w:hint="eastAsia" w:ascii="方正仿宋_GBK" w:hAnsi="宋体" w:eastAsia="方正仿宋_GBK" w:cs="宋体"/>
          <w:b/>
          <w:sz w:val="24"/>
        </w:rPr>
        <w:t>十、有下列情形之一的，视为投标人串通投标，其投标无效：</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1、不同投标人的投标文件由同一单位或者个人编制；</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2、不同投标人委托同一单位或者个人办理投标事宜；</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3、不同投标人的投标文件载明的项目管理成员或者联系人员为同一人；</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4、不同投标人的投标文件异常一致或者投标报价呈规律性差异；</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5、不同投标人的投标文件相互混装；</w:t>
      </w:r>
    </w:p>
    <w:p>
      <w:pPr>
        <w:snapToGrid w:val="0"/>
        <w:spacing w:line="360" w:lineRule="auto"/>
        <w:ind w:firstLine="484" w:firstLineChars="202"/>
        <w:rPr>
          <w:rFonts w:ascii="方正仿宋_GBK" w:hAnsi="宋体" w:eastAsia="方正仿宋_GBK" w:cs="宋体"/>
          <w:sz w:val="24"/>
        </w:rPr>
      </w:pPr>
      <w:r>
        <w:rPr>
          <w:rFonts w:hint="eastAsia" w:ascii="方正仿宋_GBK" w:hAnsi="宋体" w:eastAsia="方正仿宋_GBK" w:cs="宋体"/>
          <w:sz w:val="24"/>
        </w:rPr>
        <w:t>6、不同投标人的投标保证金从同一单位或者个人的账户转出。</w:t>
      </w:r>
    </w:p>
    <w:p>
      <w:pPr>
        <w:snapToGrid w:val="0"/>
        <w:spacing w:line="360" w:lineRule="auto"/>
        <w:ind w:firstLine="482" w:firstLineChars="200"/>
        <w:outlineLvl w:val="1"/>
        <w:rPr>
          <w:rFonts w:ascii="方正仿宋_GBK" w:hAnsi="宋体" w:eastAsia="方正仿宋_GBK" w:cs="宋体"/>
          <w:b/>
          <w:sz w:val="24"/>
        </w:rPr>
      </w:pPr>
      <w:r>
        <w:rPr>
          <w:rFonts w:hint="eastAsia" w:ascii="方正仿宋_GBK" w:hAnsi="宋体" w:eastAsia="方正仿宋_GBK" w:cs="宋体"/>
          <w:b/>
          <w:sz w:val="24"/>
        </w:rPr>
        <w:t>十一、出现下列情形之一的，作废标处理：</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1、出现影响招标公正的违法违规行为的；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2、投标人报价超出招标预算价的或低于成本价的；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3、因重大变故，招标任务被取消的；</w:t>
      </w:r>
    </w:p>
    <w:p>
      <w:pPr>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4、评标委员会依据法律法规可以认定为废标的其他情况。</w:t>
      </w:r>
    </w:p>
    <w:p>
      <w:pPr>
        <w:snapToGrid w:val="0"/>
        <w:spacing w:line="360" w:lineRule="auto"/>
        <w:ind w:firstLine="482" w:firstLineChars="200"/>
        <w:outlineLvl w:val="1"/>
        <w:rPr>
          <w:rFonts w:ascii="方正仿宋_GBK" w:hAnsi="宋体" w:eastAsia="方正仿宋_GBK" w:cs="宋体"/>
          <w:b/>
          <w:sz w:val="24"/>
        </w:rPr>
      </w:pPr>
      <w:r>
        <w:rPr>
          <w:rFonts w:hint="eastAsia" w:ascii="方正仿宋_GBK" w:hAnsi="宋体" w:eastAsia="方正仿宋_GBK" w:cs="宋体"/>
          <w:b/>
          <w:sz w:val="24"/>
        </w:rPr>
        <w:t>十二、中标通知</w:t>
      </w:r>
    </w:p>
    <w:p>
      <w:pPr>
        <w:widowControl/>
        <w:shd w:val="clear" w:color="auto" w:fill="FFFFFF"/>
        <w:spacing w:line="360" w:lineRule="auto"/>
        <w:ind w:firstLine="470" w:firstLineChars="195"/>
        <w:jc w:val="left"/>
        <w:rPr>
          <w:rFonts w:ascii="方正仿宋_GBK" w:hAnsi="宋体" w:eastAsia="方正仿宋_GBK"/>
          <w:b/>
          <w:color w:val="000000"/>
          <w:sz w:val="24"/>
        </w:rPr>
      </w:pPr>
      <w:r>
        <w:rPr>
          <w:rFonts w:hint="eastAsia" w:ascii="方正仿宋_GBK" w:hAnsi="宋体" w:eastAsia="方正仿宋_GBK"/>
          <w:b/>
          <w:color w:val="000000"/>
          <w:sz w:val="24"/>
        </w:rPr>
        <w:t>中标结果于评标结束后在南通沿海集团网站上公示，公示期不少于三日。</w:t>
      </w:r>
      <w:bookmarkStart w:id="25" w:name="__RefHeading__42_1907070640"/>
      <w:bookmarkEnd w:id="25"/>
      <w:bookmarkStart w:id="26" w:name="__RefHeading__5_823320375"/>
      <w:bookmarkEnd w:id="26"/>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ind w:firstLine="470" w:firstLineChars="195"/>
        <w:jc w:val="left"/>
        <w:rPr>
          <w:rFonts w:ascii="方正仿宋_GBK" w:hAnsi="宋体" w:eastAsia="方正仿宋_GBK"/>
          <w:b/>
          <w:color w:val="000000"/>
          <w:sz w:val="24"/>
        </w:rPr>
      </w:pPr>
    </w:p>
    <w:p>
      <w:pPr>
        <w:widowControl/>
        <w:shd w:val="clear" w:color="auto" w:fill="FFFFFF"/>
        <w:spacing w:line="360" w:lineRule="auto"/>
        <w:jc w:val="left"/>
        <w:rPr>
          <w:rFonts w:ascii="方正仿宋_GBK" w:hAnsi="宋体" w:eastAsia="方正仿宋_GBK"/>
          <w:color w:val="000000"/>
          <w:sz w:val="24"/>
        </w:rPr>
      </w:pPr>
    </w:p>
    <w:p>
      <w:pPr>
        <w:pStyle w:val="2"/>
        <w:spacing w:line="360" w:lineRule="auto"/>
      </w:pPr>
      <w:r>
        <w:rPr>
          <w:rFonts w:hint="eastAsia" w:ascii="方正仿宋_GBK" w:hAnsi="宋体" w:eastAsia="方正仿宋_GBK"/>
          <w:sz w:val="30"/>
        </w:rPr>
        <w:t xml:space="preserve">            </w:t>
      </w:r>
      <w:bookmarkStart w:id="27" w:name="_Toc13462"/>
      <w:r>
        <w:rPr>
          <w:rFonts w:hint="eastAsia" w:ascii="方正仿宋_GBK" w:hAnsi="宋体" w:eastAsia="方正仿宋_GBK"/>
          <w:bCs w:val="0"/>
          <w:szCs w:val="20"/>
        </w:rPr>
        <w:t>第</w:t>
      </w:r>
      <w:r>
        <w:rPr>
          <w:rFonts w:hint="eastAsia" w:ascii="方正仿宋_GBK" w:hAnsi="宋体" w:eastAsia="方正仿宋_GBK"/>
          <w:bCs w:val="0"/>
          <w:szCs w:val="20"/>
          <w:lang w:eastAsia="zh-CN"/>
        </w:rPr>
        <w:t>三</w:t>
      </w:r>
      <w:r>
        <w:rPr>
          <w:rFonts w:hint="eastAsia" w:ascii="方正仿宋_GBK" w:hAnsi="宋体" w:eastAsia="方正仿宋_GBK"/>
          <w:bCs w:val="0"/>
          <w:szCs w:val="20"/>
        </w:rPr>
        <w:t>章 投标文件格式</w:t>
      </w:r>
      <w:bookmarkEnd w:id="27"/>
    </w:p>
    <w:p>
      <w:pPr>
        <w:outlineLvl w:val="0"/>
        <w:rPr>
          <w:rFonts w:ascii="方正仿宋_GBK" w:hAnsi="宋体" w:eastAsia="方正仿宋_GBK"/>
          <w:b/>
          <w:sz w:val="36"/>
        </w:rPr>
      </w:pPr>
      <w:r>
        <w:rPr>
          <w:rFonts w:hint="eastAsia" w:ascii="方正仿宋_GBK" w:hAnsi="宋体" w:eastAsia="方正仿宋_GBK"/>
          <w:b/>
          <w:sz w:val="36"/>
        </w:rPr>
        <w:t>封面</w:t>
      </w:r>
    </w:p>
    <w:p>
      <w:pPr>
        <w:pStyle w:val="28"/>
        <w:spacing w:line="495" w:lineRule="atLeast"/>
        <w:jc w:val="right"/>
        <w:rPr>
          <w:rFonts w:ascii="方正仿宋_GBK" w:eastAsia="方正仿宋_GBK"/>
          <w:sz w:val="32"/>
          <w:szCs w:val="32"/>
        </w:rPr>
      </w:pPr>
      <w:r>
        <w:rPr>
          <w:rFonts w:hint="eastAsia" w:ascii="方正仿宋_GBK" w:eastAsia="方正仿宋_GBK"/>
          <w:sz w:val="44"/>
          <w:szCs w:val="44"/>
          <w:bdr w:val="single" w:color="000000" w:sz="4" w:space="0"/>
        </w:rPr>
        <w:t>正本/副本</w:t>
      </w:r>
    </w:p>
    <w:p>
      <w:pPr>
        <w:spacing w:line="440" w:lineRule="exact"/>
        <w:ind w:firstLine="597"/>
        <w:jc w:val="center"/>
        <w:rPr>
          <w:rFonts w:ascii="方正仿宋_GBK" w:hAnsi="宋体" w:eastAsia="方正仿宋_GBK"/>
        </w:rPr>
      </w:pPr>
    </w:p>
    <w:p>
      <w:pPr>
        <w:ind w:right="566"/>
        <w:rPr>
          <w:rFonts w:ascii="方正仿宋_GBK" w:hAnsi="宋体" w:eastAsia="方正仿宋_GBK"/>
          <w:b/>
          <w:sz w:val="28"/>
        </w:rPr>
      </w:pPr>
    </w:p>
    <w:p>
      <w:pPr>
        <w:jc w:val="center"/>
        <w:rPr>
          <w:rFonts w:ascii="方正仿宋_GBK" w:hAnsi="宋体" w:eastAsia="方正仿宋_GBK"/>
          <w:b/>
          <w:sz w:val="32"/>
        </w:rPr>
      </w:pPr>
    </w:p>
    <w:p>
      <w:pPr>
        <w:spacing w:beforeLines="50" w:afterLines="50" w:line="360" w:lineRule="auto"/>
        <w:jc w:val="center"/>
        <w:rPr>
          <w:rFonts w:ascii="方正仿宋_GBK" w:hAnsi="宋体" w:eastAsia="方正仿宋_GBK"/>
          <w:b/>
          <w:sz w:val="48"/>
          <w:szCs w:val="48"/>
        </w:rPr>
      </w:pPr>
      <w:r>
        <w:rPr>
          <w:rFonts w:hint="eastAsia" w:ascii="方正仿宋_GBK" w:hAnsi="宋体" w:eastAsia="方正仿宋_GBK"/>
          <w:b/>
          <w:sz w:val="32"/>
          <w:szCs w:val="48"/>
          <w:u w:val="single"/>
        </w:rPr>
        <w:t xml:space="preserve">                                   </w:t>
      </w:r>
      <w:r>
        <w:rPr>
          <w:rFonts w:hint="eastAsia" w:ascii="方正仿宋_GBK" w:hAnsi="宋体" w:eastAsia="方正仿宋_GBK"/>
          <w:b/>
          <w:sz w:val="32"/>
          <w:szCs w:val="48"/>
        </w:rPr>
        <w:t>项目</w:t>
      </w:r>
    </w:p>
    <w:p>
      <w:pPr>
        <w:spacing w:beforeLines="50"/>
        <w:jc w:val="center"/>
        <w:rPr>
          <w:rFonts w:ascii="方正仿宋_GBK" w:hAnsi="宋体" w:eastAsia="方正仿宋_GBK"/>
          <w:sz w:val="28"/>
          <w:szCs w:val="28"/>
        </w:rPr>
      </w:pPr>
    </w:p>
    <w:p>
      <w:pPr>
        <w:spacing w:beforeLines="50"/>
        <w:jc w:val="center"/>
        <w:rPr>
          <w:rFonts w:ascii="方正仿宋_GBK" w:hAnsi="宋体" w:eastAsia="方正仿宋_GBK"/>
          <w:sz w:val="28"/>
          <w:szCs w:val="28"/>
        </w:rPr>
      </w:pPr>
    </w:p>
    <w:p>
      <w:pPr>
        <w:spacing w:beforeLines="50"/>
        <w:jc w:val="center"/>
        <w:rPr>
          <w:rFonts w:ascii="方正仿宋_GBK" w:hAnsi="宋体" w:eastAsia="方正仿宋_GBK"/>
          <w:sz w:val="44"/>
          <w:szCs w:val="44"/>
        </w:rPr>
      </w:pPr>
      <w:r>
        <w:rPr>
          <w:rFonts w:hint="eastAsia" w:ascii="方正仿宋_GBK" w:hAnsi="宋体" w:eastAsia="方正仿宋_GBK"/>
          <w:sz w:val="44"/>
          <w:szCs w:val="44"/>
        </w:rPr>
        <w:t>资格审查文件/商务技术标文件A/商务技术标文件B/价格标文件</w:t>
      </w:r>
    </w:p>
    <w:p>
      <w:pPr>
        <w:spacing w:beforeLines="50"/>
        <w:jc w:val="center"/>
        <w:rPr>
          <w:rFonts w:ascii="方正仿宋_GBK" w:hAnsi="宋体" w:eastAsia="方正仿宋_GBK"/>
          <w:sz w:val="44"/>
          <w:szCs w:val="44"/>
        </w:rPr>
      </w:pPr>
    </w:p>
    <w:p>
      <w:pPr>
        <w:spacing w:beforeLines="50"/>
        <w:jc w:val="center"/>
        <w:rPr>
          <w:rFonts w:ascii="方正仿宋_GBK" w:hAnsi="宋体" w:eastAsia="方正仿宋_GBK"/>
          <w:sz w:val="44"/>
          <w:szCs w:val="44"/>
        </w:rPr>
      </w:pPr>
    </w:p>
    <w:p>
      <w:pPr>
        <w:spacing w:beforeLines="50"/>
        <w:rPr>
          <w:rFonts w:ascii="方正仿宋_GBK" w:hAnsi="宋体" w:eastAsia="方正仿宋_GBK"/>
          <w:sz w:val="32"/>
          <w:szCs w:val="32"/>
        </w:rPr>
      </w:pPr>
    </w:p>
    <w:p>
      <w:pPr>
        <w:spacing w:line="360" w:lineRule="auto"/>
        <w:ind w:right="566" w:firstLine="689" w:firstLineChars="245"/>
        <w:rPr>
          <w:rFonts w:ascii="方正仿宋_GBK" w:hAnsi="宋体" w:eastAsia="方正仿宋_GBK"/>
          <w:b/>
          <w:sz w:val="28"/>
          <w:u w:val="single"/>
        </w:rPr>
      </w:pPr>
      <w:r>
        <w:rPr>
          <w:rFonts w:hint="eastAsia" w:ascii="方正仿宋_GBK" w:hAnsi="宋体" w:eastAsia="方正仿宋_GBK"/>
          <w:b/>
          <w:sz w:val="28"/>
        </w:rPr>
        <w:t>招标人：</w:t>
      </w:r>
      <w:r>
        <w:rPr>
          <w:rFonts w:hint="eastAsia" w:ascii="方正仿宋_GBK" w:hAnsi="宋体" w:eastAsia="方正仿宋_GBK"/>
          <w:b/>
          <w:sz w:val="28"/>
          <w:u w:val="single"/>
        </w:rPr>
        <w:t xml:space="preserve">                                             </w:t>
      </w:r>
    </w:p>
    <w:p>
      <w:pPr>
        <w:spacing w:line="360" w:lineRule="auto"/>
        <w:ind w:right="566" w:firstLine="689" w:firstLineChars="245"/>
        <w:rPr>
          <w:rFonts w:ascii="方正仿宋_GBK" w:hAnsi="宋体" w:eastAsia="方正仿宋_GBK"/>
          <w:b/>
          <w:sz w:val="28"/>
          <w:u w:val="single"/>
        </w:rPr>
      </w:pPr>
      <w:r>
        <w:rPr>
          <w:rFonts w:hint="eastAsia" w:ascii="方正仿宋_GBK" w:hAnsi="宋体" w:eastAsia="方正仿宋_GBK"/>
          <w:b/>
          <w:sz w:val="28"/>
        </w:rPr>
        <w:t>投标人：</w:t>
      </w:r>
      <w:r>
        <w:rPr>
          <w:rFonts w:hint="eastAsia" w:ascii="方正仿宋_GBK" w:hAnsi="宋体" w:eastAsia="方正仿宋_GBK"/>
          <w:b/>
          <w:sz w:val="28"/>
          <w:u w:val="single"/>
        </w:rPr>
        <w:t xml:space="preserve">                               （盖章）      </w:t>
      </w:r>
    </w:p>
    <w:p>
      <w:pPr>
        <w:spacing w:line="360" w:lineRule="auto"/>
        <w:ind w:firstLine="689" w:firstLineChars="245"/>
        <w:rPr>
          <w:rFonts w:ascii="方正仿宋_GBK" w:hAnsi="宋体" w:eastAsia="方正仿宋_GBK"/>
          <w:b/>
          <w:sz w:val="28"/>
          <w:u w:val="single"/>
        </w:rPr>
      </w:pPr>
      <w:r>
        <w:rPr>
          <w:rFonts w:hint="eastAsia" w:ascii="方正仿宋_GBK" w:hAnsi="宋体" w:eastAsia="方正仿宋_GBK"/>
          <w:b/>
          <w:sz w:val="28"/>
        </w:rPr>
        <w:t>法定代表人或其委托代理人：（签字或盖章）</w:t>
      </w:r>
      <w:r>
        <w:rPr>
          <w:rFonts w:hint="eastAsia" w:ascii="方正仿宋_GBK" w:hAnsi="宋体" w:eastAsia="方正仿宋_GBK"/>
          <w:b/>
          <w:sz w:val="28"/>
          <w:u w:val="single"/>
        </w:rPr>
        <w:t xml:space="preserve">               </w:t>
      </w:r>
    </w:p>
    <w:p>
      <w:pPr>
        <w:spacing w:line="360" w:lineRule="auto"/>
        <w:ind w:firstLine="689" w:firstLineChars="245"/>
        <w:rPr>
          <w:rFonts w:ascii="方正仿宋_GBK" w:hAnsi="宋体" w:eastAsia="方正仿宋_GBK"/>
          <w:b/>
          <w:sz w:val="28"/>
          <w:u w:val="single"/>
        </w:rPr>
      </w:pPr>
      <w:r>
        <w:rPr>
          <w:rFonts w:hint="eastAsia" w:ascii="方正仿宋_GBK" w:hAnsi="宋体" w:eastAsia="方正仿宋_GBK"/>
          <w:b/>
          <w:sz w:val="28"/>
        </w:rPr>
        <w:t>地址：</w:t>
      </w:r>
      <w:r>
        <w:rPr>
          <w:rFonts w:hint="eastAsia" w:ascii="方正仿宋_GBK" w:hAnsi="宋体" w:eastAsia="方正仿宋_GBK"/>
          <w:b/>
          <w:sz w:val="28"/>
          <w:u w:val="single"/>
        </w:rPr>
        <w:t xml:space="preserve">                                                </w:t>
      </w:r>
    </w:p>
    <w:p>
      <w:pPr>
        <w:spacing w:line="360" w:lineRule="auto"/>
        <w:ind w:firstLine="689" w:firstLineChars="245"/>
        <w:rPr>
          <w:rFonts w:ascii="方正仿宋_GBK" w:hAnsi="宋体" w:eastAsia="方正仿宋_GBK"/>
        </w:rPr>
      </w:pPr>
      <w:r>
        <w:rPr>
          <w:rFonts w:hint="eastAsia" w:ascii="方正仿宋_GBK" w:hAnsi="宋体" w:eastAsia="方正仿宋_GBK"/>
          <w:b/>
          <w:sz w:val="28"/>
        </w:rPr>
        <w:t>日期：</w:t>
      </w:r>
      <w:r>
        <w:rPr>
          <w:rFonts w:hint="eastAsia" w:ascii="方正仿宋_GBK" w:hAnsi="宋体" w:eastAsia="方正仿宋_GBK"/>
          <w:b/>
          <w:sz w:val="28"/>
          <w:u w:val="single"/>
        </w:rPr>
        <w:t xml:space="preserve">              </w:t>
      </w:r>
      <w:r>
        <w:rPr>
          <w:rFonts w:hint="eastAsia" w:ascii="方正仿宋_GBK" w:hAnsi="宋体" w:eastAsia="方正仿宋_GBK"/>
          <w:b/>
          <w:sz w:val="28"/>
        </w:rPr>
        <w:t>年</w:t>
      </w:r>
      <w:r>
        <w:rPr>
          <w:rFonts w:hint="eastAsia" w:ascii="方正仿宋_GBK" w:hAnsi="宋体" w:eastAsia="方正仿宋_GBK"/>
          <w:b/>
          <w:sz w:val="28"/>
          <w:u w:val="single"/>
        </w:rPr>
        <w:t xml:space="preserve">               </w:t>
      </w:r>
      <w:r>
        <w:rPr>
          <w:rFonts w:hint="eastAsia" w:ascii="方正仿宋_GBK" w:hAnsi="宋体" w:eastAsia="方正仿宋_GBK"/>
          <w:b/>
          <w:sz w:val="28"/>
        </w:rPr>
        <w:t>月</w:t>
      </w:r>
      <w:r>
        <w:rPr>
          <w:rFonts w:hint="eastAsia" w:ascii="方正仿宋_GBK" w:hAnsi="宋体" w:eastAsia="方正仿宋_GBK"/>
          <w:b/>
          <w:sz w:val="28"/>
          <w:u w:val="single"/>
        </w:rPr>
        <w:t xml:space="preserve">              </w:t>
      </w:r>
      <w:r>
        <w:rPr>
          <w:rFonts w:hint="eastAsia" w:ascii="方正仿宋_GBK" w:hAnsi="宋体" w:eastAsia="方正仿宋_GBK"/>
          <w:b/>
          <w:sz w:val="28"/>
        </w:rPr>
        <w:t>日</w:t>
      </w:r>
    </w:p>
    <w:p>
      <w:pPr>
        <w:snapToGrid w:val="0"/>
        <w:spacing w:line="520" w:lineRule="exact"/>
        <w:ind w:firstLine="2168" w:firstLineChars="600"/>
        <w:outlineLvl w:val="4"/>
        <w:rPr>
          <w:rFonts w:ascii="方正仿宋_GBK" w:hAnsi="宋体" w:eastAsia="方正仿宋_GBK" w:cs="宋体"/>
          <w:b/>
          <w:bCs/>
          <w:sz w:val="36"/>
          <w:szCs w:val="36"/>
        </w:rPr>
      </w:pPr>
    </w:p>
    <w:p>
      <w:pPr>
        <w:snapToGrid w:val="0"/>
        <w:spacing w:line="520" w:lineRule="exact"/>
        <w:ind w:firstLine="2168" w:firstLineChars="600"/>
        <w:outlineLvl w:val="4"/>
        <w:rPr>
          <w:rFonts w:ascii="方正仿宋_GBK" w:hAnsi="宋体" w:eastAsia="方正仿宋_GBK" w:cs="宋体"/>
          <w:b/>
          <w:bCs/>
          <w:sz w:val="36"/>
          <w:szCs w:val="36"/>
        </w:rPr>
      </w:pPr>
      <w:r>
        <w:rPr>
          <w:rFonts w:hint="eastAsia" w:ascii="方正仿宋_GBK" w:hAnsi="宋体" w:eastAsia="方正仿宋_GBK" w:cs="宋体"/>
          <w:b/>
          <w:bCs/>
          <w:sz w:val="36"/>
          <w:szCs w:val="36"/>
        </w:rPr>
        <w:t>一、法定代表人身份证明</w:t>
      </w:r>
    </w:p>
    <w:p>
      <w:pPr>
        <w:snapToGrid w:val="0"/>
        <w:spacing w:line="520" w:lineRule="exact"/>
        <w:jc w:val="center"/>
        <w:rPr>
          <w:rFonts w:ascii="方正仿宋_GBK" w:hAnsi="宋体" w:eastAsia="方正仿宋_GBK" w:cs="宋体"/>
          <w:sz w:val="24"/>
        </w:rPr>
      </w:pPr>
    </w:p>
    <w:p>
      <w:pPr>
        <w:snapToGrid w:val="0"/>
        <w:spacing w:line="520" w:lineRule="exact"/>
        <w:rPr>
          <w:rFonts w:ascii="方正仿宋_GBK" w:hAnsi="宋体" w:eastAsia="方正仿宋_GBK" w:cs="宋体"/>
          <w:sz w:val="24"/>
        </w:rPr>
      </w:pP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w:t>
      </w:r>
    </w:p>
    <w:p>
      <w:pPr>
        <w:snapToGrid w:val="0"/>
        <w:spacing w:line="52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我公司法定代表人</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参加贵单位组织的</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（招标项目名称)的项目投标活动，全权代表我公司处理投标的有关事宜。</w:t>
      </w:r>
    </w:p>
    <w:p>
      <w:pPr>
        <w:snapToGrid w:val="0"/>
        <w:spacing w:line="520" w:lineRule="exact"/>
        <w:rPr>
          <w:rFonts w:ascii="方正仿宋_GBK" w:hAnsi="宋体" w:eastAsia="方正仿宋_GBK" w:cs="宋体"/>
          <w:sz w:val="24"/>
        </w:rPr>
      </w:pPr>
    </w:p>
    <w:p>
      <w:pPr>
        <w:snapToGrid w:val="0"/>
        <w:spacing w:line="520" w:lineRule="exact"/>
        <w:ind w:firstLine="484" w:firstLineChars="202"/>
        <w:rPr>
          <w:rFonts w:ascii="方正仿宋_GBK" w:hAnsi="宋体" w:eastAsia="方正仿宋_GBK" w:cs="宋体"/>
          <w:sz w:val="24"/>
        </w:rPr>
      </w:pPr>
      <w:r>
        <w:rPr>
          <w:rFonts w:hint="eastAsia" w:ascii="方正仿宋_GBK" w:hAnsi="宋体" w:eastAsia="方正仿宋_GBK" w:cs="宋体"/>
          <w:sz w:val="24"/>
        </w:rPr>
        <w:t>附：法定代表人情况：</w:t>
      </w:r>
    </w:p>
    <w:p>
      <w:pPr>
        <w:snapToGrid w:val="0"/>
        <w:spacing w:line="520" w:lineRule="exact"/>
        <w:ind w:firstLine="484" w:firstLineChars="202"/>
        <w:rPr>
          <w:rFonts w:ascii="方正仿宋_GBK" w:hAnsi="宋体" w:eastAsia="方正仿宋_GBK" w:cs="宋体"/>
          <w:sz w:val="24"/>
          <w:u w:val="single"/>
        </w:rPr>
      </w:pPr>
      <w:r>
        <w:rPr>
          <w:rFonts w:hint="eastAsia" w:ascii="方正仿宋_GBK" w:hAnsi="宋体" w:eastAsia="方正仿宋_GBK" w:cs="宋体"/>
          <w:sz w:val="24"/>
        </w:rPr>
        <w:t>姓名：</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性别：</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年龄：</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职务：</w:t>
      </w:r>
      <w:r>
        <w:rPr>
          <w:rFonts w:hint="eastAsia" w:ascii="方正仿宋_GBK" w:hAnsi="宋体" w:eastAsia="方正仿宋_GBK" w:cs="宋体"/>
          <w:sz w:val="24"/>
          <w:u w:val="single"/>
        </w:rPr>
        <w:t xml:space="preserve">          </w:t>
      </w:r>
    </w:p>
    <w:p>
      <w:pPr>
        <w:snapToGrid w:val="0"/>
        <w:spacing w:line="520" w:lineRule="exact"/>
        <w:ind w:firstLine="484" w:firstLineChars="202"/>
        <w:rPr>
          <w:rFonts w:ascii="方正仿宋_GBK" w:hAnsi="宋体" w:eastAsia="方正仿宋_GBK" w:cs="宋体"/>
          <w:sz w:val="24"/>
        </w:rPr>
      </w:pPr>
      <w:r>
        <w:rPr>
          <w:rFonts w:hint="eastAsia" w:ascii="方正仿宋_GBK" w:hAnsi="宋体" w:eastAsia="方正仿宋_GBK" w:cs="宋体"/>
          <w:sz w:val="24"/>
        </w:rPr>
        <w:t>身份证号码：</w:t>
      </w:r>
      <w:r>
        <w:rPr>
          <w:rFonts w:hint="eastAsia" w:ascii="方正仿宋_GBK" w:hAnsi="宋体" w:eastAsia="方正仿宋_GBK" w:cs="宋体"/>
          <w:sz w:val="24"/>
          <w:u w:val="single"/>
        </w:rPr>
        <w:t xml:space="preserve">                                         </w:t>
      </w:r>
    </w:p>
    <w:p>
      <w:pPr>
        <w:snapToGrid w:val="0"/>
        <w:spacing w:line="520" w:lineRule="exact"/>
        <w:ind w:firstLine="484" w:firstLineChars="202"/>
        <w:rPr>
          <w:rFonts w:ascii="方正仿宋_GBK" w:hAnsi="宋体" w:eastAsia="方正仿宋_GBK" w:cs="宋体"/>
          <w:sz w:val="24"/>
        </w:rPr>
      </w:pPr>
      <w:r>
        <w:rPr>
          <w:rFonts w:hint="eastAsia" w:ascii="方正仿宋_GBK" w:hAnsi="宋体" w:eastAsia="方正仿宋_GBK" w:cs="宋体"/>
          <w:sz w:val="24"/>
        </w:rPr>
        <w:t>手机：</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传真：</w:t>
      </w:r>
      <w:r>
        <w:rPr>
          <w:rFonts w:hint="eastAsia" w:ascii="方正仿宋_GBK" w:hAnsi="宋体" w:eastAsia="方正仿宋_GBK" w:cs="宋体"/>
          <w:sz w:val="24"/>
          <w:u w:val="single"/>
        </w:rPr>
        <w:t xml:space="preserve">                       </w:t>
      </w:r>
    </w:p>
    <w:p>
      <w:pPr>
        <w:snapToGrid w:val="0"/>
        <w:spacing w:line="520" w:lineRule="exact"/>
        <w:rPr>
          <w:rFonts w:ascii="方正仿宋_GBK" w:hAnsi="宋体" w:eastAsia="方正仿宋_GBK" w:cs="宋体"/>
          <w:sz w:val="24"/>
        </w:rPr>
      </w:pPr>
      <w:r>
        <w:rPr>
          <w:rFonts w:hint="eastAsia" w:ascii="宋体" w:hAnsi="宋体" w:eastAsia="方正仿宋_GBK" w:cs="宋体"/>
          <w:sz w:val="24"/>
        </w:rPr>
        <w:t> </w:t>
      </w:r>
    </w:p>
    <w:p>
      <w:pPr>
        <w:snapToGrid w:val="0"/>
        <w:spacing w:line="520" w:lineRule="exact"/>
        <w:rPr>
          <w:rFonts w:ascii="方正仿宋_GBK" w:hAnsi="宋体" w:eastAsia="方正仿宋_GBK" w:cs="宋体"/>
          <w:sz w:val="24"/>
        </w:rPr>
      </w:pPr>
    </w:p>
    <w:p>
      <w:pPr>
        <w:snapToGrid w:val="0"/>
        <w:spacing w:line="520" w:lineRule="exact"/>
        <w:rPr>
          <w:rFonts w:ascii="方正仿宋_GBK" w:hAnsi="宋体" w:eastAsia="方正仿宋_GBK" w:cs="宋体"/>
          <w:sz w:val="24"/>
        </w:rPr>
      </w:pPr>
      <w:r>
        <w:rPr>
          <w:rFonts w:hint="eastAsia" w:ascii="方正仿宋_GBK" w:hAnsi="宋体" w:eastAsia="方正仿宋_GBK" w:cs="宋体"/>
          <w:sz w:val="24"/>
        </w:rPr>
        <w:t>单位名称（公章）                   法定代表人（签字或盖章）</w:t>
      </w:r>
    </w:p>
    <w:p>
      <w:pPr>
        <w:snapToGrid w:val="0"/>
        <w:spacing w:line="520" w:lineRule="exact"/>
        <w:ind w:firstLine="1200" w:firstLineChars="500"/>
        <w:rPr>
          <w:rFonts w:ascii="方正仿宋_GBK" w:hAnsi="宋体" w:eastAsia="方正仿宋_GBK" w:cs="宋体"/>
          <w:sz w:val="24"/>
        </w:rPr>
      </w:pPr>
      <w:r>
        <w:rPr>
          <w:rFonts w:hint="eastAsia" w:ascii="方正仿宋_GBK" w:hAnsi="宋体" w:eastAsia="方正仿宋_GBK" w:cs="宋体"/>
          <w:sz w:val="24"/>
        </w:rPr>
        <w:t xml:space="preserve">年   月   日                      年   月    日  </w:t>
      </w:r>
    </w:p>
    <w:p>
      <w:pPr>
        <w:snapToGrid w:val="0"/>
        <w:spacing w:line="520" w:lineRule="exact"/>
        <w:rPr>
          <w:rFonts w:ascii="方正仿宋_GBK" w:hAnsi="宋体" w:eastAsia="方正仿宋_GBK" w:cs="宋体"/>
          <w:sz w:val="24"/>
        </w:rPr>
      </w:pPr>
    </w:p>
    <w:p>
      <w:pPr>
        <w:snapToGrid w:val="0"/>
        <w:spacing w:line="520" w:lineRule="exact"/>
        <w:rPr>
          <w:rFonts w:ascii="方正仿宋_GBK" w:hAnsi="宋体" w:eastAsia="方正仿宋_GBK" w:cs="宋体"/>
          <w:b/>
          <w:sz w:val="24"/>
        </w:rPr>
      </w:pPr>
      <w:r>
        <w:rPr>
          <w:rFonts w:hint="eastAsia" w:ascii="方正仿宋_GBK" w:hAnsi="宋体" w:eastAsia="方正仿宋_GBK" w:cs="宋体"/>
          <w:b/>
          <w:sz w:val="24"/>
        </w:rPr>
        <w:t>附法定代表人身份证复印件</w:t>
      </w:r>
    </w:p>
    <w:p>
      <w:pPr>
        <w:snapToGrid w:val="0"/>
        <w:spacing w:line="520" w:lineRule="exact"/>
        <w:rPr>
          <w:rFonts w:ascii="方正仿宋_GBK" w:hAnsi="宋体" w:eastAsia="方正仿宋_GBK" w:cs="宋体"/>
          <w:sz w:val="24"/>
        </w:rPr>
      </w:pPr>
    </w:p>
    <w:p>
      <w:pPr>
        <w:snapToGrid w:val="0"/>
        <w:spacing w:line="520" w:lineRule="exact"/>
        <w:rPr>
          <w:rFonts w:ascii="方正仿宋_GBK" w:hAnsi="宋体" w:eastAsia="方正仿宋_GBK" w:cs="宋体"/>
          <w:sz w:val="24"/>
        </w:rPr>
      </w:pPr>
    </w:p>
    <w:p>
      <w:pPr>
        <w:snapToGrid w:val="0"/>
        <w:spacing w:line="520" w:lineRule="exact"/>
        <w:ind w:firstLine="2280" w:firstLineChars="950"/>
        <w:rPr>
          <w:rFonts w:ascii="方正仿宋_GBK" w:hAnsi="宋体" w:eastAsia="方正仿宋_GBK" w:cs="宋体"/>
          <w:sz w:val="24"/>
        </w:rPr>
      </w:pPr>
    </w:p>
    <w:p>
      <w:pPr>
        <w:snapToGrid w:val="0"/>
        <w:spacing w:line="520" w:lineRule="exact"/>
        <w:rPr>
          <w:rFonts w:ascii="方正仿宋_GBK" w:hAnsi="宋体" w:eastAsia="方正仿宋_GBK" w:cs="宋体"/>
          <w:b/>
          <w:bCs/>
          <w:sz w:val="24"/>
        </w:rPr>
      </w:pPr>
    </w:p>
    <w:p>
      <w:pPr>
        <w:snapToGrid w:val="0"/>
        <w:spacing w:line="520" w:lineRule="exact"/>
        <w:ind w:firstLine="482" w:firstLineChars="200"/>
        <w:rPr>
          <w:rFonts w:ascii="方正仿宋_GBK" w:hAnsi="宋体" w:eastAsia="方正仿宋_GBK" w:cs="宋体"/>
          <w:sz w:val="24"/>
        </w:rPr>
      </w:pPr>
      <w:r>
        <w:rPr>
          <w:rFonts w:hint="eastAsia" w:ascii="方正仿宋_GBK" w:hAnsi="宋体" w:eastAsia="方正仿宋_GBK" w:cs="宋体"/>
          <w:b/>
          <w:bCs/>
          <w:sz w:val="24"/>
        </w:rPr>
        <w:t>注:</w:t>
      </w:r>
      <w:r>
        <w:rPr>
          <w:rFonts w:hint="eastAsia" w:ascii="方正仿宋_GBK" w:hAnsi="宋体" w:eastAsia="方正仿宋_GBK" w:cs="宋体"/>
          <w:sz w:val="24"/>
        </w:rPr>
        <w:t>如为法定代表人参加投标时，须将身份证原件带至开标现场备查。</w:t>
      </w:r>
    </w:p>
    <w:p>
      <w:pPr>
        <w:spacing w:line="500" w:lineRule="exact"/>
        <w:jc w:val="center"/>
        <w:outlineLvl w:val="0"/>
        <w:rPr>
          <w:rFonts w:ascii="方正仿宋_GBK" w:hAnsi="宋体" w:eastAsia="方正仿宋_GBK"/>
          <w:b/>
          <w:sz w:val="32"/>
        </w:rPr>
      </w:pPr>
    </w:p>
    <w:p>
      <w:pPr>
        <w:spacing w:line="500" w:lineRule="exact"/>
        <w:jc w:val="center"/>
        <w:outlineLvl w:val="0"/>
        <w:rPr>
          <w:rFonts w:ascii="方正仿宋_GBK" w:hAnsi="宋体" w:eastAsia="方正仿宋_GBK"/>
          <w:b/>
          <w:sz w:val="32"/>
        </w:rPr>
      </w:pPr>
    </w:p>
    <w:p>
      <w:pPr>
        <w:spacing w:line="500" w:lineRule="exact"/>
        <w:jc w:val="center"/>
        <w:outlineLvl w:val="0"/>
        <w:rPr>
          <w:rFonts w:ascii="方正仿宋_GBK" w:hAnsi="宋体" w:eastAsia="方正仿宋_GBK"/>
          <w:b/>
          <w:sz w:val="32"/>
        </w:rPr>
      </w:pPr>
    </w:p>
    <w:p>
      <w:pPr>
        <w:pStyle w:val="11"/>
        <w:spacing w:line="360" w:lineRule="auto"/>
        <w:ind w:firstLine="500" w:firstLineChars="200"/>
        <w:jc w:val="center"/>
        <w:rPr>
          <w:rFonts w:ascii="宋体" w:hAnsi="宋体"/>
          <w:sz w:val="25"/>
        </w:rPr>
      </w:pPr>
    </w:p>
    <w:p>
      <w:pPr>
        <w:pStyle w:val="11"/>
        <w:spacing w:line="360" w:lineRule="auto"/>
        <w:ind w:firstLine="500" w:firstLineChars="200"/>
        <w:jc w:val="center"/>
        <w:rPr>
          <w:rFonts w:ascii="宋体" w:hAnsi="宋体"/>
          <w:sz w:val="25"/>
        </w:rPr>
      </w:pPr>
    </w:p>
    <w:p>
      <w:pPr>
        <w:pStyle w:val="11"/>
        <w:spacing w:line="360" w:lineRule="auto"/>
        <w:ind w:firstLine="500" w:firstLineChars="200"/>
        <w:jc w:val="center"/>
        <w:rPr>
          <w:rFonts w:ascii="宋体" w:hAnsi="宋体"/>
          <w:sz w:val="25"/>
        </w:rPr>
      </w:pPr>
    </w:p>
    <w:p>
      <w:pPr>
        <w:pStyle w:val="11"/>
        <w:spacing w:line="360" w:lineRule="auto"/>
        <w:ind w:firstLine="0"/>
        <w:rPr>
          <w:rFonts w:ascii="宋体" w:hAnsi="宋体"/>
          <w:sz w:val="25"/>
        </w:rPr>
      </w:pPr>
    </w:p>
    <w:p>
      <w:pPr>
        <w:jc w:val="center"/>
        <w:outlineLvl w:val="0"/>
        <w:rPr>
          <w:rFonts w:ascii="方正仿宋_GBK" w:hAnsi="宋体" w:eastAsia="方正仿宋_GBK"/>
          <w:b/>
          <w:sz w:val="36"/>
        </w:rPr>
      </w:pPr>
      <w:bookmarkStart w:id="28" w:name="_Toc384362293"/>
      <w:bookmarkStart w:id="29" w:name="_Toc428451744"/>
      <w:bookmarkStart w:id="30" w:name="_Toc428513195"/>
      <w:bookmarkStart w:id="31" w:name="_Toc428514610"/>
      <w:bookmarkStart w:id="32" w:name="_Toc428380047"/>
      <w:bookmarkStart w:id="33" w:name="_Toc22506"/>
      <w:r>
        <w:rPr>
          <w:rFonts w:hint="eastAsia" w:ascii="方正仿宋_GBK" w:hAnsi="宋体" w:eastAsia="方正仿宋_GBK"/>
          <w:b/>
          <w:sz w:val="36"/>
        </w:rPr>
        <w:t>二、授权委托书（如有授权）</w:t>
      </w:r>
    </w:p>
    <w:p>
      <w:pPr>
        <w:jc w:val="center"/>
        <w:rPr>
          <w:rFonts w:ascii="方正仿宋_GBK" w:hAnsi="宋体" w:eastAsia="方正仿宋_GBK"/>
          <w:sz w:val="36"/>
        </w:rPr>
      </w:pPr>
    </w:p>
    <w:p>
      <w:pPr>
        <w:spacing w:line="360" w:lineRule="auto"/>
        <w:rPr>
          <w:rFonts w:ascii="方正仿宋_GBK" w:hAnsi="宋体" w:eastAsia="方正仿宋_GBK"/>
          <w:sz w:val="24"/>
          <w:u w:val="single"/>
        </w:rPr>
      </w:pPr>
      <w:r>
        <w:rPr>
          <w:rFonts w:hint="eastAsia" w:ascii="方正仿宋_GBK" w:hAnsi="宋体" w:eastAsia="方正仿宋_GBK"/>
          <w:sz w:val="28"/>
        </w:rPr>
        <w:t xml:space="preserve">   </w:t>
      </w:r>
      <w:r>
        <w:rPr>
          <w:rFonts w:hint="eastAsia" w:ascii="方正仿宋_GBK" w:hAnsi="宋体" w:eastAsia="方正仿宋_GBK"/>
          <w:sz w:val="24"/>
        </w:rPr>
        <w:t>本授权委托书声明：我</w:t>
      </w:r>
      <w:r>
        <w:rPr>
          <w:rFonts w:hint="eastAsia" w:ascii="方正仿宋_GBK" w:hAnsi="宋体" w:eastAsia="方正仿宋_GBK"/>
          <w:sz w:val="24"/>
          <w:u w:val="single"/>
        </w:rPr>
        <w:t xml:space="preserve">             </w:t>
      </w:r>
      <w:r>
        <w:rPr>
          <w:rFonts w:hint="eastAsia" w:ascii="方正仿宋_GBK" w:hAnsi="宋体" w:eastAsia="方正仿宋_GBK"/>
          <w:sz w:val="24"/>
        </w:rPr>
        <w:t>（姓名）系</w:t>
      </w:r>
      <w:r>
        <w:rPr>
          <w:rFonts w:hint="eastAsia" w:ascii="方正仿宋_GBK" w:hAnsi="宋体" w:eastAsia="方正仿宋_GBK"/>
          <w:sz w:val="24"/>
          <w:u w:val="single"/>
        </w:rPr>
        <w:t xml:space="preserve">                      </w:t>
      </w:r>
      <w:r>
        <w:rPr>
          <w:rFonts w:hint="eastAsia" w:ascii="方正仿宋_GBK" w:hAnsi="宋体" w:eastAsia="方正仿宋_GBK"/>
          <w:sz w:val="24"/>
        </w:rPr>
        <w:t>（投标人）的法定代表人，现授权委托</w:t>
      </w:r>
      <w:r>
        <w:rPr>
          <w:rFonts w:hint="eastAsia" w:ascii="方正仿宋_GBK" w:hAnsi="宋体" w:eastAsia="方正仿宋_GBK"/>
          <w:sz w:val="24"/>
          <w:u w:val="single"/>
        </w:rPr>
        <w:t xml:space="preserve">                                   </w:t>
      </w:r>
      <w:r>
        <w:rPr>
          <w:rFonts w:hint="eastAsia" w:ascii="方正仿宋_GBK" w:hAnsi="宋体" w:eastAsia="方正仿宋_GBK"/>
          <w:sz w:val="24"/>
        </w:rPr>
        <w:t>（单位名称）</w:t>
      </w:r>
      <w:r>
        <w:rPr>
          <w:rFonts w:hint="eastAsia" w:ascii="方正仿宋_GBK" w:hAnsi="宋体" w:eastAsia="方正仿宋_GBK"/>
          <w:sz w:val="24"/>
          <w:u w:val="single"/>
        </w:rPr>
        <w:t xml:space="preserve">      </w:t>
      </w:r>
      <w:r>
        <w:rPr>
          <w:rFonts w:hint="eastAsia" w:ascii="方正仿宋_GBK" w:hAnsi="宋体" w:eastAsia="方正仿宋_GBK"/>
          <w:sz w:val="24"/>
        </w:rPr>
        <w:t>（姓名）为我的授权代理人，以本公司的名义参加</w:t>
      </w:r>
      <w:r>
        <w:rPr>
          <w:rFonts w:hint="eastAsia" w:ascii="方正仿宋_GBK" w:hAnsi="宋体" w:eastAsia="方正仿宋_GBK"/>
          <w:sz w:val="24"/>
          <w:u w:val="single"/>
        </w:rPr>
        <w:t xml:space="preserve">                   </w:t>
      </w:r>
    </w:p>
    <w:p>
      <w:pPr>
        <w:spacing w:line="360" w:lineRule="auto"/>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（招标单位名称）的</w:t>
      </w:r>
      <w:r>
        <w:rPr>
          <w:rFonts w:hint="eastAsia" w:ascii="方正仿宋_GBK" w:hAnsi="宋体" w:eastAsia="方正仿宋_GBK"/>
          <w:sz w:val="24"/>
          <w:u w:val="single"/>
        </w:rPr>
        <w:t xml:space="preserve">                         </w:t>
      </w:r>
      <w:r>
        <w:rPr>
          <w:rFonts w:hint="eastAsia" w:ascii="方正仿宋_GBK" w:hAnsi="宋体" w:eastAsia="方正仿宋_GBK"/>
          <w:sz w:val="24"/>
        </w:rPr>
        <w:t>项目的投标，授权代理人所签署的一切文件和处理与有关的一切事务，我均予以承认。</w:t>
      </w:r>
    </w:p>
    <w:p>
      <w:pPr>
        <w:spacing w:line="360" w:lineRule="auto"/>
        <w:rPr>
          <w:rFonts w:ascii="方正仿宋_GBK" w:hAnsi="宋体" w:eastAsia="方正仿宋_GBK"/>
          <w:sz w:val="24"/>
        </w:rPr>
      </w:pPr>
    </w:p>
    <w:p>
      <w:pPr>
        <w:spacing w:line="360" w:lineRule="auto"/>
        <w:rPr>
          <w:rFonts w:ascii="方正仿宋_GBK" w:hAnsi="宋体" w:eastAsia="方正仿宋_GBK"/>
          <w:sz w:val="24"/>
        </w:rPr>
      </w:pPr>
    </w:p>
    <w:p>
      <w:pPr>
        <w:spacing w:line="360" w:lineRule="auto"/>
        <w:ind w:firstLine="609"/>
        <w:rPr>
          <w:rFonts w:ascii="方正仿宋_GBK" w:hAnsi="宋体" w:eastAsia="方正仿宋_GBK"/>
          <w:sz w:val="24"/>
        </w:rPr>
      </w:pPr>
      <w:r>
        <w:rPr>
          <w:rFonts w:hint="eastAsia" w:ascii="方正仿宋_GBK" w:hAnsi="宋体" w:eastAsia="方正仿宋_GBK"/>
          <w:sz w:val="24"/>
        </w:rPr>
        <w:t>授权委托人无转让权、特此委托。</w:t>
      </w:r>
    </w:p>
    <w:p>
      <w:pPr>
        <w:spacing w:line="360" w:lineRule="auto"/>
        <w:ind w:firstLine="609"/>
        <w:rPr>
          <w:rFonts w:ascii="方正仿宋_GBK" w:hAnsi="宋体" w:eastAsia="方正仿宋_GBK"/>
          <w:sz w:val="24"/>
        </w:rPr>
      </w:pPr>
    </w:p>
    <w:p>
      <w:pPr>
        <w:spacing w:line="360" w:lineRule="auto"/>
        <w:ind w:firstLine="609"/>
        <w:rPr>
          <w:rFonts w:ascii="方正仿宋_GBK" w:hAnsi="宋体" w:eastAsia="方正仿宋_GBK"/>
          <w:b/>
          <w:sz w:val="24"/>
        </w:rPr>
      </w:pPr>
      <w:r>
        <w:rPr>
          <w:rFonts w:hint="eastAsia" w:ascii="方正仿宋_GBK" w:hAnsi="宋体" w:eastAsia="方正仿宋_GBK"/>
          <w:b/>
          <w:sz w:val="24"/>
        </w:rPr>
        <w:t>附授权委托人身份证复印件</w:t>
      </w:r>
    </w:p>
    <w:p>
      <w:pPr>
        <w:spacing w:line="360" w:lineRule="auto"/>
        <w:rPr>
          <w:rFonts w:ascii="方正仿宋_GBK" w:hAnsi="宋体" w:eastAsia="方正仿宋_GBK"/>
          <w:sz w:val="24"/>
        </w:rPr>
      </w:pPr>
    </w:p>
    <w:p>
      <w:pPr>
        <w:spacing w:line="360" w:lineRule="auto"/>
        <w:rPr>
          <w:rFonts w:ascii="方正仿宋_GBK" w:hAnsi="宋体" w:eastAsia="方正仿宋_GBK"/>
          <w:sz w:val="24"/>
          <w:u w:val="single"/>
        </w:rPr>
      </w:pPr>
      <w:r>
        <w:rPr>
          <w:rFonts w:hint="eastAsia" w:ascii="方正仿宋_GBK" w:hAnsi="宋体" w:eastAsia="方正仿宋_GBK"/>
          <w:sz w:val="24"/>
        </w:rPr>
        <w:t>授权代理人：</w:t>
      </w:r>
      <w:r>
        <w:rPr>
          <w:rFonts w:hint="eastAsia" w:ascii="方正仿宋_GBK" w:hAnsi="宋体" w:eastAsia="方正仿宋_GBK"/>
          <w:sz w:val="24"/>
          <w:u w:val="single"/>
        </w:rPr>
        <w:t xml:space="preserve">                  </w:t>
      </w:r>
      <w:r>
        <w:rPr>
          <w:rFonts w:hint="eastAsia" w:ascii="方正仿宋_GBK" w:hAnsi="宋体" w:eastAsia="方正仿宋_GBK"/>
          <w:sz w:val="24"/>
        </w:rPr>
        <w:t>性别：</w:t>
      </w:r>
      <w:r>
        <w:rPr>
          <w:rFonts w:hint="eastAsia" w:ascii="方正仿宋_GBK" w:hAnsi="宋体" w:eastAsia="方正仿宋_GBK"/>
          <w:sz w:val="24"/>
          <w:u w:val="single"/>
        </w:rPr>
        <w:t xml:space="preserve">         </w:t>
      </w:r>
      <w:r>
        <w:rPr>
          <w:rFonts w:hint="eastAsia" w:ascii="方正仿宋_GBK" w:hAnsi="宋体" w:eastAsia="方正仿宋_GBK"/>
          <w:sz w:val="24"/>
        </w:rPr>
        <w:t>年龄：</w:t>
      </w:r>
      <w:r>
        <w:rPr>
          <w:rFonts w:hint="eastAsia" w:ascii="方正仿宋_GBK" w:hAnsi="宋体" w:eastAsia="方正仿宋_GBK"/>
          <w:sz w:val="24"/>
          <w:u w:val="single"/>
        </w:rPr>
        <w:t xml:space="preserve">       </w:t>
      </w:r>
    </w:p>
    <w:p>
      <w:pPr>
        <w:spacing w:line="360" w:lineRule="auto"/>
        <w:rPr>
          <w:rFonts w:ascii="方正仿宋_GBK" w:hAnsi="宋体" w:eastAsia="方正仿宋_GBK"/>
          <w:sz w:val="24"/>
          <w:u w:val="single"/>
        </w:rPr>
      </w:pPr>
      <w:r>
        <w:rPr>
          <w:rFonts w:hint="eastAsia" w:ascii="方正仿宋_GBK" w:hAnsi="宋体" w:eastAsia="方正仿宋_GBK"/>
          <w:sz w:val="24"/>
        </w:rPr>
        <w:t>单      位：</w:t>
      </w:r>
      <w:r>
        <w:rPr>
          <w:rFonts w:hint="eastAsia" w:ascii="方正仿宋_GBK" w:hAnsi="宋体" w:eastAsia="方正仿宋_GBK"/>
          <w:sz w:val="24"/>
          <w:u w:val="single"/>
        </w:rPr>
        <w:t xml:space="preserve">                  </w:t>
      </w:r>
      <w:r>
        <w:rPr>
          <w:rFonts w:hint="eastAsia" w:ascii="方正仿宋_GBK" w:hAnsi="宋体" w:eastAsia="方正仿宋_GBK"/>
          <w:sz w:val="24"/>
        </w:rPr>
        <w:t>部门：</w:t>
      </w:r>
      <w:r>
        <w:rPr>
          <w:rFonts w:hint="eastAsia" w:ascii="方正仿宋_GBK" w:hAnsi="宋体" w:eastAsia="方正仿宋_GBK"/>
          <w:sz w:val="24"/>
          <w:u w:val="single"/>
        </w:rPr>
        <w:t xml:space="preserve">         </w:t>
      </w:r>
      <w:r>
        <w:rPr>
          <w:rFonts w:hint="eastAsia" w:ascii="方正仿宋_GBK" w:hAnsi="宋体" w:eastAsia="方正仿宋_GBK"/>
          <w:sz w:val="24"/>
        </w:rPr>
        <w:t>职务：</w:t>
      </w:r>
      <w:r>
        <w:rPr>
          <w:rFonts w:hint="eastAsia" w:ascii="方正仿宋_GBK" w:hAnsi="宋体" w:eastAsia="方正仿宋_GBK"/>
          <w:sz w:val="24"/>
          <w:u w:val="single"/>
        </w:rPr>
        <w:t xml:space="preserve">       </w:t>
      </w:r>
    </w:p>
    <w:p>
      <w:pPr>
        <w:spacing w:line="360" w:lineRule="auto"/>
        <w:rPr>
          <w:rFonts w:ascii="方正仿宋_GBK" w:hAnsi="宋体" w:eastAsia="方正仿宋_GBK"/>
          <w:sz w:val="24"/>
        </w:rPr>
      </w:pPr>
      <w:r>
        <w:rPr>
          <w:rFonts w:hint="eastAsia" w:ascii="方正仿宋_GBK" w:hAnsi="宋体" w:eastAsia="方正仿宋_GBK"/>
          <w:sz w:val="24"/>
        </w:rPr>
        <w:t>投标人：（盖法人章）</w:t>
      </w:r>
      <w:r>
        <w:rPr>
          <w:rFonts w:hint="eastAsia" w:ascii="方正仿宋_GBK" w:hAnsi="宋体" w:eastAsia="方正仿宋_GBK"/>
          <w:sz w:val="24"/>
          <w:u w:val="single"/>
        </w:rPr>
        <w:t xml:space="preserve">                             </w:t>
      </w:r>
    </w:p>
    <w:p>
      <w:pPr>
        <w:spacing w:line="360" w:lineRule="auto"/>
        <w:rPr>
          <w:rFonts w:ascii="方正仿宋_GBK" w:hAnsi="宋体" w:eastAsia="方正仿宋_GBK"/>
          <w:sz w:val="24"/>
        </w:rPr>
      </w:pPr>
      <w:r>
        <w:rPr>
          <w:rFonts w:hint="eastAsia" w:ascii="方正仿宋_GBK" w:hAnsi="宋体" w:eastAsia="方正仿宋_GBK"/>
          <w:sz w:val="24"/>
        </w:rPr>
        <w:t>法定代表人：（签字或盖章）</w:t>
      </w:r>
      <w:r>
        <w:rPr>
          <w:rFonts w:hint="eastAsia" w:ascii="方正仿宋_GBK" w:hAnsi="宋体" w:eastAsia="方正仿宋_GBK"/>
          <w:sz w:val="24"/>
          <w:u w:val="single"/>
        </w:rPr>
        <w:t xml:space="preserve">                           </w:t>
      </w:r>
    </w:p>
    <w:p>
      <w:pPr>
        <w:spacing w:line="360" w:lineRule="auto"/>
        <w:rPr>
          <w:rFonts w:ascii="方正仿宋_GBK" w:hAnsi="宋体" w:eastAsia="方正仿宋_GBK"/>
          <w:sz w:val="24"/>
        </w:rPr>
      </w:pPr>
    </w:p>
    <w:p>
      <w:pPr>
        <w:spacing w:line="360" w:lineRule="auto"/>
        <w:rPr>
          <w:rFonts w:ascii="方正仿宋_GBK" w:hAnsi="宋体" w:eastAsia="方正仿宋_GBK"/>
          <w:sz w:val="24"/>
        </w:rPr>
      </w:pPr>
    </w:p>
    <w:p>
      <w:pPr>
        <w:spacing w:line="360" w:lineRule="auto"/>
        <w:rPr>
          <w:rFonts w:ascii="方正仿宋_GBK" w:hAnsi="宋体" w:eastAsia="方正仿宋_GBK"/>
          <w:sz w:val="24"/>
        </w:rPr>
      </w:pPr>
    </w:p>
    <w:p>
      <w:pPr>
        <w:spacing w:line="360" w:lineRule="auto"/>
        <w:jc w:val="right"/>
        <w:rPr>
          <w:rFonts w:ascii="方正仿宋_GBK" w:hAnsi="宋体" w:eastAsia="方正仿宋_GBK"/>
          <w:sz w:val="24"/>
        </w:rPr>
      </w:pPr>
      <w:r>
        <w:rPr>
          <w:rFonts w:hint="eastAsia" w:ascii="方正仿宋_GBK" w:hAnsi="宋体" w:eastAsia="方正仿宋_GBK"/>
          <w:sz w:val="24"/>
        </w:rPr>
        <w:t>日期：      年    月    日</w:t>
      </w:r>
    </w:p>
    <w:bookmarkEnd w:id="28"/>
    <w:bookmarkEnd w:id="29"/>
    <w:bookmarkEnd w:id="30"/>
    <w:bookmarkEnd w:id="31"/>
    <w:bookmarkEnd w:id="32"/>
    <w:bookmarkEnd w:id="33"/>
    <w:p>
      <w:pPr>
        <w:pStyle w:val="11"/>
        <w:spacing w:line="360" w:lineRule="auto"/>
        <w:ind w:firstLine="0"/>
        <w:rPr>
          <w:rFonts w:ascii="宋体" w:hAnsi="宋体"/>
          <w:sz w:val="30"/>
        </w:rPr>
      </w:pPr>
    </w:p>
    <w:p>
      <w:pPr>
        <w:pStyle w:val="11"/>
        <w:spacing w:line="360" w:lineRule="auto"/>
        <w:ind w:firstLine="0"/>
        <w:rPr>
          <w:rFonts w:ascii="宋体" w:hAnsi="宋体"/>
          <w:sz w:val="30"/>
        </w:rPr>
      </w:pPr>
    </w:p>
    <w:p>
      <w:pPr>
        <w:pStyle w:val="11"/>
        <w:spacing w:line="360" w:lineRule="auto"/>
        <w:ind w:firstLine="0"/>
        <w:rPr>
          <w:rFonts w:ascii="宋体" w:hAnsi="宋体"/>
          <w:sz w:val="30"/>
        </w:rPr>
      </w:pPr>
    </w:p>
    <w:p>
      <w:pPr>
        <w:pStyle w:val="11"/>
        <w:spacing w:line="360" w:lineRule="auto"/>
        <w:ind w:firstLine="0"/>
        <w:rPr>
          <w:rFonts w:ascii="宋体" w:hAnsi="宋体"/>
          <w:sz w:val="30"/>
        </w:rPr>
      </w:pPr>
    </w:p>
    <w:p>
      <w:pPr>
        <w:pStyle w:val="11"/>
        <w:ind w:right="250" w:firstLine="2891" w:firstLineChars="900"/>
        <w:rPr>
          <w:rFonts w:ascii="方正仿宋_GBK" w:eastAsia="方正仿宋_GBK"/>
          <w:b/>
          <w:sz w:val="32"/>
        </w:rPr>
      </w:pPr>
    </w:p>
    <w:p>
      <w:pPr>
        <w:pStyle w:val="11"/>
        <w:ind w:right="250" w:firstLine="2891" w:firstLineChars="900"/>
        <w:rPr>
          <w:rFonts w:ascii="方正仿宋_GBK" w:hAnsi="宋体" w:eastAsia="方正仿宋_GBK"/>
          <w:color w:val="000000"/>
          <w:sz w:val="25"/>
        </w:rPr>
      </w:pPr>
      <w:r>
        <w:rPr>
          <w:rFonts w:hint="eastAsia" w:ascii="方正仿宋_GBK" w:eastAsia="方正仿宋_GBK"/>
          <w:b/>
          <w:sz w:val="32"/>
        </w:rPr>
        <w:t>三、声明（格式）</w:t>
      </w:r>
    </w:p>
    <w:p>
      <w:pPr>
        <w:pStyle w:val="114"/>
        <w:spacing w:line="479" w:lineRule="atLeast"/>
        <w:ind w:firstLine="479"/>
        <w:rPr>
          <w:rFonts w:ascii="方正仿宋_GBK" w:eastAsia="方正仿宋_GBK"/>
        </w:rPr>
      </w:pPr>
    </w:p>
    <w:p>
      <w:pPr>
        <w:pStyle w:val="114"/>
        <w:spacing w:line="360" w:lineRule="auto"/>
        <w:ind w:firstLine="479"/>
        <w:rPr>
          <w:rFonts w:ascii="方正仿宋_GBK" w:eastAsia="方正仿宋_GBK"/>
        </w:rPr>
      </w:pPr>
      <w:r>
        <w:rPr>
          <w:rFonts w:hint="eastAsia" w:ascii="方正仿宋_GBK" w:eastAsia="方正仿宋_GBK"/>
        </w:rPr>
        <w:t>本单位企业营业执照等证件的复印件均与原件相符。其他证明材料均真实有效。本单位经营活动无违法纪录。具有独立承担民事责任的能力；具有良好的商业信誉和健全的财务会计制度；具有履行合同所必须的设备和专业技术能力；具有依法缴纳税收和社会保障资金的良好记录；参加此项投标活动前三年内，在经营活动中没有违法记录；在以往投标活动中无不良记录、无负面社会影响。</w:t>
      </w:r>
    </w:p>
    <w:p>
      <w:pPr>
        <w:pStyle w:val="114"/>
        <w:spacing w:line="360" w:lineRule="auto"/>
        <w:ind w:firstLine="479"/>
        <w:rPr>
          <w:rFonts w:ascii="方正仿宋_GBK" w:eastAsia="方正仿宋_GBK"/>
        </w:rPr>
      </w:pPr>
      <w:r>
        <w:rPr>
          <w:rFonts w:hint="eastAsia" w:ascii="方正仿宋_GBK" w:eastAsia="方正仿宋_GBK"/>
        </w:rPr>
        <w:t>本单位以上声明若有虚假成份或提供虚假证件或材料，本单位愿承担丧失本次投标资格等一切不良后果。</w:t>
      </w:r>
    </w:p>
    <w:p>
      <w:pPr>
        <w:pStyle w:val="114"/>
        <w:spacing w:line="360" w:lineRule="auto"/>
        <w:rPr>
          <w:rFonts w:ascii="方正仿宋_GBK" w:eastAsia="方正仿宋_GBK"/>
        </w:rPr>
      </w:pPr>
    </w:p>
    <w:p>
      <w:pPr>
        <w:pStyle w:val="114"/>
        <w:spacing w:line="479" w:lineRule="atLeast"/>
        <w:rPr>
          <w:rFonts w:ascii="方正仿宋_GBK" w:eastAsia="方正仿宋_GBK"/>
        </w:rPr>
      </w:pPr>
    </w:p>
    <w:p>
      <w:pPr>
        <w:pStyle w:val="114"/>
        <w:spacing w:line="479" w:lineRule="atLeast"/>
        <w:ind w:firstLine="5520" w:firstLineChars="2300"/>
        <w:rPr>
          <w:rFonts w:ascii="方正仿宋_GBK" w:eastAsia="方正仿宋_GBK"/>
        </w:rPr>
      </w:pPr>
      <w:r>
        <w:rPr>
          <w:rFonts w:hint="eastAsia" w:ascii="方正仿宋_GBK" w:eastAsia="方正仿宋_GBK"/>
        </w:rPr>
        <w:t>单  位（公章）：</w:t>
      </w:r>
    </w:p>
    <w:p>
      <w:pPr>
        <w:pStyle w:val="114"/>
        <w:spacing w:line="479" w:lineRule="atLeast"/>
        <w:ind w:firstLine="5520" w:firstLineChars="2300"/>
        <w:rPr>
          <w:rFonts w:ascii="方正仿宋_GBK" w:eastAsia="方正仿宋_GBK"/>
        </w:rPr>
      </w:pPr>
      <w:r>
        <w:rPr>
          <w:rFonts w:hint="eastAsia" w:ascii="方正仿宋_GBK" w:eastAsia="方正仿宋_GBK"/>
        </w:rPr>
        <w:t>法定代表人或</w:t>
      </w:r>
    </w:p>
    <w:p>
      <w:pPr>
        <w:pStyle w:val="114"/>
        <w:spacing w:line="479" w:lineRule="atLeast"/>
        <w:ind w:firstLine="5520" w:firstLineChars="2300"/>
        <w:rPr>
          <w:rFonts w:ascii="方正仿宋_GBK" w:eastAsia="方正仿宋_GBK"/>
        </w:rPr>
      </w:pPr>
      <w:r>
        <w:rPr>
          <w:rFonts w:hint="eastAsia" w:ascii="方正仿宋_GBK" w:eastAsia="方正仿宋_GBK"/>
        </w:rPr>
        <w:t>被授权的代理人：（签字）</w:t>
      </w:r>
    </w:p>
    <w:p>
      <w:pPr>
        <w:pStyle w:val="114"/>
        <w:spacing w:line="479" w:lineRule="atLeast"/>
        <w:ind w:firstLine="479"/>
        <w:rPr>
          <w:rFonts w:ascii="方正仿宋_GBK" w:eastAsia="方正仿宋_GBK"/>
        </w:rPr>
      </w:pPr>
      <w:r>
        <w:rPr>
          <w:rFonts w:hint="eastAsia" w:ascii="方正仿宋_GBK" w:eastAsia="方正仿宋_GBK"/>
        </w:rPr>
        <w:t xml:space="preserve">                                           年    月    日</w:t>
      </w: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0"/>
        <w:rPr>
          <w:rFonts w:ascii="宋体" w:hAnsi="宋体"/>
          <w:sz w:val="30"/>
        </w:rPr>
      </w:pPr>
    </w:p>
    <w:p>
      <w:pPr>
        <w:widowControl/>
        <w:shd w:val="clear" w:color="auto" w:fill="FFFFFF"/>
        <w:spacing w:line="375" w:lineRule="atLeast"/>
        <w:jc w:val="center"/>
        <w:rPr>
          <w:rFonts w:ascii="方正仿宋_GBK" w:eastAsia="方正仿宋_GBK"/>
          <w:b/>
          <w:kern w:val="0"/>
          <w:sz w:val="32"/>
        </w:rPr>
      </w:pPr>
      <w:r>
        <w:rPr>
          <w:rFonts w:ascii="方正仿宋_GBK" w:eastAsia="方正仿宋_GBK"/>
          <w:b/>
          <w:kern w:val="0"/>
          <w:sz w:val="32"/>
        </w:rPr>
        <w:t>四</w:t>
      </w:r>
      <w:r>
        <w:rPr>
          <w:rFonts w:hint="eastAsia" w:ascii="方正仿宋_GBK" w:eastAsia="方正仿宋_GBK"/>
          <w:b/>
          <w:kern w:val="0"/>
          <w:sz w:val="32"/>
        </w:rPr>
        <w:t>、</w:t>
      </w:r>
      <w:r>
        <w:rPr>
          <w:rFonts w:ascii="方正仿宋_GBK" w:eastAsia="方正仿宋_GBK"/>
          <w:b/>
          <w:kern w:val="0"/>
          <w:sz w:val="32"/>
        </w:rPr>
        <w:t>承诺函</w:t>
      </w:r>
    </w:p>
    <w:p>
      <w:pPr>
        <w:widowControl/>
        <w:spacing w:beforeLines="50" w:afterLines="50" w:line="360" w:lineRule="auto"/>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致：</w:t>
      </w:r>
      <w:r>
        <w:rPr>
          <w:rFonts w:hint="eastAsia" w:ascii="方正仿宋_GBK" w:hAnsi="宋体" w:eastAsia="方正仿宋_GBK"/>
          <w:sz w:val="24"/>
          <w:u w:val="single"/>
        </w:rPr>
        <w:t>江苏盛和房地产股份有限公司</w:t>
      </w:r>
    </w:p>
    <w:p>
      <w:pPr>
        <w:widowControl/>
        <w:spacing w:beforeLines="50" w:afterLines="50" w:line="360" w:lineRule="auto"/>
        <w:ind w:firstLine="480" w:firstLineChars="200"/>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我谨代表</w:t>
      </w:r>
      <w:r>
        <w:rPr>
          <w:rFonts w:hint="eastAsia" w:ascii="方正仿宋_GBK" w:hAnsi="Tahoma" w:eastAsia="方正仿宋_GBK" w:cs="Tahoma"/>
          <w:color w:val="333333"/>
          <w:kern w:val="0"/>
          <w:sz w:val="24"/>
          <w:u w:val="single"/>
          <w:shd w:val="clear" w:color="auto" w:fill="FFFFFF"/>
        </w:rPr>
        <w:t xml:space="preserve">                    公司</w:t>
      </w:r>
      <w:r>
        <w:rPr>
          <w:rFonts w:hint="eastAsia" w:ascii="方正仿宋_GBK" w:hAnsi="Tahoma" w:eastAsia="方正仿宋_GBK" w:cs="Tahoma"/>
          <w:color w:val="333333"/>
          <w:kern w:val="0"/>
          <w:sz w:val="24"/>
          <w:shd w:val="clear" w:color="auto" w:fill="FFFFFF"/>
        </w:rPr>
        <w:t>，对参加</w:t>
      </w:r>
      <w:r>
        <w:rPr>
          <w:rFonts w:hint="eastAsia" w:ascii="方正仿宋_GBK" w:hAnsi="Tahoma" w:eastAsia="方正仿宋_GBK" w:cs="Tahoma"/>
          <w:color w:val="333333"/>
          <w:kern w:val="0"/>
          <w:sz w:val="24"/>
          <w:u w:val="single"/>
          <w:shd w:val="clear" w:color="auto" w:fill="FFFFFF"/>
        </w:rPr>
        <w:t xml:space="preserve">               </w:t>
      </w:r>
      <w:r>
        <w:rPr>
          <w:rFonts w:hint="eastAsia" w:ascii="方正仿宋_GBK" w:hAnsi="Tahoma" w:eastAsia="方正仿宋_GBK" w:cs="Tahoma"/>
          <w:color w:val="333333"/>
          <w:kern w:val="0"/>
          <w:sz w:val="24"/>
          <w:shd w:val="clear" w:color="auto" w:fill="FFFFFF"/>
        </w:rPr>
        <w:t>项目的设计招标作如下郑重承诺：</w:t>
      </w:r>
    </w:p>
    <w:p>
      <w:pPr>
        <w:widowControl/>
        <w:spacing w:beforeLines="50" w:afterLines="50" w:line="360" w:lineRule="auto"/>
        <w:ind w:firstLine="480" w:firstLineChars="200"/>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1、参与</w:t>
      </w:r>
      <w:r>
        <w:rPr>
          <w:rFonts w:hint="eastAsia" w:ascii="方正仿宋_GBK" w:hAnsi="Tahoma" w:eastAsia="方正仿宋_GBK" w:cs="Tahoma"/>
          <w:color w:val="333333"/>
          <w:kern w:val="0"/>
          <w:sz w:val="24"/>
          <w:u w:val="single"/>
          <w:shd w:val="clear" w:color="auto" w:fill="FFFFFF"/>
        </w:rPr>
        <w:t xml:space="preserve">                </w:t>
      </w:r>
      <w:r>
        <w:rPr>
          <w:rFonts w:hint="eastAsia" w:ascii="方正仿宋_GBK" w:hAnsi="Tahoma" w:eastAsia="方正仿宋_GBK" w:cs="Tahoma"/>
          <w:color w:val="333333"/>
          <w:kern w:val="0"/>
          <w:sz w:val="24"/>
          <w:shd w:val="clear" w:color="auto" w:fill="FFFFFF"/>
        </w:rPr>
        <w:t>项目的设计人员均为公司的正式合法职工。</w:t>
      </w:r>
    </w:p>
    <w:p>
      <w:pPr>
        <w:widowControl/>
        <w:spacing w:beforeLines="50" w:afterLines="50" w:line="360" w:lineRule="auto"/>
        <w:ind w:firstLine="480" w:firstLineChars="200"/>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2、报名材料中项目组人员与实际参与设计的人员完全一致。</w:t>
      </w:r>
    </w:p>
    <w:p>
      <w:pPr>
        <w:widowControl/>
        <w:spacing w:beforeLines="50" w:afterLines="50" w:line="360" w:lineRule="auto"/>
        <w:ind w:firstLine="480" w:firstLineChars="200"/>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3、项目负责人将全过程参与并组织上述工程的设计及后续服务工作。投标报名、递交文件、参加投标、汇报成果（若需要）等所有环节均由项目负责人参与办理。</w:t>
      </w:r>
    </w:p>
    <w:p>
      <w:pPr>
        <w:widowControl/>
        <w:shd w:val="clear" w:color="auto" w:fill="FFFFFF"/>
        <w:spacing w:line="360" w:lineRule="auto"/>
        <w:jc w:val="left"/>
        <w:rPr>
          <w:rFonts w:ascii="方正仿宋_GBK" w:hAnsi="Tahoma" w:eastAsia="方正仿宋_GBK" w:cs="Tahoma"/>
          <w:color w:val="333333"/>
          <w:kern w:val="0"/>
          <w:sz w:val="24"/>
        </w:rPr>
      </w:pPr>
      <w:r>
        <w:rPr>
          <w:rFonts w:hint="eastAsia" w:ascii="方正仿宋_GBK" w:hAnsi="Tahoma" w:eastAsia="方正仿宋_GBK" w:cs="Tahoma"/>
          <w:color w:val="333333"/>
          <w:kern w:val="0"/>
          <w:sz w:val="24"/>
          <w:shd w:val="clear" w:color="auto" w:fill="FFFFFF"/>
        </w:rPr>
        <w:t>4、我公司将严格执行招标文件中提出的关于后续设计服务的全部要求。</w:t>
      </w:r>
    </w:p>
    <w:p>
      <w:pPr>
        <w:widowControl/>
        <w:spacing w:beforeLines="50" w:afterLines="50" w:line="360" w:lineRule="auto"/>
        <w:ind w:firstLine="480" w:firstLineChars="200"/>
        <w:rPr>
          <w:rFonts w:ascii="方正仿宋_GBK" w:hAnsi="Tahoma" w:eastAsia="方正仿宋_GBK" w:cs="Tahoma"/>
          <w:color w:val="333333"/>
          <w:kern w:val="0"/>
          <w:sz w:val="24"/>
          <w:shd w:val="clear" w:color="auto" w:fill="FFFFFF"/>
        </w:rPr>
      </w:pPr>
      <w:r>
        <w:rPr>
          <w:rFonts w:hint="eastAsia" w:ascii="方正仿宋_GBK" w:hAnsi="Tahoma" w:eastAsia="方正仿宋_GBK" w:cs="Tahoma"/>
          <w:color w:val="333333"/>
          <w:kern w:val="0"/>
          <w:sz w:val="24"/>
          <w:shd w:val="clear" w:color="auto" w:fill="FFFFFF"/>
        </w:rPr>
        <w:t>如违反以上承诺，愿意接受建设单位的相关处罚决定。</w:t>
      </w:r>
    </w:p>
    <w:p>
      <w:pPr>
        <w:widowControl/>
        <w:spacing w:beforeLines="50" w:afterLines="50" w:line="360" w:lineRule="auto"/>
        <w:ind w:firstLine="480" w:firstLineChars="200"/>
        <w:rPr>
          <w:rFonts w:ascii="方正仿宋_GBK" w:hAnsi="宋体" w:eastAsia="方正仿宋_GBK" w:cs="宋体"/>
          <w:kern w:val="0"/>
          <w:sz w:val="24"/>
        </w:rPr>
      </w:pPr>
    </w:p>
    <w:p>
      <w:pPr>
        <w:widowControl/>
        <w:spacing w:beforeLines="50" w:afterLines="50" w:line="360" w:lineRule="auto"/>
        <w:ind w:firstLine="480" w:firstLineChars="200"/>
        <w:rPr>
          <w:rFonts w:ascii="方正仿宋_GBK" w:hAnsi="宋体" w:eastAsia="方正仿宋_GBK" w:cs="宋体"/>
          <w:kern w:val="0"/>
          <w:sz w:val="24"/>
        </w:rPr>
      </w:pPr>
    </w:p>
    <w:p>
      <w:pPr>
        <w:widowControl/>
        <w:spacing w:beforeLines="50" w:afterLines="50"/>
        <w:ind w:firstLine="480" w:firstLineChars="200"/>
        <w:rPr>
          <w:rFonts w:ascii="方正仿宋_GBK" w:hAnsi="宋体" w:eastAsia="方正仿宋_GBK" w:cs="宋体"/>
          <w:kern w:val="0"/>
          <w:sz w:val="24"/>
        </w:rPr>
      </w:pPr>
    </w:p>
    <w:p>
      <w:pPr>
        <w:widowControl/>
        <w:spacing w:beforeLines="50" w:afterLines="50"/>
        <w:ind w:firstLine="480" w:firstLineChars="200"/>
        <w:rPr>
          <w:rFonts w:ascii="方正仿宋_GBK" w:hAnsi="宋体" w:eastAsia="方正仿宋_GBK" w:cs="宋体"/>
          <w:kern w:val="0"/>
          <w:sz w:val="24"/>
        </w:rPr>
      </w:pPr>
    </w:p>
    <w:p>
      <w:pPr>
        <w:widowControl/>
        <w:shd w:val="clear" w:color="auto" w:fill="FFFFFF"/>
        <w:spacing w:line="375" w:lineRule="atLeast"/>
        <w:ind w:firstLine="5040" w:firstLineChars="2100"/>
        <w:jc w:val="left"/>
        <w:rPr>
          <w:rFonts w:ascii="方正仿宋_GBK" w:hAnsi="Tahoma" w:eastAsia="方正仿宋_GBK" w:cs="Tahoma"/>
          <w:color w:val="333333"/>
          <w:kern w:val="0"/>
          <w:sz w:val="24"/>
        </w:rPr>
      </w:pPr>
      <w:r>
        <w:rPr>
          <w:rFonts w:hint="eastAsia" w:ascii="方正仿宋_GBK" w:hAnsi="Tahoma" w:eastAsia="方正仿宋_GBK" w:cs="Tahoma"/>
          <w:color w:val="333333"/>
          <w:kern w:val="0"/>
          <w:sz w:val="24"/>
          <w:shd w:val="clear" w:color="auto" w:fill="FFFFFF"/>
        </w:rPr>
        <w:t>投标申请人（公章）：</w:t>
      </w:r>
    </w:p>
    <w:p>
      <w:pPr>
        <w:widowControl/>
        <w:shd w:val="clear" w:color="auto" w:fill="FFFFFF"/>
        <w:spacing w:line="375" w:lineRule="atLeast"/>
        <w:ind w:firstLine="5040" w:firstLineChars="2100"/>
        <w:jc w:val="left"/>
        <w:rPr>
          <w:rFonts w:ascii="方正仿宋_GBK" w:hAnsi="Tahoma" w:eastAsia="方正仿宋_GBK" w:cs="Tahoma"/>
          <w:color w:val="333333"/>
          <w:kern w:val="0"/>
          <w:sz w:val="24"/>
        </w:rPr>
      </w:pPr>
      <w:r>
        <w:rPr>
          <w:rFonts w:hint="eastAsia" w:ascii="方正仿宋_GBK" w:hAnsi="Tahoma" w:eastAsia="方正仿宋_GBK" w:cs="Tahoma"/>
          <w:color w:val="333333"/>
          <w:kern w:val="0"/>
          <w:sz w:val="24"/>
          <w:shd w:val="clear" w:color="auto" w:fill="FFFFFF"/>
        </w:rPr>
        <w:t>法人代表（签字）：</w:t>
      </w:r>
    </w:p>
    <w:p>
      <w:pPr>
        <w:widowControl/>
        <w:spacing w:beforeLines="50" w:afterLines="50"/>
        <w:ind w:firstLine="5280" w:firstLineChars="2200"/>
        <w:rPr>
          <w:rFonts w:ascii="方正仿宋_GBK" w:hAnsi="宋体" w:eastAsia="方正仿宋_GBK" w:cs="宋体"/>
          <w:kern w:val="0"/>
          <w:sz w:val="24"/>
        </w:rPr>
      </w:pPr>
      <w:r>
        <w:rPr>
          <w:rFonts w:hint="eastAsia" w:ascii="方正仿宋_GBK" w:hAnsi="Tahoma" w:eastAsia="方正仿宋_GBK" w:cs="Tahoma"/>
          <w:color w:val="333333"/>
          <w:kern w:val="0"/>
          <w:sz w:val="24"/>
          <w:shd w:val="clear" w:color="auto" w:fill="FFFFFF"/>
        </w:rPr>
        <w:t>年   月   日</w:t>
      </w:r>
    </w:p>
    <w:p>
      <w:pPr>
        <w:pStyle w:val="11"/>
        <w:spacing w:line="360" w:lineRule="auto"/>
        <w:ind w:firstLine="480" w:firstLineChars="200"/>
        <w:jc w:val="center"/>
        <w:rPr>
          <w:rFonts w:ascii="方正仿宋_GBK" w:hAnsi="宋体" w:eastAsia="方正仿宋_GBK" w:cs="宋体"/>
        </w:rPr>
      </w:pPr>
    </w:p>
    <w:p>
      <w:pPr>
        <w:pStyle w:val="11"/>
        <w:spacing w:line="360" w:lineRule="auto"/>
        <w:ind w:firstLine="480" w:firstLineChars="200"/>
        <w:jc w:val="center"/>
        <w:rPr>
          <w:rFonts w:ascii="方正仿宋_GBK" w:hAnsi="宋体" w:eastAsia="方正仿宋_GBK" w:cs="宋体"/>
        </w:rPr>
      </w:pPr>
    </w:p>
    <w:p>
      <w:pPr>
        <w:pStyle w:val="11"/>
        <w:spacing w:line="360" w:lineRule="auto"/>
        <w:ind w:firstLine="480" w:firstLineChars="200"/>
        <w:jc w:val="center"/>
        <w:rPr>
          <w:rFonts w:ascii="方正仿宋_GBK" w:hAnsi="宋体" w:eastAsia="方正仿宋_GBK" w:cs="宋体"/>
        </w:rPr>
      </w:pPr>
    </w:p>
    <w:p>
      <w:pPr>
        <w:pStyle w:val="11"/>
        <w:spacing w:line="360" w:lineRule="auto"/>
        <w:ind w:firstLine="480" w:firstLineChars="200"/>
        <w:jc w:val="center"/>
        <w:rPr>
          <w:rFonts w:ascii="方正仿宋_GBK" w:hAnsi="宋体" w:eastAsia="方正仿宋_GBK" w:cs="宋体"/>
        </w:rPr>
      </w:pPr>
    </w:p>
    <w:p>
      <w:pPr>
        <w:pStyle w:val="11"/>
        <w:spacing w:line="360" w:lineRule="auto"/>
        <w:ind w:firstLine="480" w:firstLineChars="200"/>
        <w:jc w:val="center"/>
        <w:rPr>
          <w:rFonts w:ascii="方正仿宋_GBK" w:hAnsi="宋体" w:eastAsia="方正仿宋_GBK" w:cs="宋体"/>
        </w:rPr>
      </w:pPr>
    </w:p>
    <w:p>
      <w:pPr>
        <w:pStyle w:val="11"/>
        <w:spacing w:line="360" w:lineRule="auto"/>
        <w:ind w:firstLine="0"/>
        <w:rPr>
          <w:rFonts w:ascii="宋体" w:hAnsi="宋体"/>
          <w:sz w:val="30"/>
        </w:rPr>
      </w:pPr>
    </w:p>
    <w:p>
      <w:pPr>
        <w:spacing w:line="500" w:lineRule="exact"/>
        <w:outlineLvl w:val="0"/>
        <w:rPr>
          <w:rFonts w:ascii="方正仿宋_GBK" w:hAnsi="宋体" w:eastAsia="方正仿宋_GBK"/>
          <w:b/>
          <w:sz w:val="36"/>
        </w:rPr>
      </w:pPr>
      <w:r>
        <w:rPr>
          <w:rFonts w:hint="eastAsia" w:ascii="方正仿宋_GBK" w:hAnsi="宋体" w:eastAsia="方正仿宋_GBK"/>
          <w:b/>
          <w:sz w:val="36"/>
        </w:rPr>
        <w:t xml:space="preserve">                五、投标响应函</w:t>
      </w:r>
    </w:p>
    <w:p>
      <w:pPr>
        <w:spacing w:line="500" w:lineRule="exact"/>
        <w:ind w:firstLine="2891"/>
        <w:outlineLvl w:val="0"/>
        <w:rPr>
          <w:rFonts w:ascii="方正仿宋_GBK" w:hAnsi="宋体" w:eastAsia="方正仿宋_GBK"/>
          <w:b/>
          <w:sz w:val="32"/>
        </w:rPr>
      </w:pPr>
    </w:p>
    <w:p>
      <w:pPr>
        <w:pStyle w:val="11"/>
        <w:overflowPunct w:val="0"/>
        <w:spacing w:line="440" w:lineRule="exact"/>
        <w:ind w:firstLine="0"/>
        <w:rPr>
          <w:rFonts w:ascii="方正仿宋_GBK" w:hAnsi="宋体" w:eastAsia="方正仿宋_GBK" w:cs="宋体"/>
        </w:rPr>
      </w:pPr>
      <w:r>
        <w:rPr>
          <w:rFonts w:hint="eastAsia" w:ascii="方正仿宋_GBK" w:hAnsi="宋体" w:eastAsia="方正仿宋_GBK" w:cs="宋体"/>
        </w:rPr>
        <w:t xml:space="preserve"> </w:t>
      </w:r>
      <w:r>
        <w:rPr>
          <w:rFonts w:hint="eastAsia" w:ascii="方正仿宋_GBK" w:hAnsi="宋体" w:eastAsia="方正仿宋_GBK" w:cs="宋体"/>
          <w:u w:val="single"/>
        </w:rPr>
        <w:t xml:space="preserve">                                    </w:t>
      </w:r>
      <w:r>
        <w:rPr>
          <w:rFonts w:hint="eastAsia" w:ascii="方正仿宋_GBK" w:hAnsi="宋体" w:eastAsia="方正仿宋_GBK" w:cs="宋体"/>
        </w:rPr>
        <w:t>：</w:t>
      </w:r>
    </w:p>
    <w:p>
      <w:pPr>
        <w:autoSpaceDE w:val="0"/>
        <w:autoSpaceDN w:val="0"/>
        <w:adjustRightInd w:val="0"/>
        <w:spacing w:line="440" w:lineRule="exact"/>
        <w:ind w:left="105" w:leftChars="50" w:firstLine="360" w:firstLineChars="150"/>
        <w:jc w:val="left"/>
        <w:rPr>
          <w:rFonts w:ascii="方正仿宋_GBK" w:hAnsi="宋体" w:eastAsia="方正仿宋_GBK" w:cs="宋体"/>
          <w:sz w:val="24"/>
        </w:rPr>
      </w:pPr>
      <w:r>
        <w:rPr>
          <w:rFonts w:hint="eastAsia" w:ascii="方正仿宋_GBK" w:hAnsi="宋体" w:eastAsia="方正仿宋_GBK" w:cs="宋体"/>
          <w:sz w:val="24"/>
        </w:rPr>
        <w:t>我们已收到你们关于</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项目的招标文件，经仔细阅读研究，我们决定参加投标，并作如下承诺：</w:t>
      </w:r>
    </w:p>
    <w:p>
      <w:pPr>
        <w:numPr>
          <w:ilvl w:val="0"/>
          <w:numId w:val="2"/>
        </w:num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愿意按照招标文件的一切要求，参与投标。</w:t>
      </w:r>
    </w:p>
    <w:p>
      <w:pPr>
        <w:numPr>
          <w:ilvl w:val="0"/>
          <w:numId w:val="2"/>
        </w:num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我方的投标文件自开标后60日历天内有效。</w:t>
      </w:r>
    </w:p>
    <w:p>
      <w:p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3.如果我们的投标文件被接受，我们将严格履行招标文件中规定的每一项要求，按招标文件要求履行义务。</w:t>
      </w:r>
    </w:p>
    <w:p>
      <w:p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4.我们愿意提供在招标文件中要求的所有资料。</w:t>
      </w:r>
    </w:p>
    <w:p>
      <w:p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5.我们同意你们的确定中标人的方式。</w:t>
      </w:r>
    </w:p>
    <w:p>
      <w:p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6.我们愿意按招标文件的规定缴纳投标保证金，同意保证金不予退还的情形。</w:t>
      </w:r>
    </w:p>
    <w:p>
      <w:pPr>
        <w:spacing w:line="44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7.如被确定为中标人，愿意在第一次付款时扣除履约保证金，如无法履行合同，招标人可对履约保证金作不予退还处理并报相关部门予以处罚；如逾期完成合同任务，招标人可按招标文件予以处理。</w:t>
      </w:r>
    </w:p>
    <w:p>
      <w:pPr>
        <w:snapToGrid w:val="0"/>
        <w:spacing w:line="440" w:lineRule="exact"/>
        <w:ind w:firstLine="480" w:firstLineChars="200"/>
        <w:jc w:val="left"/>
        <w:rPr>
          <w:rFonts w:ascii="方正仿宋_GBK" w:hAnsi="宋体" w:eastAsia="方正仿宋_GBK" w:cs="宋体"/>
          <w:sz w:val="24"/>
        </w:rPr>
      </w:pPr>
    </w:p>
    <w:p>
      <w:pPr>
        <w:snapToGrid w:val="0"/>
        <w:spacing w:line="440" w:lineRule="exact"/>
        <w:ind w:firstLine="2400" w:firstLineChars="1000"/>
        <w:jc w:val="right"/>
        <w:rPr>
          <w:rFonts w:ascii="方正仿宋_GBK" w:hAnsi="宋体" w:eastAsia="方正仿宋_GBK" w:cs="宋体"/>
          <w:sz w:val="24"/>
        </w:rPr>
      </w:pPr>
      <w:r>
        <w:rPr>
          <w:rFonts w:hint="eastAsia" w:ascii="方正仿宋_GBK" w:hAnsi="宋体" w:eastAsia="方正仿宋_GBK" w:cs="宋体"/>
          <w:sz w:val="24"/>
        </w:rPr>
        <w:t xml:space="preserve">  </w:t>
      </w:r>
    </w:p>
    <w:p>
      <w:pPr>
        <w:snapToGrid w:val="0"/>
        <w:spacing w:line="440" w:lineRule="exact"/>
        <w:ind w:firstLine="2400" w:firstLineChars="1000"/>
        <w:jc w:val="right"/>
        <w:rPr>
          <w:rFonts w:ascii="方正仿宋_GBK" w:hAnsi="宋体" w:eastAsia="方正仿宋_GBK" w:cs="宋体"/>
          <w:sz w:val="24"/>
        </w:rPr>
      </w:pPr>
    </w:p>
    <w:p>
      <w:pPr>
        <w:snapToGrid w:val="0"/>
        <w:spacing w:line="440" w:lineRule="exact"/>
        <w:ind w:firstLine="2400" w:firstLineChars="1000"/>
        <w:jc w:val="right"/>
        <w:rPr>
          <w:rFonts w:ascii="方正仿宋_GBK" w:hAnsi="宋体" w:eastAsia="方正仿宋_GBK" w:cs="宋体"/>
          <w:sz w:val="24"/>
        </w:rPr>
      </w:pPr>
      <w:r>
        <w:rPr>
          <w:rFonts w:hint="eastAsia" w:ascii="方正仿宋_GBK" w:hAnsi="宋体" w:eastAsia="方正仿宋_GBK" w:cs="宋体"/>
          <w:sz w:val="24"/>
        </w:rPr>
        <w:t>投标人：</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（加盖公章）</w:t>
      </w:r>
    </w:p>
    <w:p>
      <w:pPr>
        <w:snapToGrid w:val="0"/>
        <w:spacing w:line="440" w:lineRule="exact"/>
        <w:ind w:firstLine="2400" w:firstLineChars="1000"/>
        <w:jc w:val="right"/>
        <w:rPr>
          <w:rFonts w:ascii="方正仿宋_GBK" w:hAnsi="宋体" w:eastAsia="方正仿宋_GBK" w:cs="宋体"/>
          <w:sz w:val="24"/>
        </w:rPr>
      </w:pPr>
      <w:r>
        <w:rPr>
          <w:rFonts w:hint="eastAsia" w:ascii="方正仿宋_GBK" w:hAnsi="宋体" w:eastAsia="方正仿宋_GBK" w:cs="宋体"/>
          <w:sz w:val="24"/>
        </w:rPr>
        <w:t>法定代表人或被授权人：</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（签字或盖章）</w:t>
      </w:r>
    </w:p>
    <w:p>
      <w:pPr>
        <w:snapToGrid w:val="0"/>
        <w:spacing w:line="440" w:lineRule="exact"/>
        <w:ind w:right="480"/>
        <w:jc w:val="center"/>
        <w:rPr>
          <w:rFonts w:ascii="方正仿宋_GBK" w:hAnsi="宋体" w:eastAsia="方正仿宋_GBK" w:cs="宋体"/>
          <w:sz w:val="24"/>
        </w:rPr>
      </w:pPr>
      <w:r>
        <w:rPr>
          <w:rFonts w:hint="eastAsia" w:ascii="方正仿宋_GBK" w:hAnsi="宋体" w:eastAsia="方正仿宋_GBK" w:cs="宋体"/>
          <w:sz w:val="24"/>
        </w:rPr>
        <w:t xml:space="preserve">                       年  月   日</w:t>
      </w:r>
    </w:p>
    <w:p>
      <w:pPr>
        <w:spacing w:line="480" w:lineRule="exact"/>
        <w:jc w:val="center"/>
        <w:rPr>
          <w:rFonts w:ascii="方正仿宋_GBK" w:eastAsia="方正仿宋_GBK"/>
          <w:b/>
          <w:sz w:val="28"/>
          <w:szCs w:val="28"/>
        </w:rPr>
      </w:pPr>
    </w:p>
    <w:p>
      <w:pPr>
        <w:spacing w:line="480" w:lineRule="exact"/>
        <w:jc w:val="center"/>
        <w:rPr>
          <w:rFonts w:ascii="方正仿宋_GBK" w:eastAsia="方正仿宋_GBK"/>
          <w:b/>
          <w:sz w:val="28"/>
          <w:szCs w:val="28"/>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ascii="宋体" w:hAnsi="宋体"/>
          <w:sz w:val="30"/>
        </w:rPr>
      </w:pPr>
    </w:p>
    <w:p>
      <w:pPr>
        <w:widowControl/>
        <w:jc w:val="left"/>
        <w:rPr>
          <w:rFonts w:ascii="方正仿宋_GBK" w:hAnsi="宋体" w:eastAsia="方正仿宋_GBK" w:cs="宋体"/>
          <w:b/>
          <w:bCs/>
          <w:sz w:val="24"/>
        </w:rPr>
      </w:pPr>
    </w:p>
    <w:p>
      <w:pPr>
        <w:spacing w:line="340" w:lineRule="exact"/>
        <w:jc w:val="center"/>
        <w:rPr>
          <w:rFonts w:ascii="方正仿宋_GBK" w:hAnsi="宋体" w:eastAsia="方正仿宋_GBK"/>
          <w:b/>
          <w:sz w:val="36"/>
        </w:rPr>
      </w:pPr>
    </w:p>
    <w:p>
      <w:pPr>
        <w:spacing w:line="340" w:lineRule="exact"/>
        <w:jc w:val="center"/>
        <w:rPr>
          <w:rFonts w:ascii="方正仿宋_GBK" w:hAnsi="宋体" w:eastAsia="方正仿宋_GBK"/>
          <w:b/>
          <w:sz w:val="36"/>
        </w:rPr>
      </w:pPr>
      <w:r>
        <w:rPr>
          <w:rFonts w:hint="eastAsia" w:ascii="方正仿宋_GBK" w:hAnsi="宋体" w:eastAsia="方正仿宋_GBK"/>
          <w:b/>
          <w:sz w:val="36"/>
        </w:rPr>
        <w:t>六、疫情防控承诺书</w:t>
      </w:r>
    </w:p>
    <w:p>
      <w:pPr>
        <w:spacing w:line="340" w:lineRule="exact"/>
        <w:jc w:val="center"/>
        <w:rPr>
          <w:rFonts w:ascii="方正仿宋_GBK" w:hAnsi="宋体" w:eastAsia="方正仿宋_GBK"/>
          <w:b/>
          <w:sz w:val="36"/>
        </w:rPr>
      </w:pPr>
    </w:p>
    <w:p>
      <w:pPr>
        <w:pStyle w:val="11"/>
        <w:spacing w:line="360" w:lineRule="auto"/>
        <w:ind w:firstLine="0"/>
        <w:rPr>
          <w:rFonts w:ascii="方正仿宋_GBK" w:hAnsi="宋体" w:eastAsia="方正仿宋_GBK"/>
          <w:b/>
          <w:color w:val="FF0000"/>
          <w:sz w:val="25"/>
        </w:rPr>
      </w:pPr>
      <w:r>
        <w:rPr>
          <w:rFonts w:hint="eastAsia" w:ascii="方正仿宋_GBK" w:hAnsi="宋体" w:eastAsia="方正仿宋_GBK"/>
          <w:b/>
          <w:color w:val="FF0000"/>
          <w:sz w:val="25"/>
        </w:rPr>
        <w:t>投标单位(加盖公章)</w:t>
      </w:r>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977"/>
        <w:gridCol w:w="1559"/>
        <w:gridCol w:w="286"/>
        <w:gridCol w:w="79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93"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姓名（法定代表人或授权委托人）</w:t>
            </w:r>
          </w:p>
        </w:tc>
        <w:tc>
          <w:tcPr>
            <w:tcW w:w="2977" w:type="dxa"/>
            <w:vAlign w:val="center"/>
          </w:tcPr>
          <w:p>
            <w:pPr>
              <w:spacing w:line="380" w:lineRule="exact"/>
              <w:jc w:val="center"/>
              <w:rPr>
                <w:rFonts w:ascii="方正仿宋_GBK" w:hAnsi="宋体" w:eastAsia="方正仿宋_GBK"/>
                <w:sz w:val="24"/>
              </w:rPr>
            </w:pPr>
          </w:p>
        </w:tc>
        <w:tc>
          <w:tcPr>
            <w:tcW w:w="1559"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联系电话</w:t>
            </w:r>
          </w:p>
        </w:tc>
        <w:tc>
          <w:tcPr>
            <w:tcW w:w="2268" w:type="dxa"/>
            <w:gridSpan w:val="3"/>
            <w:vAlign w:val="center"/>
          </w:tcPr>
          <w:p>
            <w:pPr>
              <w:spacing w:line="380" w:lineRule="exact"/>
              <w:jc w:val="center"/>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093"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身份证号</w:t>
            </w:r>
          </w:p>
        </w:tc>
        <w:tc>
          <w:tcPr>
            <w:tcW w:w="6804" w:type="dxa"/>
            <w:gridSpan w:val="5"/>
            <w:vAlign w:val="center"/>
          </w:tcPr>
          <w:p>
            <w:pPr>
              <w:spacing w:line="380" w:lineRule="exact"/>
              <w:jc w:val="center"/>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093" w:type="dxa"/>
            <w:vMerge w:val="restart"/>
            <w:vAlign w:val="center"/>
          </w:tcPr>
          <w:p>
            <w:pPr>
              <w:spacing w:line="380" w:lineRule="exact"/>
              <w:jc w:val="center"/>
              <w:rPr>
                <w:rFonts w:ascii="方正仿宋_GBK" w:hAnsi="宋体" w:eastAsia="方正仿宋_GBK"/>
                <w:sz w:val="24"/>
              </w:rPr>
            </w:pPr>
          </w:p>
          <w:p>
            <w:pPr>
              <w:spacing w:line="380" w:lineRule="exact"/>
              <w:jc w:val="center"/>
              <w:rPr>
                <w:rFonts w:ascii="方正仿宋_GBK" w:hAnsi="宋体" w:eastAsia="方正仿宋_GBK"/>
                <w:sz w:val="24"/>
              </w:rPr>
            </w:pPr>
            <w:r>
              <w:rPr>
                <w:rFonts w:hint="eastAsia" w:ascii="方正仿宋_GBK" w:hAnsi="宋体" w:eastAsia="方正仿宋_GBK"/>
                <w:sz w:val="24"/>
              </w:rPr>
              <w:t>流</w:t>
            </w:r>
          </w:p>
          <w:p>
            <w:pPr>
              <w:spacing w:line="380" w:lineRule="exact"/>
              <w:jc w:val="center"/>
              <w:rPr>
                <w:rFonts w:ascii="方正仿宋_GBK" w:hAnsi="宋体" w:eastAsia="方正仿宋_GBK"/>
                <w:sz w:val="24"/>
              </w:rPr>
            </w:pPr>
            <w:r>
              <w:rPr>
                <w:rFonts w:hint="eastAsia" w:ascii="方正仿宋_GBK" w:hAnsi="宋体" w:eastAsia="方正仿宋_GBK"/>
                <w:sz w:val="24"/>
              </w:rPr>
              <w:t>行</w:t>
            </w:r>
          </w:p>
          <w:p>
            <w:pPr>
              <w:spacing w:line="380" w:lineRule="exact"/>
              <w:jc w:val="center"/>
              <w:rPr>
                <w:rFonts w:ascii="方正仿宋_GBK" w:hAnsi="宋体" w:eastAsia="方正仿宋_GBK"/>
                <w:sz w:val="24"/>
              </w:rPr>
            </w:pPr>
            <w:r>
              <w:rPr>
                <w:rFonts w:hint="eastAsia" w:ascii="方正仿宋_GBK" w:hAnsi="宋体" w:eastAsia="方正仿宋_GBK"/>
                <w:sz w:val="24"/>
              </w:rPr>
              <w:t>病</w:t>
            </w:r>
          </w:p>
          <w:p>
            <w:pPr>
              <w:spacing w:line="380" w:lineRule="exact"/>
              <w:jc w:val="center"/>
              <w:rPr>
                <w:rFonts w:ascii="方正仿宋_GBK" w:hAnsi="宋体" w:eastAsia="方正仿宋_GBK"/>
                <w:sz w:val="24"/>
              </w:rPr>
            </w:pPr>
            <w:r>
              <w:rPr>
                <w:rFonts w:hint="eastAsia" w:ascii="方正仿宋_GBK" w:hAnsi="宋体" w:eastAsia="方正仿宋_GBK"/>
                <w:sz w:val="24"/>
              </w:rPr>
              <w:t>学</w:t>
            </w:r>
          </w:p>
          <w:p>
            <w:pPr>
              <w:spacing w:line="380" w:lineRule="exact"/>
              <w:jc w:val="center"/>
              <w:rPr>
                <w:rFonts w:ascii="方正仿宋_GBK" w:hAnsi="宋体" w:eastAsia="方正仿宋_GBK"/>
                <w:sz w:val="24"/>
              </w:rPr>
            </w:pPr>
            <w:r>
              <w:rPr>
                <w:rFonts w:hint="eastAsia" w:ascii="方正仿宋_GBK" w:hAnsi="宋体" w:eastAsia="方正仿宋_GBK"/>
                <w:sz w:val="24"/>
              </w:rPr>
              <w:t>史</w:t>
            </w:r>
          </w:p>
        </w:tc>
        <w:tc>
          <w:tcPr>
            <w:tcW w:w="4822" w:type="dxa"/>
            <w:gridSpan w:val="3"/>
            <w:vAlign w:val="center"/>
          </w:tcPr>
          <w:p>
            <w:pPr>
              <w:spacing w:line="380" w:lineRule="exact"/>
              <w:rPr>
                <w:rFonts w:ascii="方正仿宋_GBK" w:hAnsi="宋体" w:eastAsia="方正仿宋_GBK"/>
                <w:sz w:val="24"/>
              </w:rPr>
            </w:pPr>
            <w:r>
              <w:rPr>
                <w:rFonts w:hint="eastAsia" w:ascii="方正仿宋_GBK" w:hAnsi="宋体" w:eastAsia="方正仿宋_GBK"/>
                <w:sz w:val="24"/>
              </w:rPr>
              <w:t>本人（法定代表人或授权委托人）14天内是否在国内疫情中高风险地区或国（境）外旅居。</w:t>
            </w:r>
          </w:p>
        </w:tc>
        <w:tc>
          <w:tcPr>
            <w:tcW w:w="796" w:type="dxa"/>
            <w:vAlign w:val="center"/>
          </w:tcPr>
          <w:p>
            <w:pPr>
              <w:spacing w:line="380" w:lineRule="exact"/>
              <w:rPr>
                <w:rFonts w:ascii="方正仿宋_GBK" w:hAnsi="宋体" w:eastAsia="方正仿宋_GBK"/>
                <w:sz w:val="24"/>
              </w:rPr>
            </w:pPr>
            <w:r>
              <w:rPr>
                <w:rFonts w:hint="eastAsia" w:ascii="方正仿宋_GBK" w:hAnsi="宋体" w:eastAsia="方正仿宋_GBK"/>
                <w:sz w:val="24"/>
              </w:rPr>
              <w:t>是□</w:t>
            </w:r>
          </w:p>
        </w:tc>
        <w:tc>
          <w:tcPr>
            <w:tcW w:w="1186"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93" w:type="dxa"/>
            <w:vMerge w:val="continue"/>
          </w:tcPr>
          <w:p>
            <w:pPr>
              <w:spacing w:line="380" w:lineRule="exact"/>
              <w:rPr>
                <w:rFonts w:ascii="方正仿宋_GBK" w:hAnsi="宋体" w:eastAsia="方正仿宋_GBK"/>
                <w:sz w:val="24"/>
              </w:rPr>
            </w:pPr>
          </w:p>
        </w:tc>
        <w:tc>
          <w:tcPr>
            <w:tcW w:w="4822" w:type="dxa"/>
            <w:gridSpan w:val="3"/>
            <w:vAlign w:val="center"/>
          </w:tcPr>
          <w:p>
            <w:pPr>
              <w:spacing w:line="380" w:lineRule="exact"/>
              <w:rPr>
                <w:rFonts w:ascii="方正仿宋_GBK" w:hAnsi="宋体" w:eastAsia="方正仿宋_GBK"/>
                <w:sz w:val="24"/>
              </w:rPr>
            </w:pPr>
            <w:r>
              <w:rPr>
                <w:rFonts w:hint="eastAsia" w:ascii="方正仿宋_GBK" w:hAnsi="宋体" w:eastAsia="方正仿宋_GBK"/>
                <w:sz w:val="24"/>
              </w:rPr>
              <w:t>本人（法定代表人或授权委托人）14天内是否密切接触新冠肺炎确诊病例、疑似病例或无症状感染者。</w:t>
            </w:r>
          </w:p>
        </w:tc>
        <w:tc>
          <w:tcPr>
            <w:tcW w:w="796" w:type="dxa"/>
            <w:vAlign w:val="center"/>
          </w:tcPr>
          <w:p>
            <w:pPr>
              <w:spacing w:line="380" w:lineRule="exact"/>
              <w:rPr>
                <w:rFonts w:ascii="方正仿宋_GBK" w:hAnsi="宋体" w:eastAsia="方正仿宋_GBK"/>
                <w:sz w:val="24"/>
              </w:rPr>
            </w:pPr>
            <w:r>
              <w:rPr>
                <w:rFonts w:hint="eastAsia" w:ascii="方正仿宋_GBK" w:hAnsi="宋体" w:eastAsia="方正仿宋_GBK"/>
                <w:sz w:val="24"/>
              </w:rPr>
              <w:t>是□</w:t>
            </w:r>
          </w:p>
        </w:tc>
        <w:tc>
          <w:tcPr>
            <w:tcW w:w="1186"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Merge w:val="continue"/>
          </w:tcPr>
          <w:p>
            <w:pPr>
              <w:spacing w:line="380" w:lineRule="exact"/>
              <w:rPr>
                <w:rFonts w:ascii="方正仿宋_GBK" w:hAnsi="宋体" w:eastAsia="方正仿宋_GBK"/>
                <w:sz w:val="24"/>
              </w:rPr>
            </w:pPr>
          </w:p>
        </w:tc>
        <w:tc>
          <w:tcPr>
            <w:tcW w:w="4822" w:type="dxa"/>
            <w:gridSpan w:val="3"/>
            <w:vAlign w:val="center"/>
          </w:tcPr>
          <w:p>
            <w:pPr>
              <w:spacing w:line="380" w:lineRule="exact"/>
              <w:rPr>
                <w:rFonts w:ascii="方正仿宋_GBK" w:hAnsi="宋体" w:eastAsia="方正仿宋_GBK"/>
                <w:sz w:val="24"/>
              </w:rPr>
            </w:pPr>
            <w:r>
              <w:rPr>
                <w:rFonts w:hint="eastAsia" w:ascii="方正仿宋_GBK" w:hAnsi="宋体" w:eastAsia="方正仿宋_GBK"/>
                <w:sz w:val="24"/>
              </w:rPr>
              <w:t>本人（法定代表人或授权委托人）是否有发热或咳嗽等呼吸道症状。</w:t>
            </w:r>
          </w:p>
        </w:tc>
        <w:tc>
          <w:tcPr>
            <w:tcW w:w="796" w:type="dxa"/>
            <w:vAlign w:val="center"/>
          </w:tcPr>
          <w:p>
            <w:pPr>
              <w:spacing w:line="380" w:lineRule="exact"/>
              <w:rPr>
                <w:rFonts w:ascii="方正仿宋_GBK" w:hAnsi="宋体" w:eastAsia="方正仿宋_GBK"/>
                <w:sz w:val="24"/>
              </w:rPr>
            </w:pPr>
            <w:r>
              <w:rPr>
                <w:rFonts w:hint="eastAsia" w:ascii="方正仿宋_GBK" w:hAnsi="宋体" w:eastAsia="方正仿宋_GBK"/>
                <w:sz w:val="24"/>
              </w:rPr>
              <w:t>是□</w:t>
            </w:r>
          </w:p>
        </w:tc>
        <w:tc>
          <w:tcPr>
            <w:tcW w:w="1186" w:type="dxa"/>
            <w:vAlign w:val="center"/>
          </w:tcPr>
          <w:p>
            <w:pPr>
              <w:spacing w:line="380" w:lineRule="exact"/>
              <w:jc w:val="center"/>
              <w:rPr>
                <w:rFonts w:ascii="方正仿宋_GBK" w:hAnsi="宋体" w:eastAsia="方正仿宋_GBK"/>
                <w:sz w:val="24"/>
              </w:rPr>
            </w:pPr>
            <w:r>
              <w:rPr>
                <w:rFonts w:hint="eastAsia" w:ascii="方正仿宋_GBK" w:hAnsi="宋体" w:eastAsia="方正仿宋_GBK"/>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093" w:type="dxa"/>
            <w:vAlign w:val="center"/>
          </w:tcPr>
          <w:p>
            <w:pPr>
              <w:spacing w:line="380" w:lineRule="exact"/>
              <w:jc w:val="center"/>
              <w:rPr>
                <w:rFonts w:ascii="方正仿宋_GBK" w:hAnsi="宋体" w:eastAsia="方正仿宋_GBK"/>
                <w:sz w:val="24"/>
              </w:rPr>
            </w:pPr>
          </w:p>
          <w:p>
            <w:pPr>
              <w:spacing w:line="380" w:lineRule="exact"/>
              <w:jc w:val="center"/>
              <w:rPr>
                <w:rFonts w:ascii="方正仿宋_GBK" w:hAnsi="宋体" w:eastAsia="方正仿宋_GBK"/>
                <w:sz w:val="24"/>
              </w:rPr>
            </w:pPr>
            <w:r>
              <w:rPr>
                <w:rFonts w:hint="eastAsia" w:ascii="方正仿宋_GBK" w:hAnsi="宋体" w:eastAsia="方正仿宋_GBK"/>
                <w:sz w:val="24"/>
              </w:rPr>
              <w:t>投</w:t>
            </w:r>
          </w:p>
          <w:p>
            <w:pPr>
              <w:spacing w:line="380" w:lineRule="exact"/>
              <w:jc w:val="center"/>
              <w:rPr>
                <w:rFonts w:ascii="方正仿宋_GBK" w:hAnsi="宋体" w:eastAsia="方正仿宋_GBK"/>
                <w:sz w:val="24"/>
              </w:rPr>
            </w:pPr>
            <w:r>
              <w:rPr>
                <w:rFonts w:hint="eastAsia" w:ascii="方正仿宋_GBK" w:hAnsi="宋体" w:eastAsia="方正仿宋_GBK"/>
                <w:sz w:val="24"/>
              </w:rPr>
              <w:t>标</w:t>
            </w:r>
          </w:p>
          <w:p>
            <w:pPr>
              <w:spacing w:line="380" w:lineRule="exact"/>
              <w:jc w:val="center"/>
              <w:rPr>
                <w:rFonts w:ascii="方正仿宋_GBK" w:hAnsi="宋体" w:eastAsia="方正仿宋_GBK"/>
                <w:sz w:val="24"/>
              </w:rPr>
            </w:pPr>
            <w:r>
              <w:rPr>
                <w:rFonts w:hint="eastAsia" w:ascii="方正仿宋_GBK" w:hAnsi="宋体" w:eastAsia="方正仿宋_GBK"/>
                <w:sz w:val="24"/>
              </w:rPr>
              <w:t>人</w:t>
            </w:r>
          </w:p>
          <w:p>
            <w:pPr>
              <w:spacing w:line="380" w:lineRule="exact"/>
              <w:jc w:val="center"/>
              <w:rPr>
                <w:rFonts w:ascii="方正仿宋_GBK" w:hAnsi="宋体" w:eastAsia="方正仿宋_GBK"/>
                <w:sz w:val="24"/>
              </w:rPr>
            </w:pPr>
            <w:r>
              <w:rPr>
                <w:rFonts w:hint="eastAsia" w:ascii="方正仿宋_GBK" w:hAnsi="宋体" w:eastAsia="方正仿宋_GBK"/>
                <w:sz w:val="24"/>
              </w:rPr>
              <w:t>承</w:t>
            </w:r>
          </w:p>
          <w:p>
            <w:pPr>
              <w:spacing w:line="380" w:lineRule="exact"/>
              <w:jc w:val="center"/>
              <w:rPr>
                <w:rFonts w:ascii="方正仿宋_GBK" w:hAnsi="宋体" w:eastAsia="方正仿宋_GBK"/>
                <w:sz w:val="24"/>
              </w:rPr>
            </w:pPr>
            <w:r>
              <w:rPr>
                <w:rFonts w:hint="eastAsia" w:ascii="方正仿宋_GBK" w:hAnsi="宋体" w:eastAsia="方正仿宋_GBK"/>
                <w:sz w:val="24"/>
              </w:rPr>
              <w:t>诺</w:t>
            </w:r>
          </w:p>
        </w:tc>
        <w:tc>
          <w:tcPr>
            <w:tcW w:w="6804" w:type="dxa"/>
            <w:gridSpan w:val="5"/>
          </w:tcPr>
          <w:p>
            <w:pPr>
              <w:spacing w:line="380" w:lineRule="exact"/>
              <w:ind w:firstLine="480" w:firstLineChars="200"/>
              <w:rPr>
                <w:rFonts w:ascii="方正仿宋_GBK" w:hAnsi="宋体" w:eastAsia="方正仿宋_GBK"/>
                <w:sz w:val="24"/>
              </w:rPr>
            </w:pPr>
          </w:p>
          <w:p>
            <w:pPr>
              <w:spacing w:line="380" w:lineRule="exact"/>
              <w:ind w:firstLine="480" w:firstLineChars="200"/>
              <w:rPr>
                <w:rFonts w:ascii="方正仿宋_GBK" w:hAnsi="宋体" w:eastAsia="方正仿宋_GBK"/>
                <w:sz w:val="24"/>
              </w:rPr>
            </w:pPr>
            <w:r>
              <w:rPr>
                <w:rFonts w:hint="eastAsia" w:ascii="方正仿宋_GBK" w:hAnsi="宋体" w:eastAsia="方正仿宋_GBK"/>
                <w:sz w:val="24"/>
              </w:rPr>
              <w:t>本人在此郑重承诺：填报、现场出示的所有信息（证明）均真实、准确、完整、有效，自愿承担因不实承诺应承担的相关责任、接受相应处理。在投标期间严格遵守采购人疫情管理安排，服从现场工作人员管理及疫情防控工作安排。</w:t>
            </w:r>
          </w:p>
          <w:p>
            <w:pPr>
              <w:spacing w:line="380" w:lineRule="exact"/>
              <w:ind w:firstLine="480" w:firstLineChars="200"/>
              <w:rPr>
                <w:rFonts w:ascii="方正仿宋_GBK" w:hAnsi="宋体" w:eastAsia="方正仿宋_GBK"/>
                <w:sz w:val="24"/>
              </w:rPr>
            </w:pPr>
          </w:p>
          <w:p>
            <w:pPr>
              <w:spacing w:line="380" w:lineRule="exact"/>
              <w:ind w:firstLine="480" w:firstLineChars="200"/>
              <w:rPr>
                <w:rFonts w:ascii="方正仿宋_GBK" w:hAnsi="宋体" w:eastAsia="方正仿宋_GBK"/>
                <w:sz w:val="24"/>
              </w:rPr>
            </w:pPr>
          </w:p>
          <w:p>
            <w:pPr>
              <w:spacing w:line="380" w:lineRule="exact"/>
              <w:rPr>
                <w:rFonts w:ascii="方正仿宋_GBK" w:hAnsi="宋体" w:eastAsia="方正仿宋_GBK"/>
                <w:b/>
                <w:sz w:val="24"/>
              </w:rPr>
            </w:pPr>
            <w:r>
              <w:rPr>
                <w:rFonts w:hint="eastAsia" w:ascii="方正仿宋_GBK" w:hAnsi="宋体" w:eastAsia="方正仿宋_GBK"/>
                <w:b/>
                <w:sz w:val="24"/>
              </w:rPr>
              <w:t>法定代表人或授权委托人签名</w:t>
            </w:r>
            <w:r>
              <w:rPr>
                <w:rFonts w:hint="eastAsia" w:ascii="方正仿宋_GBK" w:hAnsi="宋体" w:eastAsia="方正仿宋_GBK"/>
                <w:b/>
                <w:sz w:val="24"/>
                <w:u w:val="single"/>
              </w:rPr>
              <w:t xml:space="preserve">：                      </w:t>
            </w:r>
            <w:r>
              <w:rPr>
                <w:rFonts w:hint="eastAsia" w:ascii="方正仿宋_GBK" w:hAnsi="宋体" w:eastAsia="方正仿宋_GBK"/>
                <w:b/>
                <w:sz w:val="24"/>
              </w:rPr>
              <w:t xml:space="preserve">    </w:t>
            </w:r>
          </w:p>
          <w:p>
            <w:pPr>
              <w:spacing w:line="380" w:lineRule="exact"/>
              <w:rPr>
                <w:rFonts w:ascii="方正仿宋_GBK" w:hAnsi="宋体" w:eastAsia="方正仿宋_GBK"/>
                <w:sz w:val="24"/>
              </w:rPr>
            </w:pPr>
          </w:p>
          <w:p>
            <w:pPr>
              <w:spacing w:line="380" w:lineRule="exact"/>
              <w:jc w:val="center"/>
              <w:rPr>
                <w:rFonts w:ascii="方正仿宋_GBK" w:hAnsi="宋体" w:eastAsia="方正仿宋_GBK"/>
                <w:sz w:val="24"/>
              </w:rPr>
            </w:pPr>
            <w:r>
              <w:rPr>
                <w:rFonts w:hint="eastAsia" w:ascii="方正仿宋_GBK" w:hAnsi="宋体" w:eastAsia="方正仿宋_GBK"/>
                <w:sz w:val="24"/>
              </w:rPr>
              <w:t xml:space="preserve">                            2021 年   月   日  </w:t>
            </w:r>
          </w:p>
        </w:tc>
      </w:tr>
    </w:tbl>
    <w:p>
      <w:pPr>
        <w:widowControl/>
        <w:jc w:val="left"/>
        <w:rPr>
          <w:rFonts w:hAnsi="宋体"/>
          <w:sz w:val="24"/>
        </w:rPr>
      </w:pPr>
    </w:p>
    <w:p>
      <w:pPr>
        <w:pStyle w:val="11"/>
        <w:spacing w:line="360" w:lineRule="auto"/>
        <w:ind w:firstLine="480" w:firstLineChars="200"/>
        <w:jc w:val="center"/>
        <w:rPr>
          <w:rFonts w:ascii="方正仿宋_GBK" w:hAnsi="宋体" w:eastAsia="方正仿宋_GBK"/>
          <w:kern w:val="2"/>
        </w:rPr>
      </w:pPr>
    </w:p>
    <w:p>
      <w:pPr>
        <w:pStyle w:val="11"/>
        <w:spacing w:line="360" w:lineRule="auto"/>
        <w:ind w:firstLine="480" w:firstLineChars="200"/>
        <w:jc w:val="center"/>
        <w:rPr>
          <w:rFonts w:ascii="方正仿宋_GBK" w:hAnsi="宋体" w:eastAsia="方正仿宋_GBK"/>
          <w:kern w:val="2"/>
        </w:rPr>
      </w:pPr>
    </w:p>
    <w:p>
      <w:pPr>
        <w:pStyle w:val="11"/>
        <w:spacing w:line="360" w:lineRule="auto"/>
        <w:ind w:firstLine="600" w:firstLineChars="200"/>
        <w:jc w:val="center"/>
        <w:rPr>
          <w:rFonts w:ascii="宋体" w:hAnsi="宋体"/>
          <w:sz w:val="30"/>
        </w:rPr>
      </w:pPr>
    </w:p>
    <w:p>
      <w:pPr>
        <w:pStyle w:val="11"/>
        <w:spacing w:line="360" w:lineRule="auto"/>
        <w:ind w:firstLine="600" w:firstLineChars="200"/>
        <w:jc w:val="center"/>
        <w:rPr>
          <w:rFonts w:hint="eastAsia" w:ascii="宋体" w:hAnsi="宋体"/>
          <w:sz w:val="30"/>
        </w:rPr>
      </w:pPr>
    </w:p>
    <w:p>
      <w:pPr>
        <w:pStyle w:val="11"/>
        <w:spacing w:line="360" w:lineRule="auto"/>
        <w:ind w:firstLine="600" w:firstLineChars="200"/>
        <w:jc w:val="center"/>
        <w:rPr>
          <w:rFonts w:ascii="宋体" w:hAnsi="宋体"/>
          <w:sz w:val="30"/>
        </w:rPr>
      </w:pPr>
    </w:p>
    <w:p>
      <w:pPr>
        <w:pStyle w:val="11"/>
        <w:spacing w:line="360" w:lineRule="auto"/>
        <w:ind w:firstLine="0"/>
        <w:rPr>
          <w:rFonts w:ascii="宋体" w:hAnsi="宋体"/>
          <w:sz w:val="30"/>
        </w:rPr>
      </w:pPr>
    </w:p>
    <w:p>
      <w:pPr>
        <w:spacing w:beforeLines="50" w:afterLines="50"/>
        <w:ind w:firstLine="3614" w:firstLineChars="1000"/>
        <w:outlineLvl w:val="0"/>
        <w:rPr>
          <w:rFonts w:ascii="方正仿宋_GBK" w:hAnsi="宋体" w:eastAsia="方正仿宋_GBK"/>
          <w:b/>
          <w:sz w:val="36"/>
        </w:rPr>
      </w:pPr>
      <w:r>
        <w:rPr>
          <w:rFonts w:hint="eastAsia" w:ascii="方正仿宋_GBK" w:hAnsi="宋体" w:eastAsia="方正仿宋_GBK"/>
          <w:b/>
          <w:sz w:val="36"/>
        </w:rPr>
        <w:t>七、报价函</w:t>
      </w:r>
    </w:p>
    <w:p>
      <w:pPr>
        <w:spacing w:line="360" w:lineRule="auto"/>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根据贵方的</w:t>
      </w:r>
      <w:r>
        <w:rPr>
          <w:rFonts w:hint="eastAsia" w:ascii="方正仿宋_GBK" w:hAnsi="宋体" w:eastAsia="方正仿宋_GBK"/>
          <w:sz w:val="24"/>
          <w:u w:val="single"/>
        </w:rPr>
        <w:t xml:space="preserve">            </w:t>
      </w:r>
      <w:r>
        <w:rPr>
          <w:rFonts w:hint="eastAsia" w:ascii="方正仿宋_GBK" w:hAnsi="宋体" w:eastAsia="方正仿宋_GBK"/>
          <w:sz w:val="24"/>
        </w:rPr>
        <w:t>(项目名称)招标的招标文件，针对该项目我方愿以总价（大写）</w:t>
      </w:r>
      <w:r>
        <w:rPr>
          <w:rFonts w:hint="eastAsia" w:ascii="方正仿宋_GBK" w:hAnsi="宋体" w:eastAsia="方正仿宋_GBK"/>
          <w:sz w:val="24"/>
          <w:u w:val="single"/>
        </w:rPr>
        <w:t xml:space="preserve">                      （小写）            </w:t>
      </w:r>
      <w:r>
        <w:rPr>
          <w:rFonts w:hint="eastAsia" w:ascii="方正仿宋_GBK" w:hAnsi="宋体" w:eastAsia="方正仿宋_GBK"/>
          <w:sz w:val="24"/>
        </w:rPr>
        <w:t>完成本次招标范围内的全部服务内容，并承诺完全响应招标文件投标须知中投标报价要求。我方正式授权的下述授权代理人代表本公司提交招标文件要求的全套投标文件据此函，</w:t>
      </w:r>
      <w:r>
        <w:rPr>
          <w:rFonts w:hint="eastAsia" w:ascii="方正仿宋_GBK" w:hAnsi="宋体" w:eastAsia="方正仿宋_GBK" w:cs="宋体"/>
          <w:sz w:val="24"/>
        </w:rPr>
        <w:t>签</w:t>
      </w:r>
      <w:r>
        <w:rPr>
          <w:rFonts w:hint="eastAsia" w:ascii="方正仿宋_GBK" w:hAnsi="宋体" w:eastAsia="方正仿宋_GBK"/>
          <w:sz w:val="24"/>
        </w:rPr>
        <w:t>字人</w:t>
      </w:r>
      <w:r>
        <w:rPr>
          <w:rFonts w:hint="eastAsia" w:ascii="方正仿宋_GBK" w:hAnsi="宋体" w:eastAsia="方正仿宋_GBK" w:cs="宋体"/>
          <w:sz w:val="24"/>
        </w:rPr>
        <w:t>兹</w:t>
      </w:r>
      <w:r>
        <w:rPr>
          <w:rFonts w:hint="eastAsia" w:ascii="方正仿宋_GBK" w:hAnsi="宋体" w:eastAsia="方正仿宋_GBK"/>
          <w:sz w:val="24"/>
        </w:rPr>
        <w:t>宣布同意如下：</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1、我方已</w:t>
      </w:r>
      <w:r>
        <w:rPr>
          <w:rFonts w:hint="eastAsia" w:ascii="方正仿宋_GBK" w:hAnsi="宋体" w:eastAsia="方正仿宋_GBK" w:cs="宋体"/>
          <w:sz w:val="24"/>
        </w:rPr>
        <w:t>详细审</w:t>
      </w:r>
      <w:r>
        <w:rPr>
          <w:rFonts w:hint="eastAsia" w:ascii="方正仿宋_GBK" w:hAnsi="宋体" w:eastAsia="方正仿宋_GBK"/>
          <w:sz w:val="24"/>
        </w:rPr>
        <w:t>核并确</w:t>
      </w:r>
      <w:r>
        <w:rPr>
          <w:rFonts w:hint="eastAsia" w:ascii="方正仿宋_GBK" w:hAnsi="宋体" w:eastAsia="方正仿宋_GBK" w:cs="宋体"/>
          <w:sz w:val="24"/>
        </w:rPr>
        <w:t>认</w:t>
      </w:r>
      <w:r>
        <w:rPr>
          <w:rFonts w:hint="eastAsia" w:ascii="方正仿宋_GBK" w:hAnsi="宋体" w:eastAsia="方正仿宋_GBK"/>
          <w:sz w:val="24"/>
        </w:rPr>
        <w:t>全部招标文件，包括澄清、修改或补充招标文件(如有</w:t>
      </w:r>
      <w:r>
        <w:rPr>
          <w:rFonts w:hint="eastAsia" w:ascii="方正仿宋_GBK" w:hAnsi="宋体" w:eastAsia="方正仿宋_GBK" w:cs="宋体"/>
          <w:sz w:val="24"/>
        </w:rPr>
        <w:t>时</w:t>
      </w:r>
      <w:r>
        <w:rPr>
          <w:rFonts w:hint="eastAsia" w:ascii="方正仿宋_GBK" w:hAnsi="宋体" w:eastAsia="方正仿宋_GBK"/>
          <w:sz w:val="24"/>
        </w:rPr>
        <w:t>)及有关附件。</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2、一旦我方中</w:t>
      </w:r>
      <w:r>
        <w:rPr>
          <w:rFonts w:hint="eastAsia" w:ascii="方正仿宋_GBK" w:hAnsi="宋体" w:eastAsia="方正仿宋_GBK" w:cs="宋体"/>
          <w:sz w:val="24"/>
        </w:rPr>
        <w:t>标</w:t>
      </w:r>
      <w:r>
        <w:rPr>
          <w:rFonts w:hint="eastAsia" w:ascii="方正仿宋_GBK" w:hAnsi="宋体" w:eastAsia="方正仿宋_GBK"/>
          <w:sz w:val="24"/>
        </w:rPr>
        <w:t>，我方将按照投标文件中的承</w:t>
      </w:r>
      <w:r>
        <w:rPr>
          <w:rFonts w:hint="eastAsia" w:ascii="方正仿宋_GBK" w:hAnsi="宋体" w:eastAsia="方正仿宋_GBK" w:cs="宋体"/>
          <w:sz w:val="24"/>
        </w:rPr>
        <w:t>诺组</w:t>
      </w:r>
      <w:r>
        <w:rPr>
          <w:rFonts w:hint="eastAsia" w:ascii="方正仿宋_GBK" w:hAnsi="宋体" w:eastAsia="方正仿宋_GBK"/>
          <w:sz w:val="24"/>
        </w:rPr>
        <w:t>建</w:t>
      </w:r>
      <w:r>
        <w:rPr>
          <w:rFonts w:hint="eastAsia" w:ascii="方正仿宋_GBK" w:hAnsi="宋体" w:eastAsia="方正仿宋_GBK" w:cs="宋体"/>
          <w:sz w:val="24"/>
        </w:rPr>
        <w:t>项</w:t>
      </w:r>
      <w:r>
        <w:rPr>
          <w:rFonts w:hint="eastAsia" w:ascii="方正仿宋_GBK" w:hAnsi="宋体" w:eastAsia="方正仿宋_GBK"/>
          <w:sz w:val="24"/>
        </w:rPr>
        <w:t>目</w:t>
      </w:r>
      <w:r>
        <w:rPr>
          <w:rFonts w:hint="eastAsia" w:ascii="方正仿宋_GBK" w:hAnsi="宋体" w:eastAsia="方正仿宋_GBK" w:cs="宋体"/>
          <w:sz w:val="24"/>
        </w:rPr>
        <w:t>组</w:t>
      </w:r>
      <w:r>
        <w:rPr>
          <w:rFonts w:hint="eastAsia" w:ascii="方正仿宋_GBK" w:hAnsi="宋体" w:eastAsia="方正仿宋_GBK"/>
          <w:sz w:val="24"/>
        </w:rPr>
        <w:t>，由投标文件所承</w:t>
      </w:r>
      <w:r>
        <w:rPr>
          <w:rFonts w:hint="eastAsia" w:ascii="方正仿宋_GBK" w:hAnsi="宋体" w:eastAsia="方正仿宋_GBK" w:cs="宋体"/>
          <w:sz w:val="24"/>
        </w:rPr>
        <w:t>诺</w:t>
      </w:r>
      <w:r>
        <w:rPr>
          <w:rFonts w:hint="eastAsia" w:ascii="方正仿宋_GBK" w:hAnsi="宋体" w:eastAsia="方正仿宋_GBK"/>
          <w:sz w:val="24"/>
        </w:rPr>
        <w:t>的项目负责人和其他项目组成人</w:t>
      </w:r>
      <w:r>
        <w:rPr>
          <w:rFonts w:hint="eastAsia" w:ascii="方正仿宋_GBK" w:hAnsi="宋体" w:eastAsia="方正仿宋_GBK" w:cs="宋体"/>
          <w:sz w:val="24"/>
        </w:rPr>
        <w:t>员</w:t>
      </w:r>
      <w:r>
        <w:rPr>
          <w:rFonts w:hint="eastAsia" w:ascii="方正仿宋_GBK" w:hAnsi="宋体" w:eastAsia="方正仿宋_GBK"/>
          <w:sz w:val="24"/>
        </w:rPr>
        <w:t>完成本</w:t>
      </w:r>
      <w:r>
        <w:rPr>
          <w:rFonts w:hint="eastAsia" w:ascii="方正仿宋_GBK" w:hAnsi="宋体" w:eastAsia="方正仿宋_GBK" w:cs="宋体"/>
          <w:sz w:val="24"/>
        </w:rPr>
        <w:t>项</w:t>
      </w:r>
      <w:r>
        <w:rPr>
          <w:rFonts w:hint="eastAsia" w:ascii="方正仿宋_GBK" w:hAnsi="宋体" w:eastAsia="方正仿宋_GBK"/>
          <w:sz w:val="24"/>
        </w:rPr>
        <w:t>目的全部工作，保</w:t>
      </w:r>
      <w:r>
        <w:rPr>
          <w:rFonts w:hint="eastAsia" w:ascii="方正仿宋_GBK" w:hAnsi="宋体" w:eastAsia="方正仿宋_GBK" w:cs="宋体"/>
          <w:sz w:val="24"/>
        </w:rPr>
        <w:t>证</w:t>
      </w:r>
      <w:r>
        <w:rPr>
          <w:rFonts w:hint="eastAsia" w:ascii="方正仿宋_GBK" w:hAnsi="宋体" w:eastAsia="方正仿宋_GBK"/>
          <w:sz w:val="24"/>
        </w:rPr>
        <w:t>在未征得招标人同意的前提下不</w:t>
      </w:r>
      <w:r>
        <w:rPr>
          <w:rFonts w:hint="eastAsia" w:ascii="方正仿宋_GBK" w:hAnsi="宋体" w:eastAsia="方正仿宋_GBK" w:cs="宋体"/>
          <w:sz w:val="24"/>
        </w:rPr>
        <w:t>变</w:t>
      </w:r>
      <w:r>
        <w:rPr>
          <w:rFonts w:hint="eastAsia" w:ascii="方正仿宋_GBK" w:hAnsi="宋体" w:eastAsia="方正仿宋_GBK"/>
          <w:sz w:val="24"/>
        </w:rPr>
        <w:t>更主要人</w:t>
      </w:r>
      <w:r>
        <w:rPr>
          <w:rFonts w:hint="eastAsia" w:ascii="方正仿宋_GBK" w:hAnsi="宋体" w:eastAsia="方正仿宋_GBK" w:cs="宋体"/>
          <w:sz w:val="24"/>
        </w:rPr>
        <w:t>员</w:t>
      </w:r>
      <w:r>
        <w:rPr>
          <w:rFonts w:hint="eastAsia" w:ascii="方正仿宋_GBK" w:hAnsi="宋体" w:eastAsia="方正仿宋_GBK"/>
          <w:sz w:val="24"/>
        </w:rPr>
        <w:t>，保</w:t>
      </w:r>
      <w:r>
        <w:rPr>
          <w:rFonts w:hint="eastAsia" w:ascii="方正仿宋_GBK" w:hAnsi="宋体" w:eastAsia="方正仿宋_GBK" w:cs="宋体"/>
          <w:sz w:val="24"/>
        </w:rPr>
        <w:t>证</w:t>
      </w:r>
      <w:r>
        <w:rPr>
          <w:rFonts w:hint="eastAsia" w:ascii="方正仿宋_GBK" w:hAnsi="宋体" w:eastAsia="方正仿宋_GBK"/>
          <w:sz w:val="24"/>
        </w:rPr>
        <w:t>按招标文件规定的</w:t>
      </w:r>
      <w:r>
        <w:rPr>
          <w:rFonts w:hint="eastAsia" w:ascii="方正仿宋_GBK" w:hAnsi="宋体" w:eastAsia="方正仿宋_GBK" w:cs="宋体"/>
          <w:sz w:val="24"/>
        </w:rPr>
        <w:t>工作</w:t>
      </w:r>
      <w:r>
        <w:rPr>
          <w:rFonts w:hint="eastAsia" w:ascii="方正仿宋_GBK" w:hAnsi="宋体" w:eastAsia="方正仿宋_GBK"/>
          <w:sz w:val="24"/>
        </w:rPr>
        <w:t>周期完成</w:t>
      </w:r>
      <w:r>
        <w:rPr>
          <w:rFonts w:hint="eastAsia" w:ascii="方正仿宋_GBK" w:hAnsi="宋体" w:eastAsia="方正仿宋_GBK" w:cs="宋体"/>
          <w:sz w:val="24"/>
        </w:rPr>
        <w:t>服务。</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3、我方同意所提交的投标文件在招标文件的须知前附表</w:t>
      </w:r>
      <w:r>
        <w:rPr>
          <w:rFonts w:hint="eastAsia" w:ascii="方正仿宋_GBK" w:hAnsi="宋体" w:eastAsia="方正仿宋_GBK" w:cs="宋体"/>
          <w:sz w:val="24"/>
        </w:rPr>
        <w:t>规</w:t>
      </w:r>
      <w:r>
        <w:rPr>
          <w:rFonts w:hint="eastAsia" w:ascii="方正仿宋_GBK" w:hAnsi="宋体" w:eastAsia="方正仿宋_GBK"/>
          <w:sz w:val="24"/>
        </w:rPr>
        <w:t>定的投标有效期限内有效，在此期</w:t>
      </w:r>
      <w:r>
        <w:rPr>
          <w:rFonts w:hint="eastAsia" w:ascii="方正仿宋_GBK" w:hAnsi="宋体" w:eastAsia="方正仿宋_GBK" w:cs="宋体"/>
          <w:sz w:val="24"/>
        </w:rPr>
        <w:t>间</w:t>
      </w:r>
      <w:r>
        <w:rPr>
          <w:rFonts w:hint="eastAsia" w:ascii="方正仿宋_GBK" w:hAnsi="宋体" w:eastAsia="方正仿宋_GBK"/>
          <w:sz w:val="24"/>
        </w:rPr>
        <w:t>内如果中</w:t>
      </w:r>
      <w:r>
        <w:rPr>
          <w:rFonts w:hint="eastAsia" w:ascii="方正仿宋_GBK" w:hAnsi="宋体" w:eastAsia="方正仿宋_GBK" w:cs="宋体"/>
          <w:sz w:val="24"/>
        </w:rPr>
        <w:t>标</w:t>
      </w:r>
      <w:r>
        <w:rPr>
          <w:rFonts w:hint="eastAsia" w:ascii="方正仿宋_GBK" w:hAnsi="宋体" w:eastAsia="方正仿宋_GBK"/>
          <w:sz w:val="24"/>
        </w:rPr>
        <w:t>，我方将受此</w:t>
      </w:r>
      <w:r>
        <w:rPr>
          <w:rFonts w:hint="eastAsia" w:ascii="方正仿宋_GBK" w:hAnsi="宋体" w:eastAsia="方正仿宋_GBK" w:cs="宋体"/>
          <w:sz w:val="24"/>
        </w:rPr>
        <w:t>约</w:t>
      </w:r>
      <w:r>
        <w:rPr>
          <w:rFonts w:hint="eastAsia" w:ascii="方正仿宋_GBK" w:hAnsi="宋体" w:eastAsia="方正仿宋_GBK"/>
          <w:sz w:val="24"/>
        </w:rPr>
        <w:t>束。</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4、除非另外达成</w:t>
      </w:r>
      <w:r>
        <w:rPr>
          <w:rFonts w:hint="eastAsia" w:ascii="方正仿宋_GBK" w:hAnsi="宋体" w:eastAsia="方正仿宋_GBK" w:cs="宋体"/>
          <w:sz w:val="24"/>
        </w:rPr>
        <w:t>协议</w:t>
      </w:r>
      <w:r>
        <w:rPr>
          <w:rFonts w:hint="eastAsia" w:ascii="方正仿宋_GBK" w:hAnsi="宋体" w:eastAsia="方正仿宋_GBK"/>
          <w:sz w:val="24"/>
        </w:rPr>
        <w:t>并生效，</w:t>
      </w:r>
      <w:r>
        <w:rPr>
          <w:rFonts w:hint="eastAsia" w:ascii="方正仿宋_GBK" w:hAnsi="宋体" w:eastAsia="方正仿宋_GBK" w:cs="宋体"/>
          <w:sz w:val="24"/>
        </w:rPr>
        <w:t>贵</w:t>
      </w:r>
      <w:r>
        <w:rPr>
          <w:rFonts w:hint="eastAsia" w:ascii="方正仿宋_GBK" w:hAnsi="宋体" w:eastAsia="方正仿宋_GBK"/>
          <w:sz w:val="24"/>
        </w:rPr>
        <w:t>方的中</w:t>
      </w:r>
      <w:r>
        <w:rPr>
          <w:rFonts w:hint="eastAsia" w:ascii="方正仿宋_GBK" w:hAnsi="宋体" w:eastAsia="方正仿宋_GBK" w:cs="宋体"/>
          <w:sz w:val="24"/>
        </w:rPr>
        <w:t>标</w:t>
      </w:r>
      <w:r>
        <w:rPr>
          <w:rFonts w:hint="eastAsia" w:ascii="方正仿宋_GBK" w:hAnsi="宋体" w:eastAsia="方正仿宋_GBK"/>
          <w:sz w:val="24"/>
        </w:rPr>
        <w:t>通知</w:t>
      </w:r>
      <w:r>
        <w:rPr>
          <w:rFonts w:hint="eastAsia" w:ascii="方正仿宋_GBK" w:hAnsi="宋体" w:eastAsia="方正仿宋_GBK" w:cs="宋体"/>
          <w:sz w:val="24"/>
        </w:rPr>
        <w:t>书</w:t>
      </w:r>
      <w:r>
        <w:rPr>
          <w:rFonts w:hint="eastAsia" w:ascii="方正仿宋_GBK" w:hAnsi="宋体" w:eastAsia="方正仿宋_GBK"/>
          <w:sz w:val="24"/>
        </w:rPr>
        <w:t>和本投标文件将成</w:t>
      </w:r>
      <w:r>
        <w:rPr>
          <w:rFonts w:hint="eastAsia" w:ascii="方正仿宋_GBK" w:hAnsi="宋体" w:eastAsia="方正仿宋_GBK" w:cs="宋体"/>
          <w:sz w:val="24"/>
        </w:rPr>
        <w:t>为约</w:t>
      </w:r>
      <w:r>
        <w:rPr>
          <w:rFonts w:hint="eastAsia" w:ascii="方正仿宋_GBK" w:hAnsi="宋体" w:eastAsia="方正仿宋_GBK"/>
          <w:sz w:val="24"/>
        </w:rPr>
        <w:t>束双方的合同文件的</w:t>
      </w:r>
      <w:r>
        <w:rPr>
          <w:rFonts w:hint="eastAsia" w:ascii="方正仿宋_GBK" w:hAnsi="宋体" w:eastAsia="方正仿宋_GBK" w:cs="宋体"/>
          <w:sz w:val="24"/>
        </w:rPr>
        <w:t>组</w:t>
      </w:r>
      <w:r>
        <w:rPr>
          <w:rFonts w:hint="eastAsia" w:ascii="方正仿宋_GBK" w:hAnsi="宋体" w:eastAsia="方正仿宋_GBK"/>
          <w:sz w:val="24"/>
        </w:rPr>
        <w:t>成部分。</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投标人：</w:t>
      </w:r>
      <w:r>
        <w:rPr>
          <w:rFonts w:hint="eastAsia" w:ascii="方正仿宋_GBK" w:hAnsi="宋体" w:eastAsia="方正仿宋_GBK"/>
          <w:sz w:val="24"/>
          <w:u w:val="single"/>
        </w:rPr>
        <w:t xml:space="preserve">                     (盖单位公章)                    </w:t>
      </w:r>
    </w:p>
    <w:p>
      <w:pPr>
        <w:spacing w:line="360" w:lineRule="auto"/>
        <w:ind w:firstLine="480" w:firstLineChars="200"/>
        <w:rPr>
          <w:rFonts w:ascii="方正仿宋_GBK" w:hAnsi="宋体" w:eastAsia="方正仿宋_GBK"/>
          <w:sz w:val="24"/>
          <w:u w:val="single"/>
        </w:rPr>
      </w:pPr>
      <w:r>
        <w:rPr>
          <w:rFonts w:hint="eastAsia" w:ascii="方正仿宋_GBK" w:hAnsi="宋体" w:eastAsia="方正仿宋_GBK"/>
          <w:sz w:val="24"/>
        </w:rPr>
        <w:t>地址：</w:t>
      </w:r>
      <w:r>
        <w:rPr>
          <w:rFonts w:hint="eastAsia" w:ascii="方正仿宋_GBK" w:hAnsi="宋体" w:eastAsia="方正仿宋_GBK"/>
          <w:sz w:val="24"/>
          <w:u w:val="single"/>
        </w:rPr>
        <w:t xml:space="preserve">                                     </w:t>
      </w:r>
      <w:r>
        <w:rPr>
          <w:rFonts w:hint="eastAsia" w:ascii="方正仿宋_GBK" w:hAnsi="宋体" w:eastAsia="方正仿宋_GBK" w:cs="宋体"/>
          <w:sz w:val="24"/>
        </w:rPr>
        <w:t>邮编</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spacing w:line="360" w:lineRule="auto"/>
        <w:ind w:firstLine="480" w:firstLineChars="200"/>
        <w:rPr>
          <w:rFonts w:ascii="方正仿宋_GBK" w:hAnsi="宋体" w:eastAsia="方正仿宋_GBK"/>
          <w:sz w:val="24"/>
        </w:rPr>
      </w:pPr>
      <w:r>
        <w:rPr>
          <w:rFonts w:hint="eastAsia" w:ascii="方正仿宋_GBK" w:hAnsi="宋体" w:eastAsia="方正仿宋_GBK" w:cs="宋体"/>
          <w:sz w:val="24"/>
        </w:rPr>
        <w:t>电话</w:t>
      </w:r>
      <w:r>
        <w:rPr>
          <w:rFonts w:hint="eastAsia" w:ascii="方正仿宋_GBK" w:hAnsi="宋体" w:eastAsia="方正仿宋_GBK"/>
          <w:sz w:val="24"/>
        </w:rPr>
        <w:t>：</w:t>
      </w:r>
      <w:r>
        <w:rPr>
          <w:rFonts w:hint="eastAsia" w:ascii="方正仿宋_GBK" w:hAnsi="宋体" w:eastAsia="方正仿宋_GBK"/>
          <w:sz w:val="24"/>
          <w:u w:val="single"/>
        </w:rPr>
        <w:t xml:space="preserve">                                     </w:t>
      </w:r>
      <w:r>
        <w:rPr>
          <w:rFonts w:hint="eastAsia" w:ascii="方正仿宋_GBK" w:hAnsi="宋体" w:eastAsia="方正仿宋_GBK" w:cs="宋体"/>
          <w:sz w:val="24"/>
        </w:rPr>
        <w:t>传</w:t>
      </w:r>
      <w:r>
        <w:rPr>
          <w:rFonts w:hint="eastAsia" w:ascii="方正仿宋_GBK" w:hAnsi="宋体" w:eastAsia="方正仿宋_GBK"/>
          <w:sz w:val="24"/>
        </w:rPr>
        <w:t>真：</w:t>
      </w:r>
      <w:r>
        <w:rPr>
          <w:rFonts w:hint="eastAsia" w:ascii="方正仿宋_GBK" w:hAnsi="宋体" w:eastAsia="方正仿宋_GBK"/>
          <w:sz w:val="24"/>
          <w:u w:val="single"/>
        </w:rPr>
        <w:t xml:space="preserve">            </w:t>
      </w:r>
    </w:p>
    <w:p>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法定代表人：</w:t>
      </w:r>
      <w:r>
        <w:rPr>
          <w:rFonts w:hint="eastAsia" w:ascii="方正仿宋_GBK" w:hAnsi="宋体" w:eastAsia="方正仿宋_GBK"/>
          <w:sz w:val="24"/>
          <w:u w:val="single"/>
        </w:rPr>
        <w:t xml:space="preserve">    (签字或盖章)</w:t>
      </w:r>
      <w:r>
        <w:rPr>
          <w:rFonts w:hint="eastAsia" w:ascii="方正仿宋_GBK" w:hAnsi="宋体" w:eastAsia="方正仿宋_GBK"/>
          <w:sz w:val="24"/>
        </w:rPr>
        <w:t>或授</w:t>
      </w:r>
      <w:r>
        <w:rPr>
          <w:rFonts w:hint="eastAsia" w:ascii="方正仿宋_GBK" w:hAnsi="宋体" w:eastAsia="方正仿宋_GBK" w:cs="宋体"/>
          <w:sz w:val="24"/>
        </w:rPr>
        <w:t>权</w:t>
      </w:r>
      <w:r>
        <w:rPr>
          <w:rFonts w:hint="eastAsia" w:ascii="方正仿宋_GBK" w:hAnsi="宋体" w:eastAsia="方正仿宋_GBK"/>
          <w:sz w:val="24"/>
        </w:rPr>
        <w:t>代理人：</w:t>
      </w:r>
      <w:r>
        <w:rPr>
          <w:rFonts w:hint="eastAsia" w:ascii="方正仿宋_GBK" w:hAnsi="宋体" w:eastAsia="方正仿宋_GBK"/>
          <w:sz w:val="24"/>
          <w:u w:val="single"/>
        </w:rPr>
        <w:t xml:space="preserve">          (签字)   </w:t>
      </w:r>
    </w:p>
    <w:p>
      <w:pPr>
        <w:pStyle w:val="11"/>
        <w:spacing w:line="360" w:lineRule="auto"/>
        <w:ind w:firstLine="480" w:firstLineChars="200"/>
        <w:jc w:val="center"/>
        <w:rPr>
          <w:rFonts w:ascii="方正仿宋_GBK" w:hAnsi="宋体" w:eastAsia="方正仿宋_GBK"/>
        </w:rPr>
      </w:pPr>
      <w:r>
        <w:rPr>
          <w:rFonts w:hint="eastAsia" w:ascii="方正仿宋_GBK" w:hAnsi="宋体" w:eastAsia="方正仿宋_GBK"/>
        </w:rPr>
        <w:t>日期：</w:t>
      </w:r>
      <w:r>
        <w:rPr>
          <w:rFonts w:hint="eastAsia" w:ascii="方正仿宋_GBK" w:hAnsi="宋体" w:eastAsia="方正仿宋_GBK"/>
          <w:u w:val="single"/>
        </w:rPr>
        <w:t xml:space="preserve">            </w:t>
      </w:r>
      <w:r>
        <w:rPr>
          <w:rFonts w:hint="eastAsia" w:ascii="方正仿宋_GBK" w:hAnsi="宋体" w:eastAsia="方正仿宋_GBK"/>
        </w:rPr>
        <w:t>年</w:t>
      </w:r>
      <w:r>
        <w:rPr>
          <w:rFonts w:hint="eastAsia" w:ascii="方正仿宋_GBK" w:hAnsi="宋体" w:eastAsia="方正仿宋_GBK"/>
          <w:u w:val="single"/>
        </w:rPr>
        <w:t xml:space="preserve">      </w:t>
      </w:r>
      <w:r>
        <w:rPr>
          <w:rFonts w:hint="eastAsia" w:ascii="方正仿宋_GBK" w:hAnsi="宋体" w:eastAsia="方正仿宋_GBK"/>
        </w:rPr>
        <w:t>月</w:t>
      </w:r>
      <w:r>
        <w:rPr>
          <w:rFonts w:hint="eastAsia" w:ascii="方正仿宋_GBK" w:hAnsi="宋体" w:eastAsia="方正仿宋_GBK"/>
          <w:u w:val="single"/>
        </w:rPr>
        <w:t xml:space="preserve">     </w:t>
      </w:r>
      <w:r>
        <w:rPr>
          <w:rFonts w:hint="eastAsia" w:ascii="方正仿宋_GBK" w:hAnsi="宋体" w:eastAsia="方正仿宋_GBK"/>
        </w:rPr>
        <w:t>日</w:t>
      </w:r>
    </w:p>
    <w:p>
      <w:pPr>
        <w:pStyle w:val="11"/>
        <w:spacing w:line="360" w:lineRule="auto"/>
        <w:ind w:firstLine="480" w:firstLineChars="200"/>
        <w:jc w:val="center"/>
        <w:rPr>
          <w:rFonts w:ascii="方正仿宋_GBK" w:hAnsi="宋体" w:eastAsia="方正仿宋_GBK"/>
        </w:rPr>
      </w:pPr>
    </w:p>
    <w:p>
      <w:pPr>
        <w:pStyle w:val="11"/>
        <w:spacing w:line="360" w:lineRule="auto"/>
        <w:ind w:firstLine="600" w:firstLineChars="200"/>
        <w:jc w:val="center"/>
        <w:rPr>
          <w:rFonts w:ascii="宋体" w:hAnsi="宋体"/>
          <w:sz w:val="30"/>
        </w:rPr>
      </w:pPr>
    </w:p>
    <w:p>
      <w:pPr>
        <w:pStyle w:val="2"/>
        <w:spacing w:line="360" w:lineRule="auto"/>
        <w:jc w:val="center"/>
        <w:rPr>
          <w:rFonts w:ascii="方正仿宋_GBK" w:hAnsi="宋体" w:eastAsia="方正仿宋_GBK"/>
          <w:bCs w:val="0"/>
          <w:sz w:val="36"/>
          <w:szCs w:val="36"/>
          <w:lang w:eastAsia="zh-CN"/>
        </w:rPr>
      </w:pPr>
      <w:bookmarkStart w:id="34" w:name="_Toc20554"/>
      <w:r>
        <w:rPr>
          <w:rFonts w:hint="eastAsia" w:ascii="方正仿宋_GBK" w:hAnsi="宋体" w:eastAsia="方正仿宋_GBK"/>
          <w:bCs w:val="0"/>
          <w:sz w:val="36"/>
          <w:szCs w:val="36"/>
        </w:rPr>
        <w:t>第</w:t>
      </w:r>
      <w:r>
        <w:rPr>
          <w:rFonts w:hint="eastAsia" w:ascii="方正仿宋_GBK" w:hAnsi="宋体" w:eastAsia="方正仿宋_GBK"/>
          <w:bCs w:val="0"/>
          <w:sz w:val="36"/>
          <w:szCs w:val="36"/>
          <w:lang w:eastAsia="zh-CN"/>
        </w:rPr>
        <w:t>四</w:t>
      </w:r>
      <w:r>
        <w:rPr>
          <w:rFonts w:hint="eastAsia" w:ascii="方正仿宋_GBK" w:hAnsi="宋体" w:eastAsia="方正仿宋_GBK"/>
          <w:bCs w:val="0"/>
          <w:sz w:val="36"/>
          <w:szCs w:val="36"/>
        </w:rPr>
        <w:t xml:space="preserve">章  </w:t>
      </w:r>
      <w:r>
        <w:rPr>
          <w:rFonts w:hint="eastAsia" w:ascii="方正仿宋_GBK" w:hAnsi="宋体" w:eastAsia="方正仿宋_GBK"/>
          <w:bCs w:val="0"/>
          <w:sz w:val="36"/>
          <w:szCs w:val="36"/>
          <w:lang w:eastAsia="zh-CN"/>
        </w:rPr>
        <w:t>设计</w:t>
      </w:r>
      <w:r>
        <w:rPr>
          <w:rFonts w:hint="eastAsia" w:ascii="方正仿宋_GBK" w:hAnsi="宋体" w:eastAsia="方正仿宋_GBK"/>
          <w:bCs w:val="0"/>
          <w:sz w:val="36"/>
          <w:szCs w:val="36"/>
        </w:rPr>
        <w:t>任务书</w:t>
      </w:r>
      <w:bookmarkEnd w:id="34"/>
    </w:p>
    <w:p>
      <w:pPr>
        <w:spacing w:line="560" w:lineRule="exact"/>
        <w:ind w:firstLine="482" w:firstLineChars="200"/>
        <w:rPr>
          <w:rFonts w:eastAsia="方正仿宋_GBK"/>
          <w:b/>
          <w:bCs/>
          <w:sz w:val="24"/>
        </w:rPr>
      </w:pPr>
      <w:r>
        <w:rPr>
          <w:rFonts w:hint="eastAsia" w:eastAsia="方正仿宋_GBK"/>
          <w:b/>
          <w:bCs/>
          <w:sz w:val="24"/>
        </w:rPr>
        <w:t>一、总体要求:</w:t>
      </w:r>
    </w:p>
    <w:p>
      <w:pPr>
        <w:spacing w:line="560" w:lineRule="exact"/>
        <w:ind w:firstLine="480" w:firstLineChars="200"/>
        <w:rPr>
          <w:rFonts w:eastAsia="方正仿宋_GBK"/>
          <w:sz w:val="24"/>
        </w:rPr>
      </w:pPr>
      <w:r>
        <w:rPr>
          <w:rFonts w:hint="eastAsia" w:eastAsia="方正仿宋_GBK"/>
          <w:sz w:val="24"/>
        </w:rPr>
        <w:t>满足南通市建设智慧停车场的要求，缓解该地块周边停车难的局面。该项目以现代建筑风格为主，充分考虑任港路的景观形象，注重沿街界面的景观设计，做到现代简洁、美观大方</w:t>
      </w:r>
    </w:p>
    <w:p>
      <w:pPr>
        <w:spacing w:line="560" w:lineRule="exact"/>
        <w:ind w:firstLine="482" w:firstLineChars="200"/>
        <w:rPr>
          <w:rFonts w:eastAsia="方正仿宋_GBK"/>
          <w:b/>
          <w:bCs/>
          <w:sz w:val="24"/>
        </w:rPr>
      </w:pPr>
      <w:r>
        <w:rPr>
          <w:rFonts w:hint="eastAsia" w:eastAsia="方正仿宋_GBK"/>
          <w:b/>
          <w:bCs/>
          <w:sz w:val="24"/>
        </w:rPr>
        <w:t>二、项目概况：</w:t>
      </w:r>
    </w:p>
    <w:p>
      <w:pPr>
        <w:spacing w:line="560" w:lineRule="exact"/>
        <w:ind w:firstLine="480" w:firstLineChars="200"/>
        <w:rPr>
          <w:rFonts w:eastAsia="方正仿宋_GBK"/>
          <w:sz w:val="24"/>
        </w:rPr>
      </w:pPr>
      <w:r>
        <w:rPr>
          <w:rFonts w:hint="eastAsia" w:eastAsia="方正仿宋_GBK"/>
          <w:sz w:val="24"/>
        </w:rPr>
        <w:t>1、项目名称：任港路商业及停车楼（暂定）</w:t>
      </w:r>
    </w:p>
    <w:p>
      <w:pPr>
        <w:spacing w:line="560" w:lineRule="exact"/>
        <w:ind w:firstLine="480" w:firstLineChars="200"/>
        <w:rPr>
          <w:rFonts w:eastAsia="方正仿宋_GBK"/>
          <w:sz w:val="24"/>
        </w:rPr>
      </w:pPr>
      <w:r>
        <w:rPr>
          <w:rFonts w:hint="eastAsia" w:eastAsia="方正仿宋_GBK"/>
          <w:sz w:val="24"/>
        </w:rPr>
        <w:t>2、项目规模：用地面积约5511平方米（另功能区二地下可开发空间用地面积约3640平方米），计容建筑面积5400平方米，其中商业及停车楼配套管理用房计容建筑面积≤2700平方米；停车楼计容建筑面积≥2700平方米。停车楼实际建筑面积不小于10800平方米（含地下空间），机动车总停车位不少于370个；商业及停车楼配套管理用房建筑面积不超过总建筑面积（按实际建筑面积计算）的20%。（*以最终规划条件为准）</w:t>
      </w:r>
    </w:p>
    <w:p>
      <w:pPr>
        <w:spacing w:line="560" w:lineRule="exact"/>
        <w:ind w:firstLine="480" w:firstLineChars="200"/>
        <w:rPr>
          <w:rFonts w:eastAsia="方正仿宋_GBK"/>
          <w:sz w:val="24"/>
        </w:rPr>
      </w:pPr>
      <w:r>
        <w:rPr>
          <w:rFonts w:hint="eastAsia" w:eastAsia="方正仿宋_GBK"/>
          <w:sz w:val="24"/>
        </w:rPr>
        <w:t>3、项目地块建筑密度小于等于50%，建筑高度小于等于18米，绿地率大于等于15%。</w:t>
      </w:r>
    </w:p>
    <w:p>
      <w:pPr>
        <w:spacing w:line="560" w:lineRule="exact"/>
        <w:ind w:firstLine="480" w:firstLineChars="200"/>
        <w:rPr>
          <w:rFonts w:eastAsia="方正仿宋_GBK"/>
          <w:sz w:val="24"/>
        </w:rPr>
      </w:pPr>
      <w:r>
        <w:rPr>
          <w:rFonts w:hint="eastAsia" w:eastAsia="方正仿宋_GBK"/>
          <w:sz w:val="24"/>
        </w:rPr>
        <w:t>4、建筑工程投资估算约：6500万元；</w:t>
      </w:r>
    </w:p>
    <w:p>
      <w:pPr>
        <w:spacing w:line="560" w:lineRule="exact"/>
        <w:ind w:firstLine="480" w:firstLineChars="200"/>
        <w:rPr>
          <w:rFonts w:eastAsia="方正仿宋_GBK"/>
          <w:sz w:val="24"/>
        </w:rPr>
      </w:pPr>
      <w:r>
        <w:rPr>
          <w:rFonts w:hint="eastAsia" w:eastAsia="方正仿宋_GBK"/>
          <w:sz w:val="24"/>
        </w:rPr>
        <w:t>5、工程地点：任港路南、体育馆东侧路东、原二机床厂西侧地块。</w:t>
      </w:r>
    </w:p>
    <w:p>
      <w:pPr>
        <w:spacing w:line="560" w:lineRule="exact"/>
        <w:ind w:firstLine="482" w:firstLineChars="200"/>
        <w:rPr>
          <w:rFonts w:eastAsia="方正仿宋_GBK"/>
          <w:b/>
          <w:bCs/>
          <w:sz w:val="24"/>
        </w:rPr>
      </w:pPr>
    </w:p>
    <w:p>
      <w:pPr>
        <w:spacing w:line="560" w:lineRule="exact"/>
        <w:ind w:firstLine="482" w:firstLineChars="200"/>
        <w:rPr>
          <w:rFonts w:eastAsia="方正仿宋_GBK"/>
          <w:b/>
          <w:bCs/>
          <w:sz w:val="24"/>
        </w:rPr>
      </w:pPr>
      <w:r>
        <w:rPr>
          <w:rFonts w:hint="eastAsia" w:eastAsia="方正仿宋_GBK"/>
          <w:b/>
          <w:bCs/>
          <w:sz w:val="24"/>
        </w:rPr>
        <w:t>三、设计范围：</w:t>
      </w:r>
    </w:p>
    <w:p>
      <w:pPr>
        <w:spacing w:line="560" w:lineRule="exact"/>
        <w:ind w:firstLine="480" w:firstLineChars="200"/>
        <w:rPr>
          <w:rFonts w:eastAsia="方正仿宋_GBK"/>
          <w:sz w:val="24"/>
        </w:rPr>
      </w:pPr>
      <w:r>
        <w:rPr>
          <w:rFonts w:hint="eastAsia" w:eastAsia="方正仿宋_GBK"/>
          <w:sz w:val="24"/>
        </w:rPr>
        <w:t>1、设计服务内容包括方案设计、方案报批、建筑专业初步设计（含立面控制、建筑施工图提资图）；</w:t>
      </w:r>
    </w:p>
    <w:p>
      <w:pPr>
        <w:spacing w:line="560" w:lineRule="exact"/>
        <w:ind w:firstLine="480" w:firstLineChars="200"/>
        <w:rPr>
          <w:rFonts w:eastAsia="方正仿宋_GBK"/>
          <w:sz w:val="24"/>
        </w:rPr>
      </w:pPr>
      <w:r>
        <w:rPr>
          <w:rFonts w:hint="eastAsia" w:eastAsia="方正仿宋_GBK"/>
          <w:sz w:val="24"/>
        </w:rPr>
        <w:t>2、方案设计、建筑初步设计需与业主方以及营销策划单位进行沟通权衡。</w:t>
      </w:r>
    </w:p>
    <w:p>
      <w:pPr>
        <w:spacing w:line="560" w:lineRule="exact"/>
        <w:ind w:firstLine="480" w:firstLineChars="200"/>
        <w:rPr>
          <w:rFonts w:eastAsia="方正仿宋_GBK"/>
          <w:sz w:val="24"/>
        </w:rPr>
      </w:pPr>
      <w:r>
        <w:rPr>
          <w:rFonts w:hint="eastAsia" w:eastAsia="方正仿宋_GBK"/>
          <w:sz w:val="24"/>
        </w:rPr>
        <w:t>3、按照招标文件、投标文件、合同等规定开展设计服务工作，包含各专业施工图设计配合及有限次数的施工现场配合工作。</w:t>
      </w:r>
    </w:p>
    <w:p>
      <w:pPr>
        <w:spacing w:line="560" w:lineRule="exact"/>
        <w:ind w:firstLine="480" w:firstLineChars="200"/>
        <w:rPr>
          <w:rFonts w:eastAsia="方正仿宋_GBK"/>
          <w:sz w:val="24"/>
        </w:rPr>
      </w:pPr>
      <w:r>
        <w:rPr>
          <w:rFonts w:hint="eastAsia" w:eastAsia="方正仿宋_GBK"/>
          <w:sz w:val="24"/>
        </w:rPr>
        <w:t>4、具体以招标人的要求为准。</w:t>
      </w:r>
    </w:p>
    <w:p>
      <w:pPr>
        <w:spacing w:line="560" w:lineRule="exact"/>
        <w:ind w:firstLine="482" w:firstLineChars="200"/>
        <w:rPr>
          <w:rFonts w:eastAsia="方正仿宋_GBK"/>
          <w:b/>
          <w:bCs/>
          <w:sz w:val="24"/>
        </w:rPr>
      </w:pPr>
      <w:r>
        <w:rPr>
          <w:rFonts w:hint="eastAsia" w:eastAsia="方正仿宋_GBK"/>
          <w:b/>
          <w:bCs/>
          <w:sz w:val="24"/>
        </w:rPr>
        <w:t>四、设计内容及要求</w:t>
      </w:r>
    </w:p>
    <w:p>
      <w:pPr>
        <w:spacing w:line="560" w:lineRule="exact"/>
        <w:ind w:firstLine="480" w:firstLineChars="200"/>
        <w:rPr>
          <w:rFonts w:eastAsia="方正仿宋_GBK"/>
          <w:bCs/>
          <w:sz w:val="24"/>
        </w:rPr>
      </w:pPr>
      <w:r>
        <w:rPr>
          <w:rFonts w:hint="eastAsia" w:eastAsia="方正仿宋_GBK"/>
          <w:bCs/>
          <w:sz w:val="24"/>
        </w:rPr>
        <w:t>1、红线范围的单体建筑包含商业及停车管理用房、立体停车楼，相关指标见项目概况及规划条件；</w:t>
      </w:r>
    </w:p>
    <w:p>
      <w:pPr>
        <w:spacing w:line="560" w:lineRule="exact"/>
        <w:ind w:firstLine="480" w:firstLineChars="200"/>
        <w:rPr>
          <w:rFonts w:eastAsia="方正仿宋_GBK"/>
          <w:bCs/>
          <w:sz w:val="24"/>
        </w:rPr>
      </w:pPr>
      <w:r>
        <w:rPr>
          <w:rFonts w:hint="eastAsia" w:eastAsia="方正仿宋_GBK"/>
          <w:bCs/>
          <w:sz w:val="24"/>
        </w:rPr>
        <w:t>2、配套商业建筑机动车按1.2辆/百平方米、非机动车5辆/百平方米配置停车位，机动车充电桩按不低于总机动车位的10%配建；</w:t>
      </w:r>
    </w:p>
    <w:p>
      <w:pPr>
        <w:spacing w:line="560" w:lineRule="exact"/>
        <w:ind w:firstLine="480" w:firstLineChars="200"/>
        <w:rPr>
          <w:rFonts w:eastAsia="方正仿宋_GBK"/>
          <w:bCs/>
          <w:sz w:val="24"/>
        </w:rPr>
      </w:pPr>
      <w:r>
        <w:rPr>
          <w:rFonts w:hint="eastAsia" w:eastAsia="方正仿宋_GBK"/>
          <w:bCs/>
          <w:sz w:val="24"/>
        </w:rPr>
        <w:t>3、非营业性配套用房：设置密闭式生活垃圾分类收集站（建筑面积不小于100平方米）；</w:t>
      </w:r>
    </w:p>
    <w:p>
      <w:pPr>
        <w:spacing w:line="560" w:lineRule="exact"/>
        <w:ind w:firstLine="480" w:firstLineChars="200"/>
        <w:rPr>
          <w:rFonts w:eastAsia="方正仿宋_GBK"/>
          <w:bCs/>
          <w:sz w:val="24"/>
        </w:rPr>
      </w:pPr>
      <w:r>
        <w:rPr>
          <w:rFonts w:hint="eastAsia" w:eastAsia="方正仿宋_GBK"/>
          <w:bCs/>
          <w:sz w:val="24"/>
        </w:rPr>
        <w:t>4、地块内新建建筑与西侧住宅的间距应满足相关规定及日照要求，尽量减少对西侧住宅建筑的不利影响；</w:t>
      </w:r>
    </w:p>
    <w:p>
      <w:pPr>
        <w:spacing w:line="560" w:lineRule="exact"/>
        <w:ind w:firstLine="480" w:firstLineChars="200"/>
        <w:rPr>
          <w:rFonts w:eastAsia="方正仿宋_GBK"/>
          <w:bCs/>
          <w:sz w:val="24"/>
        </w:rPr>
      </w:pPr>
      <w:r>
        <w:rPr>
          <w:rFonts w:hint="eastAsia" w:eastAsia="方正仿宋_GBK"/>
          <w:bCs/>
          <w:sz w:val="24"/>
        </w:rPr>
        <w:t>5、不得设置后期存在明显违法建设可能的空间；空调室外机须隐藏设置；</w:t>
      </w:r>
    </w:p>
    <w:p>
      <w:pPr>
        <w:spacing w:line="560" w:lineRule="exact"/>
        <w:ind w:firstLine="480" w:firstLineChars="200"/>
        <w:rPr>
          <w:rFonts w:eastAsia="方正仿宋_GBK"/>
          <w:bCs/>
          <w:sz w:val="24"/>
        </w:rPr>
      </w:pPr>
      <w:r>
        <w:rPr>
          <w:rFonts w:hint="eastAsia" w:eastAsia="方正仿宋_GBK"/>
          <w:sz w:val="24"/>
        </w:rPr>
        <w:t>（*以最终规划条件为准）</w:t>
      </w:r>
    </w:p>
    <w:p>
      <w:pPr>
        <w:spacing w:line="560" w:lineRule="exact"/>
        <w:ind w:firstLine="482" w:firstLineChars="200"/>
        <w:rPr>
          <w:rFonts w:eastAsia="方正仿宋_GBK"/>
          <w:b/>
          <w:bCs/>
          <w:sz w:val="24"/>
        </w:rPr>
      </w:pPr>
      <w:r>
        <w:rPr>
          <w:rFonts w:hint="eastAsia" w:eastAsia="方正仿宋_GBK"/>
          <w:b/>
          <w:bCs/>
          <w:sz w:val="24"/>
        </w:rPr>
        <w:t>五、设计依据：</w:t>
      </w:r>
    </w:p>
    <w:p>
      <w:pPr>
        <w:spacing w:line="560" w:lineRule="exact"/>
        <w:ind w:firstLine="480" w:firstLineChars="200"/>
        <w:rPr>
          <w:rFonts w:eastAsia="方正仿宋_GBK"/>
          <w:bCs/>
          <w:sz w:val="24"/>
        </w:rPr>
      </w:pPr>
      <w:r>
        <w:rPr>
          <w:rFonts w:hint="eastAsia" w:eastAsia="方正仿宋_GBK"/>
          <w:bCs/>
          <w:sz w:val="24"/>
        </w:rPr>
        <w:t>（1）</w:t>
      </w:r>
      <w:r>
        <w:rPr>
          <w:rFonts w:eastAsia="方正仿宋_GBK"/>
          <w:bCs/>
          <w:sz w:val="24"/>
        </w:rPr>
        <w:t>本设计任务书相关内容。</w:t>
      </w:r>
    </w:p>
    <w:p>
      <w:pPr>
        <w:spacing w:line="560" w:lineRule="exact"/>
        <w:ind w:firstLine="480" w:firstLineChars="200"/>
        <w:rPr>
          <w:rFonts w:eastAsia="方正仿宋_GBK"/>
          <w:bCs/>
          <w:sz w:val="24"/>
        </w:rPr>
      </w:pPr>
      <w:r>
        <w:rPr>
          <w:rFonts w:hint="eastAsia" w:eastAsia="方正仿宋_GBK"/>
          <w:bCs/>
          <w:sz w:val="24"/>
        </w:rPr>
        <w:t>（2）</w:t>
      </w:r>
      <w:r>
        <w:rPr>
          <w:rFonts w:eastAsia="方正仿宋_GBK"/>
          <w:bCs/>
          <w:sz w:val="24"/>
        </w:rPr>
        <w:t>国家现行的相关法律、法规、规范、规程、标准等</w:t>
      </w:r>
      <w:r>
        <w:rPr>
          <w:rFonts w:hint="eastAsia" w:eastAsia="方正仿宋_GBK"/>
          <w:bCs/>
          <w:sz w:val="24"/>
        </w:rPr>
        <w:t>（所有设计内容必须满足相关要求）</w:t>
      </w:r>
      <w:r>
        <w:rPr>
          <w:rFonts w:eastAsia="方正仿宋_GBK"/>
          <w:bCs/>
          <w:sz w:val="24"/>
        </w:rPr>
        <w:t>。</w:t>
      </w:r>
    </w:p>
    <w:p>
      <w:pPr>
        <w:spacing w:line="560" w:lineRule="exact"/>
        <w:ind w:firstLine="480" w:firstLineChars="200"/>
        <w:rPr>
          <w:rFonts w:eastAsia="方正仿宋_GBK"/>
          <w:bCs/>
          <w:sz w:val="24"/>
        </w:rPr>
      </w:pPr>
      <w:r>
        <w:rPr>
          <w:rFonts w:hint="eastAsia" w:eastAsia="方正仿宋_GBK"/>
          <w:bCs/>
          <w:sz w:val="24"/>
        </w:rPr>
        <w:t>（3）</w:t>
      </w:r>
      <w:r>
        <w:rPr>
          <w:rFonts w:eastAsia="方正仿宋_GBK"/>
          <w:bCs/>
          <w:sz w:val="24"/>
        </w:rPr>
        <w:t>场地地形图、区域位置图。</w:t>
      </w:r>
    </w:p>
    <w:p>
      <w:pPr>
        <w:spacing w:line="560" w:lineRule="exact"/>
        <w:ind w:firstLine="480" w:firstLineChars="200"/>
        <w:rPr>
          <w:rFonts w:eastAsia="方正仿宋_GBK"/>
          <w:bCs/>
          <w:sz w:val="24"/>
        </w:rPr>
      </w:pPr>
      <w:r>
        <w:rPr>
          <w:rFonts w:hint="eastAsia" w:eastAsia="方正仿宋_GBK"/>
          <w:bCs/>
          <w:sz w:val="24"/>
        </w:rPr>
        <w:t>（4）发包人提供的已完成的规划总图以及相关配套图纸等。</w:t>
      </w:r>
    </w:p>
    <w:p>
      <w:pPr>
        <w:spacing w:line="560" w:lineRule="exact"/>
        <w:ind w:firstLine="480" w:firstLineChars="200"/>
        <w:rPr>
          <w:rFonts w:eastAsia="方正仿宋_GBK"/>
          <w:bCs/>
          <w:sz w:val="24"/>
        </w:rPr>
      </w:pPr>
      <w:r>
        <w:rPr>
          <w:rFonts w:hint="eastAsia" w:eastAsia="方正仿宋_GBK"/>
          <w:bCs/>
          <w:sz w:val="24"/>
        </w:rPr>
        <w:t>（</w:t>
      </w:r>
      <w:r>
        <w:rPr>
          <w:rFonts w:eastAsia="方正仿宋_GBK"/>
          <w:bCs/>
          <w:sz w:val="24"/>
        </w:rPr>
        <w:t>5</w:t>
      </w:r>
      <w:r>
        <w:rPr>
          <w:rFonts w:hint="eastAsia" w:eastAsia="方正仿宋_GBK"/>
          <w:bCs/>
          <w:sz w:val="24"/>
        </w:rPr>
        <w:t>）发包人</w:t>
      </w:r>
      <w:r>
        <w:rPr>
          <w:rFonts w:eastAsia="方正仿宋_GBK"/>
          <w:bCs/>
          <w:sz w:val="24"/>
        </w:rPr>
        <w:t>提供的其它资料。</w:t>
      </w:r>
    </w:p>
    <w:p>
      <w:pPr>
        <w:spacing w:line="560" w:lineRule="exact"/>
        <w:ind w:firstLine="482" w:firstLineChars="200"/>
        <w:rPr>
          <w:rFonts w:eastAsia="方正仿宋_GBK"/>
          <w:b/>
          <w:sz w:val="24"/>
        </w:rPr>
      </w:pPr>
      <w:r>
        <w:rPr>
          <w:rFonts w:hint="eastAsia" w:eastAsia="方正仿宋_GBK"/>
          <w:b/>
          <w:bCs/>
          <w:sz w:val="24"/>
        </w:rPr>
        <w:t>六、设计成果</w:t>
      </w:r>
    </w:p>
    <w:p>
      <w:pPr>
        <w:spacing w:line="560" w:lineRule="exact"/>
        <w:ind w:firstLine="480" w:firstLineChars="200"/>
        <w:rPr>
          <w:rFonts w:eastAsia="方正仿宋_GBK"/>
          <w:bCs/>
          <w:sz w:val="24"/>
        </w:rPr>
      </w:pPr>
      <w:r>
        <w:rPr>
          <w:rFonts w:hint="eastAsia" w:eastAsia="方正仿宋_GBK"/>
          <w:bCs/>
          <w:sz w:val="24"/>
        </w:rPr>
        <w:t>（一）</w:t>
      </w:r>
      <w:r>
        <w:rPr>
          <w:rFonts w:eastAsia="方正仿宋_GBK"/>
          <w:bCs/>
          <w:sz w:val="24"/>
        </w:rPr>
        <w:t>设计方案的表现形式为书面文件和电子文件等，要以国家现行有关规范、标准为依据并符合以下要求。</w:t>
      </w:r>
    </w:p>
    <w:p>
      <w:pPr>
        <w:spacing w:line="560" w:lineRule="exact"/>
        <w:ind w:firstLine="480" w:firstLineChars="200"/>
        <w:rPr>
          <w:rFonts w:eastAsia="方正仿宋_GBK"/>
          <w:bCs/>
          <w:sz w:val="24"/>
        </w:rPr>
      </w:pPr>
      <w:r>
        <w:rPr>
          <w:rFonts w:hint="eastAsia" w:eastAsia="方正仿宋_GBK"/>
          <w:bCs/>
          <w:sz w:val="24"/>
        </w:rPr>
        <w:t>1、设计说明</w:t>
      </w:r>
    </w:p>
    <w:p>
      <w:pPr>
        <w:spacing w:line="560" w:lineRule="exact"/>
        <w:ind w:firstLine="480" w:firstLineChars="200"/>
        <w:rPr>
          <w:rFonts w:eastAsia="方正仿宋_GBK"/>
          <w:bCs/>
          <w:sz w:val="24"/>
        </w:rPr>
      </w:pPr>
      <w:r>
        <w:rPr>
          <w:rFonts w:hint="eastAsia" w:eastAsia="方正仿宋_GBK"/>
          <w:bCs/>
          <w:sz w:val="24"/>
        </w:rPr>
        <w:t>2、设计图纸(包括并不限于)</w:t>
      </w:r>
    </w:p>
    <w:p>
      <w:pPr>
        <w:spacing w:line="560" w:lineRule="exact"/>
        <w:ind w:firstLine="480" w:firstLineChars="200"/>
        <w:rPr>
          <w:rFonts w:eastAsia="方正仿宋_GBK"/>
          <w:bCs/>
          <w:sz w:val="24"/>
        </w:rPr>
      </w:pPr>
      <w:r>
        <w:rPr>
          <w:rFonts w:hint="eastAsia" w:eastAsia="方正仿宋_GBK"/>
          <w:bCs/>
          <w:sz w:val="24"/>
        </w:rPr>
        <w:t>（1）用地现状、区域分析图；</w:t>
      </w:r>
    </w:p>
    <w:p>
      <w:pPr>
        <w:spacing w:line="560" w:lineRule="exact"/>
        <w:ind w:firstLine="480" w:firstLineChars="200"/>
        <w:rPr>
          <w:rFonts w:eastAsia="方正仿宋_GBK"/>
          <w:bCs/>
          <w:sz w:val="24"/>
        </w:rPr>
      </w:pPr>
      <w:r>
        <w:rPr>
          <w:rFonts w:hint="eastAsia" w:eastAsia="方正仿宋_GBK"/>
          <w:bCs/>
          <w:sz w:val="24"/>
        </w:rPr>
        <w:t>（2）现场勘察对场地自然条件解析（可结合图纸、图片分析）</w:t>
      </w:r>
    </w:p>
    <w:p>
      <w:pPr>
        <w:spacing w:line="560" w:lineRule="exact"/>
        <w:ind w:firstLine="480" w:firstLineChars="200"/>
        <w:rPr>
          <w:rFonts w:eastAsia="方正仿宋_GBK"/>
          <w:bCs/>
          <w:sz w:val="24"/>
        </w:rPr>
      </w:pPr>
      <w:r>
        <w:rPr>
          <w:rFonts w:hint="eastAsia" w:eastAsia="方正仿宋_GBK"/>
          <w:bCs/>
          <w:sz w:val="24"/>
        </w:rPr>
        <w:t>（3）对项目南通社会、人文条件解析（可结合图纸、图片分析）</w:t>
      </w:r>
    </w:p>
    <w:p>
      <w:pPr>
        <w:spacing w:line="560" w:lineRule="exact"/>
        <w:ind w:firstLine="480" w:firstLineChars="200"/>
        <w:rPr>
          <w:rFonts w:eastAsia="方正仿宋_GBK"/>
          <w:bCs/>
          <w:sz w:val="24"/>
        </w:rPr>
      </w:pPr>
      <w:r>
        <w:rPr>
          <w:rFonts w:hint="eastAsia" w:eastAsia="方正仿宋_GBK"/>
          <w:bCs/>
          <w:sz w:val="24"/>
        </w:rPr>
        <w:t>3、总平面图（含经济技术指标）；</w:t>
      </w:r>
    </w:p>
    <w:p>
      <w:pPr>
        <w:spacing w:line="560" w:lineRule="exact"/>
        <w:ind w:firstLine="480" w:firstLineChars="200"/>
        <w:rPr>
          <w:rFonts w:eastAsia="方正仿宋_GBK"/>
          <w:bCs/>
          <w:sz w:val="24"/>
        </w:rPr>
      </w:pPr>
      <w:r>
        <w:rPr>
          <w:rFonts w:hint="eastAsia" w:eastAsia="方正仿宋_GBK"/>
          <w:bCs/>
          <w:sz w:val="24"/>
        </w:rPr>
        <w:t>（1）附《综合经济技术指标表》标明用地界限、道路红线、周边建筑、周边道路名称、指北针；</w:t>
      </w:r>
    </w:p>
    <w:p>
      <w:pPr>
        <w:spacing w:line="560" w:lineRule="exact"/>
        <w:ind w:firstLine="480" w:firstLineChars="200"/>
        <w:rPr>
          <w:rFonts w:eastAsia="方正仿宋_GBK"/>
          <w:bCs/>
          <w:sz w:val="24"/>
        </w:rPr>
      </w:pPr>
      <w:r>
        <w:rPr>
          <w:rFonts w:hint="eastAsia" w:eastAsia="方正仿宋_GBK"/>
          <w:bCs/>
          <w:sz w:val="24"/>
        </w:rPr>
        <w:t>（2）标明地下室边界和出入口位置；</w:t>
      </w:r>
    </w:p>
    <w:p>
      <w:pPr>
        <w:spacing w:line="560" w:lineRule="exact"/>
        <w:ind w:firstLine="480" w:firstLineChars="200"/>
        <w:rPr>
          <w:rFonts w:eastAsia="方正仿宋_GBK"/>
          <w:bCs/>
          <w:sz w:val="24"/>
        </w:rPr>
      </w:pPr>
      <w:r>
        <w:rPr>
          <w:rFonts w:hint="eastAsia" w:eastAsia="方正仿宋_GBK"/>
          <w:bCs/>
          <w:sz w:val="24"/>
        </w:rPr>
        <w:t>（3）标明建筑单体和退线，建筑单体体块和建筑间距要用真实尺寸；</w:t>
      </w:r>
    </w:p>
    <w:p>
      <w:pPr>
        <w:spacing w:line="560" w:lineRule="exact"/>
        <w:ind w:firstLine="480" w:firstLineChars="200"/>
        <w:rPr>
          <w:rFonts w:eastAsia="方正仿宋_GBK"/>
          <w:bCs/>
          <w:sz w:val="24"/>
        </w:rPr>
      </w:pPr>
      <w:r>
        <w:rPr>
          <w:rFonts w:hint="eastAsia" w:eastAsia="方正仿宋_GBK"/>
          <w:bCs/>
          <w:sz w:val="24"/>
        </w:rPr>
        <w:t>4、规划空间结构分析图；</w:t>
      </w:r>
    </w:p>
    <w:p>
      <w:pPr>
        <w:spacing w:line="560" w:lineRule="exact"/>
        <w:ind w:firstLine="480" w:firstLineChars="200"/>
        <w:rPr>
          <w:rFonts w:eastAsia="方正仿宋_GBK"/>
          <w:bCs/>
          <w:sz w:val="24"/>
        </w:rPr>
      </w:pPr>
      <w:r>
        <w:rPr>
          <w:rFonts w:hint="eastAsia" w:eastAsia="方正仿宋_GBK"/>
          <w:bCs/>
          <w:sz w:val="24"/>
        </w:rPr>
        <w:t>（1）交通系统分析图；</w:t>
      </w:r>
    </w:p>
    <w:p>
      <w:pPr>
        <w:spacing w:line="560" w:lineRule="exact"/>
        <w:ind w:firstLine="480" w:firstLineChars="200"/>
        <w:rPr>
          <w:rFonts w:eastAsia="方正仿宋_GBK"/>
          <w:bCs/>
          <w:sz w:val="24"/>
        </w:rPr>
      </w:pPr>
      <w:r>
        <w:rPr>
          <w:rFonts w:hint="eastAsia" w:eastAsia="方正仿宋_GBK"/>
          <w:bCs/>
          <w:sz w:val="24"/>
        </w:rPr>
        <w:t>（2）表明住区道路系统及人流、车流包括消防流线及出入口位置；</w:t>
      </w:r>
    </w:p>
    <w:p>
      <w:pPr>
        <w:spacing w:line="560" w:lineRule="exact"/>
        <w:ind w:firstLine="480" w:firstLineChars="200"/>
        <w:rPr>
          <w:rFonts w:eastAsia="方正仿宋_GBK"/>
          <w:bCs/>
          <w:sz w:val="24"/>
        </w:rPr>
      </w:pPr>
      <w:r>
        <w:rPr>
          <w:rFonts w:hint="eastAsia" w:eastAsia="方正仿宋_GBK"/>
          <w:bCs/>
          <w:sz w:val="24"/>
        </w:rPr>
        <w:t>（3）表明机动车、非机动车的停车方式、位置和停车大致数量。</w:t>
      </w:r>
    </w:p>
    <w:p>
      <w:pPr>
        <w:spacing w:line="560" w:lineRule="exact"/>
        <w:ind w:firstLine="480" w:firstLineChars="200"/>
        <w:rPr>
          <w:rFonts w:eastAsia="方正仿宋_GBK"/>
          <w:bCs/>
          <w:sz w:val="24"/>
        </w:rPr>
      </w:pPr>
      <w:r>
        <w:rPr>
          <w:rFonts w:hint="eastAsia" w:eastAsia="方正仿宋_GBK"/>
          <w:bCs/>
          <w:sz w:val="24"/>
        </w:rPr>
        <w:t>5、建筑单体的初步设计平面、立面、剖面图（1:100~1:300），总平图必须保证A1尺寸；</w:t>
      </w:r>
    </w:p>
    <w:p>
      <w:pPr>
        <w:spacing w:line="560" w:lineRule="exact"/>
        <w:ind w:firstLine="480" w:firstLineChars="200"/>
        <w:rPr>
          <w:rFonts w:eastAsia="方正仿宋_GBK"/>
          <w:bCs/>
          <w:sz w:val="24"/>
        </w:rPr>
      </w:pPr>
      <w:r>
        <w:rPr>
          <w:rFonts w:hint="eastAsia" w:eastAsia="方正仿宋_GBK"/>
          <w:bCs/>
          <w:sz w:val="24"/>
        </w:rPr>
        <w:t>6、建筑设计鸟瞰图（不少于1张）；</w:t>
      </w:r>
    </w:p>
    <w:p>
      <w:pPr>
        <w:spacing w:line="560" w:lineRule="exact"/>
        <w:ind w:firstLine="480" w:firstLineChars="200"/>
        <w:rPr>
          <w:rFonts w:eastAsia="方正仿宋_GBK"/>
          <w:bCs/>
          <w:sz w:val="24"/>
        </w:rPr>
      </w:pPr>
      <w:r>
        <w:rPr>
          <w:rFonts w:hint="eastAsia" w:eastAsia="方正仿宋_GBK"/>
          <w:bCs/>
          <w:sz w:val="24"/>
        </w:rPr>
        <w:t>7、建筑以及入口设计透视图（彩色渲染）（不少于3张）；</w:t>
      </w:r>
    </w:p>
    <w:p>
      <w:pPr>
        <w:spacing w:line="560" w:lineRule="exact"/>
        <w:ind w:firstLine="480" w:firstLineChars="200"/>
        <w:rPr>
          <w:rFonts w:eastAsia="方正仿宋_GBK"/>
          <w:bCs/>
          <w:sz w:val="24"/>
        </w:rPr>
      </w:pPr>
      <w:r>
        <w:rPr>
          <w:rFonts w:hint="eastAsia" w:eastAsia="方正仿宋_GBK"/>
          <w:bCs/>
          <w:sz w:val="24"/>
        </w:rPr>
        <w:t>（二）建筑初步设计图纸成果</w:t>
      </w:r>
      <w:r>
        <w:rPr>
          <w:rFonts w:eastAsia="方正仿宋_GBK"/>
          <w:bCs/>
          <w:sz w:val="24"/>
        </w:rPr>
        <w:t>的表现形式为电子文件，要以国家现行有关规范、标准为依据并符合以下要求。</w:t>
      </w:r>
    </w:p>
    <w:p>
      <w:pPr>
        <w:spacing w:line="560" w:lineRule="exact"/>
        <w:ind w:firstLine="480" w:firstLineChars="200"/>
        <w:rPr>
          <w:rFonts w:eastAsia="方正仿宋_GBK"/>
          <w:bCs/>
          <w:sz w:val="24"/>
        </w:rPr>
      </w:pPr>
      <w:r>
        <w:rPr>
          <w:rFonts w:hint="eastAsia" w:eastAsia="方正仿宋_GBK"/>
          <w:bCs/>
          <w:sz w:val="24"/>
        </w:rPr>
        <w:t>1、建筑专业的设计说明等相关图纸；</w:t>
      </w:r>
    </w:p>
    <w:p>
      <w:pPr>
        <w:spacing w:line="560" w:lineRule="exact"/>
        <w:ind w:firstLine="480" w:firstLineChars="200"/>
        <w:rPr>
          <w:rFonts w:eastAsia="方正仿宋_GBK"/>
          <w:bCs/>
          <w:sz w:val="24"/>
        </w:rPr>
      </w:pPr>
      <w:r>
        <w:rPr>
          <w:rFonts w:hint="eastAsia" w:eastAsia="方正仿宋_GBK"/>
          <w:bCs/>
          <w:sz w:val="24"/>
        </w:rPr>
        <w:t>2、建筑专业的平面、立面、剖面图等相关图纸；。</w:t>
      </w:r>
    </w:p>
    <w:p>
      <w:pPr>
        <w:spacing w:line="560" w:lineRule="exact"/>
        <w:ind w:firstLine="480" w:firstLineChars="200"/>
        <w:rPr>
          <w:rFonts w:eastAsia="方正仿宋_GBK"/>
          <w:bCs/>
          <w:sz w:val="24"/>
        </w:rPr>
      </w:pPr>
      <w:r>
        <w:rPr>
          <w:rFonts w:hint="eastAsia" w:eastAsia="方正仿宋_GBK"/>
          <w:bCs/>
          <w:sz w:val="24"/>
        </w:rPr>
        <w:t>3、设计深度满足建筑施工图提资要求。</w:t>
      </w:r>
    </w:p>
    <w:p>
      <w:pPr>
        <w:spacing w:line="560" w:lineRule="exact"/>
        <w:ind w:firstLine="480" w:firstLineChars="200"/>
        <w:rPr>
          <w:rFonts w:eastAsia="方正仿宋_GBK"/>
          <w:bCs/>
          <w:sz w:val="24"/>
        </w:rPr>
      </w:pPr>
      <w:r>
        <w:rPr>
          <w:rFonts w:hint="eastAsia" w:eastAsia="方正仿宋_GBK"/>
          <w:bCs/>
          <w:sz w:val="24"/>
        </w:rPr>
        <w:t>（三）设计成果形式及数量</w:t>
      </w:r>
    </w:p>
    <w:p>
      <w:pPr>
        <w:spacing w:line="560" w:lineRule="exact"/>
        <w:ind w:firstLine="480" w:firstLineChars="200"/>
        <w:rPr>
          <w:rFonts w:eastAsia="方正仿宋_GBK"/>
          <w:bCs/>
          <w:sz w:val="24"/>
        </w:rPr>
      </w:pPr>
      <w:r>
        <w:rPr>
          <w:rFonts w:hint="eastAsia" w:eastAsia="方正仿宋_GBK"/>
          <w:bCs/>
          <w:sz w:val="24"/>
        </w:rPr>
        <w:t>方案设计：六份（套）A3图册及电子文件，图册中应包括设计说明、符合相关要求的设计图纸，以及投标人认为需要的其他图纸；A1图幅的总平图6份；</w:t>
      </w:r>
    </w:p>
    <w:p>
      <w:pPr>
        <w:spacing w:line="560" w:lineRule="exact"/>
        <w:ind w:firstLine="480" w:firstLineChars="200"/>
        <w:rPr>
          <w:rFonts w:eastAsia="方正仿宋_GBK"/>
          <w:bCs/>
          <w:sz w:val="24"/>
        </w:rPr>
      </w:pPr>
      <w:r>
        <w:rPr>
          <w:rFonts w:hint="eastAsia" w:eastAsia="方正仿宋_GBK"/>
          <w:bCs/>
          <w:sz w:val="24"/>
        </w:rPr>
        <w:t>建筑初步设计：成果电子文件，其中：效果图为JPG格式，设计图为dwg格式。</w:t>
      </w:r>
    </w:p>
    <w:sectPr>
      <w:footerReference r:id="rId12" w:type="first"/>
      <w:footerReference r:id="rId11" w:type="default"/>
      <w:pgSz w:w="11907" w:h="16840"/>
      <w:pgMar w:top="1440" w:right="1800" w:bottom="1440" w:left="1800"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KYe0fCwIAABUEAAAOAAAAAAAAAAEAIAAAAB4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- 1 -</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04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4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TGgKGxECAAASBAAADgAAAAAAAAABACAA&#10;AAAfAQAAZHJzL2Uyb0RvYy54bWxQSwUGAAAAAAYABgBZAQAAo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w:t>
    </w:r>
    <w:r>
      <w:fldChar w:fldCharType="end"/>
    </w:r>
  </w:p>
  <w:p>
    <w:pPr>
      <w:pStyle w:val="21"/>
      <w:tabs>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gKBJ5hECAAATBAAADgAAAAAAAAABACAA&#10;AAAfAQAAZHJzL2Uyb0RvYy54bWxQSwUGAAAAAAYABgBZAQAAo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p>
    <w:pPr>
      <w:pStyle w:val="21"/>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44"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z8Cp3hECAAASBAAADgAAAAAAAAABACAA&#10;AAAfAQAAZHJzL2Uyb0RvYy54bWxQSwUGAAAAAAYABgBZAQAAo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00B5C"/>
    <w:multiLevelType w:val="multilevel"/>
    <w:tmpl w:val="43A00B5C"/>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238C8F"/>
    <w:multiLevelType w:val="singleLevel"/>
    <w:tmpl w:val="59238C8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2B"/>
    <w:rsid w:val="000031F0"/>
    <w:rsid w:val="00004AC0"/>
    <w:rsid w:val="00005279"/>
    <w:rsid w:val="000061E5"/>
    <w:rsid w:val="00006222"/>
    <w:rsid w:val="00006931"/>
    <w:rsid w:val="0000699D"/>
    <w:rsid w:val="00007D3F"/>
    <w:rsid w:val="00007EED"/>
    <w:rsid w:val="00007F61"/>
    <w:rsid w:val="00010B72"/>
    <w:rsid w:val="00012365"/>
    <w:rsid w:val="00012627"/>
    <w:rsid w:val="000132EE"/>
    <w:rsid w:val="0001357F"/>
    <w:rsid w:val="00013643"/>
    <w:rsid w:val="00013953"/>
    <w:rsid w:val="00013D1C"/>
    <w:rsid w:val="00014816"/>
    <w:rsid w:val="000153F0"/>
    <w:rsid w:val="000154E8"/>
    <w:rsid w:val="00015E0D"/>
    <w:rsid w:val="00015E1D"/>
    <w:rsid w:val="000221CD"/>
    <w:rsid w:val="00022AA3"/>
    <w:rsid w:val="00023803"/>
    <w:rsid w:val="00024954"/>
    <w:rsid w:val="00025940"/>
    <w:rsid w:val="000275A9"/>
    <w:rsid w:val="00031363"/>
    <w:rsid w:val="00031D9B"/>
    <w:rsid w:val="00033647"/>
    <w:rsid w:val="0003715B"/>
    <w:rsid w:val="00037B9C"/>
    <w:rsid w:val="00040B6F"/>
    <w:rsid w:val="000410D2"/>
    <w:rsid w:val="00041669"/>
    <w:rsid w:val="00041A92"/>
    <w:rsid w:val="00042E7E"/>
    <w:rsid w:val="00043329"/>
    <w:rsid w:val="00043C6D"/>
    <w:rsid w:val="0004602C"/>
    <w:rsid w:val="00047118"/>
    <w:rsid w:val="00052746"/>
    <w:rsid w:val="00052CF2"/>
    <w:rsid w:val="0005335F"/>
    <w:rsid w:val="00053D1B"/>
    <w:rsid w:val="00055AA6"/>
    <w:rsid w:val="00055F58"/>
    <w:rsid w:val="0005736F"/>
    <w:rsid w:val="00060F7F"/>
    <w:rsid w:val="000621FF"/>
    <w:rsid w:val="000640D1"/>
    <w:rsid w:val="000641F7"/>
    <w:rsid w:val="000644BD"/>
    <w:rsid w:val="00065A7C"/>
    <w:rsid w:val="00066714"/>
    <w:rsid w:val="00067E73"/>
    <w:rsid w:val="00070B9E"/>
    <w:rsid w:val="000710C8"/>
    <w:rsid w:val="00071A8F"/>
    <w:rsid w:val="000730CF"/>
    <w:rsid w:val="00073F05"/>
    <w:rsid w:val="00074148"/>
    <w:rsid w:val="00075C55"/>
    <w:rsid w:val="00077394"/>
    <w:rsid w:val="00077EB5"/>
    <w:rsid w:val="00077F79"/>
    <w:rsid w:val="00080579"/>
    <w:rsid w:val="000808AE"/>
    <w:rsid w:val="00083539"/>
    <w:rsid w:val="00083A55"/>
    <w:rsid w:val="00084EBA"/>
    <w:rsid w:val="00084FBF"/>
    <w:rsid w:val="00086BDB"/>
    <w:rsid w:val="00086D61"/>
    <w:rsid w:val="00087020"/>
    <w:rsid w:val="0009172A"/>
    <w:rsid w:val="0009382F"/>
    <w:rsid w:val="00093F50"/>
    <w:rsid w:val="00095691"/>
    <w:rsid w:val="0009614A"/>
    <w:rsid w:val="000972FA"/>
    <w:rsid w:val="0009744D"/>
    <w:rsid w:val="000976F6"/>
    <w:rsid w:val="000A0503"/>
    <w:rsid w:val="000A1354"/>
    <w:rsid w:val="000A2F56"/>
    <w:rsid w:val="000A36EB"/>
    <w:rsid w:val="000A607B"/>
    <w:rsid w:val="000A6223"/>
    <w:rsid w:val="000A68E8"/>
    <w:rsid w:val="000A75CE"/>
    <w:rsid w:val="000B0141"/>
    <w:rsid w:val="000B11D5"/>
    <w:rsid w:val="000B2349"/>
    <w:rsid w:val="000B3BEA"/>
    <w:rsid w:val="000B5BE8"/>
    <w:rsid w:val="000C0040"/>
    <w:rsid w:val="000C0E69"/>
    <w:rsid w:val="000C3A49"/>
    <w:rsid w:val="000C453C"/>
    <w:rsid w:val="000C4CDF"/>
    <w:rsid w:val="000C79EF"/>
    <w:rsid w:val="000D2414"/>
    <w:rsid w:val="000D25C8"/>
    <w:rsid w:val="000D2782"/>
    <w:rsid w:val="000D2A52"/>
    <w:rsid w:val="000D2F07"/>
    <w:rsid w:val="000D3091"/>
    <w:rsid w:val="000D37CE"/>
    <w:rsid w:val="000D3AB8"/>
    <w:rsid w:val="000D3B85"/>
    <w:rsid w:val="000D3BBE"/>
    <w:rsid w:val="000D3EA2"/>
    <w:rsid w:val="000D473A"/>
    <w:rsid w:val="000D602F"/>
    <w:rsid w:val="000D63F1"/>
    <w:rsid w:val="000D6E36"/>
    <w:rsid w:val="000D7843"/>
    <w:rsid w:val="000E0A50"/>
    <w:rsid w:val="000E135E"/>
    <w:rsid w:val="000E2391"/>
    <w:rsid w:val="000E2C86"/>
    <w:rsid w:val="000E2FB8"/>
    <w:rsid w:val="000E5581"/>
    <w:rsid w:val="000E74DA"/>
    <w:rsid w:val="000F0021"/>
    <w:rsid w:val="000F03FF"/>
    <w:rsid w:val="000F073D"/>
    <w:rsid w:val="000F0B88"/>
    <w:rsid w:val="000F1032"/>
    <w:rsid w:val="000F196D"/>
    <w:rsid w:val="000F47C6"/>
    <w:rsid w:val="000F4B88"/>
    <w:rsid w:val="000F5D86"/>
    <w:rsid w:val="000F6698"/>
    <w:rsid w:val="000F7D17"/>
    <w:rsid w:val="00103110"/>
    <w:rsid w:val="00103298"/>
    <w:rsid w:val="00104379"/>
    <w:rsid w:val="00104B2B"/>
    <w:rsid w:val="00105293"/>
    <w:rsid w:val="0010731E"/>
    <w:rsid w:val="001078DB"/>
    <w:rsid w:val="0011482C"/>
    <w:rsid w:val="001157F9"/>
    <w:rsid w:val="0011585E"/>
    <w:rsid w:val="001165C5"/>
    <w:rsid w:val="0011694B"/>
    <w:rsid w:val="00116D89"/>
    <w:rsid w:val="00120417"/>
    <w:rsid w:val="00120F2D"/>
    <w:rsid w:val="00121444"/>
    <w:rsid w:val="00124987"/>
    <w:rsid w:val="00124E49"/>
    <w:rsid w:val="00124E5A"/>
    <w:rsid w:val="00124F37"/>
    <w:rsid w:val="00125459"/>
    <w:rsid w:val="001256F8"/>
    <w:rsid w:val="00125A8B"/>
    <w:rsid w:val="00126857"/>
    <w:rsid w:val="00126970"/>
    <w:rsid w:val="00126EDC"/>
    <w:rsid w:val="0012710D"/>
    <w:rsid w:val="00127143"/>
    <w:rsid w:val="00127675"/>
    <w:rsid w:val="00131282"/>
    <w:rsid w:val="001321DD"/>
    <w:rsid w:val="001331ED"/>
    <w:rsid w:val="00133AD0"/>
    <w:rsid w:val="00133C00"/>
    <w:rsid w:val="00134CCD"/>
    <w:rsid w:val="00134E8C"/>
    <w:rsid w:val="001372B0"/>
    <w:rsid w:val="00140CF3"/>
    <w:rsid w:val="00140F8B"/>
    <w:rsid w:val="0014305A"/>
    <w:rsid w:val="00143C4A"/>
    <w:rsid w:val="00145664"/>
    <w:rsid w:val="001457C0"/>
    <w:rsid w:val="00145AF8"/>
    <w:rsid w:val="00145BD0"/>
    <w:rsid w:val="00150A73"/>
    <w:rsid w:val="00154494"/>
    <w:rsid w:val="00154B4F"/>
    <w:rsid w:val="00155849"/>
    <w:rsid w:val="0015694A"/>
    <w:rsid w:val="00157B88"/>
    <w:rsid w:val="00162278"/>
    <w:rsid w:val="00162A94"/>
    <w:rsid w:val="00162DE9"/>
    <w:rsid w:val="00163CD4"/>
    <w:rsid w:val="00164E19"/>
    <w:rsid w:val="00165033"/>
    <w:rsid w:val="00166629"/>
    <w:rsid w:val="00170361"/>
    <w:rsid w:val="0017074E"/>
    <w:rsid w:val="001712DA"/>
    <w:rsid w:val="001723C5"/>
    <w:rsid w:val="00172A27"/>
    <w:rsid w:val="00172B86"/>
    <w:rsid w:val="00172C8D"/>
    <w:rsid w:val="00173FE0"/>
    <w:rsid w:val="00174F6E"/>
    <w:rsid w:val="00175EDC"/>
    <w:rsid w:val="00176E86"/>
    <w:rsid w:val="00177F21"/>
    <w:rsid w:val="001812F7"/>
    <w:rsid w:val="00181DAD"/>
    <w:rsid w:val="00182560"/>
    <w:rsid w:val="001841FC"/>
    <w:rsid w:val="00184557"/>
    <w:rsid w:val="001853A8"/>
    <w:rsid w:val="00185C30"/>
    <w:rsid w:val="00185D94"/>
    <w:rsid w:val="00186578"/>
    <w:rsid w:val="00187988"/>
    <w:rsid w:val="001925FE"/>
    <w:rsid w:val="00192642"/>
    <w:rsid w:val="00192A7D"/>
    <w:rsid w:val="00193309"/>
    <w:rsid w:val="001948D7"/>
    <w:rsid w:val="00197971"/>
    <w:rsid w:val="001A0C46"/>
    <w:rsid w:val="001A21C8"/>
    <w:rsid w:val="001A256F"/>
    <w:rsid w:val="001A3056"/>
    <w:rsid w:val="001A37CA"/>
    <w:rsid w:val="001A3C8A"/>
    <w:rsid w:val="001A4FCD"/>
    <w:rsid w:val="001A63BE"/>
    <w:rsid w:val="001A72AF"/>
    <w:rsid w:val="001A794B"/>
    <w:rsid w:val="001B1F56"/>
    <w:rsid w:val="001B4843"/>
    <w:rsid w:val="001B6739"/>
    <w:rsid w:val="001B74DD"/>
    <w:rsid w:val="001C1DD6"/>
    <w:rsid w:val="001C318B"/>
    <w:rsid w:val="001C3C74"/>
    <w:rsid w:val="001C4A61"/>
    <w:rsid w:val="001C571A"/>
    <w:rsid w:val="001C59A9"/>
    <w:rsid w:val="001C6AC8"/>
    <w:rsid w:val="001C6F29"/>
    <w:rsid w:val="001D098A"/>
    <w:rsid w:val="001D5ACF"/>
    <w:rsid w:val="001D7855"/>
    <w:rsid w:val="001E0E11"/>
    <w:rsid w:val="001E177A"/>
    <w:rsid w:val="001E4C41"/>
    <w:rsid w:val="001E4DA5"/>
    <w:rsid w:val="001E5687"/>
    <w:rsid w:val="001E58F0"/>
    <w:rsid w:val="001E5A15"/>
    <w:rsid w:val="001E60E9"/>
    <w:rsid w:val="001E686C"/>
    <w:rsid w:val="001E70E0"/>
    <w:rsid w:val="001E75EE"/>
    <w:rsid w:val="001F0780"/>
    <w:rsid w:val="001F0E14"/>
    <w:rsid w:val="001F1A81"/>
    <w:rsid w:val="001F2364"/>
    <w:rsid w:val="001F2CD8"/>
    <w:rsid w:val="001F5B28"/>
    <w:rsid w:val="001F5B99"/>
    <w:rsid w:val="001F67F3"/>
    <w:rsid w:val="001F77A2"/>
    <w:rsid w:val="001F7B02"/>
    <w:rsid w:val="001F7E30"/>
    <w:rsid w:val="00200210"/>
    <w:rsid w:val="00201E8A"/>
    <w:rsid w:val="00202A90"/>
    <w:rsid w:val="00203911"/>
    <w:rsid w:val="0020417D"/>
    <w:rsid w:val="00205909"/>
    <w:rsid w:val="00206007"/>
    <w:rsid w:val="0020766F"/>
    <w:rsid w:val="0021296A"/>
    <w:rsid w:val="00213E5F"/>
    <w:rsid w:val="0021570F"/>
    <w:rsid w:val="002170D6"/>
    <w:rsid w:val="00220863"/>
    <w:rsid w:val="0022117E"/>
    <w:rsid w:val="00222C74"/>
    <w:rsid w:val="00223741"/>
    <w:rsid w:val="002238BA"/>
    <w:rsid w:val="002246B5"/>
    <w:rsid w:val="00226FF4"/>
    <w:rsid w:val="00230D98"/>
    <w:rsid w:val="00230E70"/>
    <w:rsid w:val="00231B8C"/>
    <w:rsid w:val="00232129"/>
    <w:rsid w:val="002323FC"/>
    <w:rsid w:val="0023515F"/>
    <w:rsid w:val="0023642E"/>
    <w:rsid w:val="00236779"/>
    <w:rsid w:val="00236D93"/>
    <w:rsid w:val="0023741F"/>
    <w:rsid w:val="002401F6"/>
    <w:rsid w:val="002404BA"/>
    <w:rsid w:val="00240ABB"/>
    <w:rsid w:val="00241252"/>
    <w:rsid w:val="002423FB"/>
    <w:rsid w:val="0024263D"/>
    <w:rsid w:val="00244A7F"/>
    <w:rsid w:val="00244AEC"/>
    <w:rsid w:val="00244CA2"/>
    <w:rsid w:val="002467A8"/>
    <w:rsid w:val="00254B32"/>
    <w:rsid w:val="00254F67"/>
    <w:rsid w:val="002554DC"/>
    <w:rsid w:val="00255900"/>
    <w:rsid w:val="00255CCB"/>
    <w:rsid w:val="002570F1"/>
    <w:rsid w:val="002574F8"/>
    <w:rsid w:val="00257A81"/>
    <w:rsid w:val="00260361"/>
    <w:rsid w:val="00261466"/>
    <w:rsid w:val="0026161B"/>
    <w:rsid w:val="00261A6A"/>
    <w:rsid w:val="002658F2"/>
    <w:rsid w:val="00265C10"/>
    <w:rsid w:val="00266B22"/>
    <w:rsid w:val="00266F1A"/>
    <w:rsid w:val="00270FAF"/>
    <w:rsid w:val="002724E1"/>
    <w:rsid w:val="0027327C"/>
    <w:rsid w:val="00273A97"/>
    <w:rsid w:val="00273DD1"/>
    <w:rsid w:val="0027412E"/>
    <w:rsid w:val="00274528"/>
    <w:rsid w:val="00274D5B"/>
    <w:rsid w:val="00275FAF"/>
    <w:rsid w:val="00276DBE"/>
    <w:rsid w:val="0027741E"/>
    <w:rsid w:val="002806DD"/>
    <w:rsid w:val="002817F4"/>
    <w:rsid w:val="00281FB2"/>
    <w:rsid w:val="00282497"/>
    <w:rsid w:val="00283193"/>
    <w:rsid w:val="00283CFB"/>
    <w:rsid w:val="00283E1C"/>
    <w:rsid w:val="00285083"/>
    <w:rsid w:val="0028543A"/>
    <w:rsid w:val="00290CAE"/>
    <w:rsid w:val="00291033"/>
    <w:rsid w:val="002921D2"/>
    <w:rsid w:val="0029272B"/>
    <w:rsid w:val="00293391"/>
    <w:rsid w:val="002937D4"/>
    <w:rsid w:val="00293814"/>
    <w:rsid w:val="00294F67"/>
    <w:rsid w:val="00296029"/>
    <w:rsid w:val="002966ED"/>
    <w:rsid w:val="00296BF9"/>
    <w:rsid w:val="00297302"/>
    <w:rsid w:val="00297F22"/>
    <w:rsid w:val="002A0E35"/>
    <w:rsid w:val="002A1BF6"/>
    <w:rsid w:val="002A1C56"/>
    <w:rsid w:val="002A26B6"/>
    <w:rsid w:val="002A26DC"/>
    <w:rsid w:val="002A3875"/>
    <w:rsid w:val="002A6689"/>
    <w:rsid w:val="002A6883"/>
    <w:rsid w:val="002B1281"/>
    <w:rsid w:val="002B15A0"/>
    <w:rsid w:val="002B26E4"/>
    <w:rsid w:val="002B3657"/>
    <w:rsid w:val="002B39EB"/>
    <w:rsid w:val="002B47D9"/>
    <w:rsid w:val="002B5358"/>
    <w:rsid w:val="002B55BF"/>
    <w:rsid w:val="002B6796"/>
    <w:rsid w:val="002B7B4F"/>
    <w:rsid w:val="002B7EAE"/>
    <w:rsid w:val="002C08E3"/>
    <w:rsid w:val="002C0963"/>
    <w:rsid w:val="002C0F45"/>
    <w:rsid w:val="002C132E"/>
    <w:rsid w:val="002C14E8"/>
    <w:rsid w:val="002C2941"/>
    <w:rsid w:val="002C5786"/>
    <w:rsid w:val="002C6924"/>
    <w:rsid w:val="002C6F1D"/>
    <w:rsid w:val="002D0067"/>
    <w:rsid w:val="002D1449"/>
    <w:rsid w:val="002D39D7"/>
    <w:rsid w:val="002D4298"/>
    <w:rsid w:val="002D6822"/>
    <w:rsid w:val="002E00E3"/>
    <w:rsid w:val="002E022B"/>
    <w:rsid w:val="002E0E16"/>
    <w:rsid w:val="002E25E4"/>
    <w:rsid w:val="002E38F9"/>
    <w:rsid w:val="002E48A7"/>
    <w:rsid w:val="002E491C"/>
    <w:rsid w:val="002E605A"/>
    <w:rsid w:val="002E67B1"/>
    <w:rsid w:val="002E6E57"/>
    <w:rsid w:val="002E6E7F"/>
    <w:rsid w:val="002E782B"/>
    <w:rsid w:val="002F172B"/>
    <w:rsid w:val="002F4C94"/>
    <w:rsid w:val="002F516E"/>
    <w:rsid w:val="002F5A7A"/>
    <w:rsid w:val="002F64C2"/>
    <w:rsid w:val="002F65D5"/>
    <w:rsid w:val="002F7E83"/>
    <w:rsid w:val="003006F0"/>
    <w:rsid w:val="003011A4"/>
    <w:rsid w:val="003023FA"/>
    <w:rsid w:val="00302FD3"/>
    <w:rsid w:val="003038F8"/>
    <w:rsid w:val="003041AF"/>
    <w:rsid w:val="0030464F"/>
    <w:rsid w:val="00305C66"/>
    <w:rsid w:val="003061EB"/>
    <w:rsid w:val="00306510"/>
    <w:rsid w:val="003068EF"/>
    <w:rsid w:val="00306E03"/>
    <w:rsid w:val="0030734D"/>
    <w:rsid w:val="00307B27"/>
    <w:rsid w:val="00307EBB"/>
    <w:rsid w:val="00307F20"/>
    <w:rsid w:val="00307FC5"/>
    <w:rsid w:val="00311154"/>
    <w:rsid w:val="003112B1"/>
    <w:rsid w:val="0031185B"/>
    <w:rsid w:val="00311B23"/>
    <w:rsid w:val="00311FBF"/>
    <w:rsid w:val="0031255D"/>
    <w:rsid w:val="00312AA1"/>
    <w:rsid w:val="00314344"/>
    <w:rsid w:val="00315F3B"/>
    <w:rsid w:val="003207CA"/>
    <w:rsid w:val="0032104C"/>
    <w:rsid w:val="00321A8E"/>
    <w:rsid w:val="00322967"/>
    <w:rsid w:val="00322CFA"/>
    <w:rsid w:val="00323807"/>
    <w:rsid w:val="00323EA8"/>
    <w:rsid w:val="00325775"/>
    <w:rsid w:val="003268F5"/>
    <w:rsid w:val="003269B4"/>
    <w:rsid w:val="00326B66"/>
    <w:rsid w:val="00331CB3"/>
    <w:rsid w:val="00332639"/>
    <w:rsid w:val="00332D92"/>
    <w:rsid w:val="0033419F"/>
    <w:rsid w:val="00335821"/>
    <w:rsid w:val="00336514"/>
    <w:rsid w:val="003377F5"/>
    <w:rsid w:val="00340D47"/>
    <w:rsid w:val="003420A8"/>
    <w:rsid w:val="00345B01"/>
    <w:rsid w:val="00350CED"/>
    <w:rsid w:val="00350ED3"/>
    <w:rsid w:val="00351497"/>
    <w:rsid w:val="00351A3C"/>
    <w:rsid w:val="00352971"/>
    <w:rsid w:val="003529C5"/>
    <w:rsid w:val="00353432"/>
    <w:rsid w:val="00353EBB"/>
    <w:rsid w:val="00355502"/>
    <w:rsid w:val="00357637"/>
    <w:rsid w:val="00357677"/>
    <w:rsid w:val="00357C70"/>
    <w:rsid w:val="00357E69"/>
    <w:rsid w:val="00357F20"/>
    <w:rsid w:val="00360FA2"/>
    <w:rsid w:val="0036194A"/>
    <w:rsid w:val="00362F2E"/>
    <w:rsid w:val="00363405"/>
    <w:rsid w:val="00364003"/>
    <w:rsid w:val="00367C90"/>
    <w:rsid w:val="00370436"/>
    <w:rsid w:val="00371432"/>
    <w:rsid w:val="00371C31"/>
    <w:rsid w:val="00371E93"/>
    <w:rsid w:val="00372155"/>
    <w:rsid w:val="003721B4"/>
    <w:rsid w:val="00372D02"/>
    <w:rsid w:val="0037359B"/>
    <w:rsid w:val="003735AE"/>
    <w:rsid w:val="00373940"/>
    <w:rsid w:val="00374BB0"/>
    <w:rsid w:val="00376F2B"/>
    <w:rsid w:val="0037730E"/>
    <w:rsid w:val="00377910"/>
    <w:rsid w:val="00380DE1"/>
    <w:rsid w:val="0038244B"/>
    <w:rsid w:val="00382675"/>
    <w:rsid w:val="00382BFD"/>
    <w:rsid w:val="0038393D"/>
    <w:rsid w:val="00383981"/>
    <w:rsid w:val="00385B5F"/>
    <w:rsid w:val="0038770D"/>
    <w:rsid w:val="0038773E"/>
    <w:rsid w:val="00387B51"/>
    <w:rsid w:val="00387EDC"/>
    <w:rsid w:val="00390F32"/>
    <w:rsid w:val="00392B4D"/>
    <w:rsid w:val="00393ED2"/>
    <w:rsid w:val="00394481"/>
    <w:rsid w:val="00394C2C"/>
    <w:rsid w:val="003956D4"/>
    <w:rsid w:val="00395A20"/>
    <w:rsid w:val="00395B6E"/>
    <w:rsid w:val="003968F1"/>
    <w:rsid w:val="00396DF7"/>
    <w:rsid w:val="00397E92"/>
    <w:rsid w:val="003A077E"/>
    <w:rsid w:val="003A3591"/>
    <w:rsid w:val="003A4439"/>
    <w:rsid w:val="003A47F1"/>
    <w:rsid w:val="003A4AFC"/>
    <w:rsid w:val="003A5713"/>
    <w:rsid w:val="003A5B34"/>
    <w:rsid w:val="003A7340"/>
    <w:rsid w:val="003B1243"/>
    <w:rsid w:val="003B1DAD"/>
    <w:rsid w:val="003B1FD1"/>
    <w:rsid w:val="003B36B0"/>
    <w:rsid w:val="003B45E1"/>
    <w:rsid w:val="003B5660"/>
    <w:rsid w:val="003B667F"/>
    <w:rsid w:val="003B724F"/>
    <w:rsid w:val="003B7709"/>
    <w:rsid w:val="003C007D"/>
    <w:rsid w:val="003C1549"/>
    <w:rsid w:val="003C1A3A"/>
    <w:rsid w:val="003C2DFD"/>
    <w:rsid w:val="003C367B"/>
    <w:rsid w:val="003C5770"/>
    <w:rsid w:val="003C6328"/>
    <w:rsid w:val="003C6E13"/>
    <w:rsid w:val="003D008F"/>
    <w:rsid w:val="003D156F"/>
    <w:rsid w:val="003D18EB"/>
    <w:rsid w:val="003D2CF1"/>
    <w:rsid w:val="003D3465"/>
    <w:rsid w:val="003D3614"/>
    <w:rsid w:val="003D47A6"/>
    <w:rsid w:val="003D562C"/>
    <w:rsid w:val="003D5D15"/>
    <w:rsid w:val="003D65AB"/>
    <w:rsid w:val="003D6F45"/>
    <w:rsid w:val="003E19F5"/>
    <w:rsid w:val="003E1A8D"/>
    <w:rsid w:val="003E3A81"/>
    <w:rsid w:val="003E51D9"/>
    <w:rsid w:val="003E5212"/>
    <w:rsid w:val="003E53B9"/>
    <w:rsid w:val="003E55EE"/>
    <w:rsid w:val="003E781F"/>
    <w:rsid w:val="003E7AD3"/>
    <w:rsid w:val="003E7E55"/>
    <w:rsid w:val="003E7E84"/>
    <w:rsid w:val="003F079A"/>
    <w:rsid w:val="003F07F2"/>
    <w:rsid w:val="003F0CF0"/>
    <w:rsid w:val="003F13A1"/>
    <w:rsid w:val="003F173A"/>
    <w:rsid w:val="003F2FD6"/>
    <w:rsid w:val="003F4E2E"/>
    <w:rsid w:val="003F7507"/>
    <w:rsid w:val="004000F1"/>
    <w:rsid w:val="00400974"/>
    <w:rsid w:val="00401932"/>
    <w:rsid w:val="00401B49"/>
    <w:rsid w:val="00402137"/>
    <w:rsid w:val="0040323C"/>
    <w:rsid w:val="00405419"/>
    <w:rsid w:val="0040705B"/>
    <w:rsid w:val="00407B42"/>
    <w:rsid w:val="00407CEF"/>
    <w:rsid w:val="00407D60"/>
    <w:rsid w:val="004105D7"/>
    <w:rsid w:val="0041136D"/>
    <w:rsid w:val="00411690"/>
    <w:rsid w:val="004117B1"/>
    <w:rsid w:val="00411B5D"/>
    <w:rsid w:val="0041352F"/>
    <w:rsid w:val="00413844"/>
    <w:rsid w:val="004145A7"/>
    <w:rsid w:val="004147F0"/>
    <w:rsid w:val="00414AF2"/>
    <w:rsid w:val="00415544"/>
    <w:rsid w:val="00416DF3"/>
    <w:rsid w:val="00420139"/>
    <w:rsid w:val="004203EA"/>
    <w:rsid w:val="004204DF"/>
    <w:rsid w:val="004227F5"/>
    <w:rsid w:val="00422D2A"/>
    <w:rsid w:val="00422DDC"/>
    <w:rsid w:val="00423D85"/>
    <w:rsid w:val="004241F8"/>
    <w:rsid w:val="00424A1D"/>
    <w:rsid w:val="004253FF"/>
    <w:rsid w:val="00426143"/>
    <w:rsid w:val="00426249"/>
    <w:rsid w:val="00431669"/>
    <w:rsid w:val="0043289E"/>
    <w:rsid w:val="00432ABA"/>
    <w:rsid w:val="004334D6"/>
    <w:rsid w:val="00434508"/>
    <w:rsid w:val="00434DD7"/>
    <w:rsid w:val="00434E1A"/>
    <w:rsid w:val="00435BF9"/>
    <w:rsid w:val="00435F3B"/>
    <w:rsid w:val="004366AE"/>
    <w:rsid w:val="00443005"/>
    <w:rsid w:val="00443F70"/>
    <w:rsid w:val="00445586"/>
    <w:rsid w:val="00447D6B"/>
    <w:rsid w:val="004525C4"/>
    <w:rsid w:val="004532BF"/>
    <w:rsid w:val="0045335D"/>
    <w:rsid w:val="00453876"/>
    <w:rsid w:val="0045478D"/>
    <w:rsid w:val="00454D44"/>
    <w:rsid w:val="00460732"/>
    <w:rsid w:val="0046082B"/>
    <w:rsid w:val="0046094F"/>
    <w:rsid w:val="00460E00"/>
    <w:rsid w:val="0046270D"/>
    <w:rsid w:val="00463A9D"/>
    <w:rsid w:val="004644E7"/>
    <w:rsid w:val="00466DA5"/>
    <w:rsid w:val="00467E51"/>
    <w:rsid w:val="00470EB5"/>
    <w:rsid w:val="00472404"/>
    <w:rsid w:val="00472905"/>
    <w:rsid w:val="00472EF6"/>
    <w:rsid w:val="0047306C"/>
    <w:rsid w:val="004733A0"/>
    <w:rsid w:val="004737A3"/>
    <w:rsid w:val="00473B55"/>
    <w:rsid w:val="0047440A"/>
    <w:rsid w:val="00474472"/>
    <w:rsid w:val="00474E43"/>
    <w:rsid w:val="00477880"/>
    <w:rsid w:val="00477D92"/>
    <w:rsid w:val="00480084"/>
    <w:rsid w:val="00481A34"/>
    <w:rsid w:val="00481C71"/>
    <w:rsid w:val="004836BA"/>
    <w:rsid w:val="00483C71"/>
    <w:rsid w:val="00483F34"/>
    <w:rsid w:val="004852ED"/>
    <w:rsid w:val="00486211"/>
    <w:rsid w:val="00487833"/>
    <w:rsid w:val="00490F6F"/>
    <w:rsid w:val="00491038"/>
    <w:rsid w:val="0049250B"/>
    <w:rsid w:val="00495B02"/>
    <w:rsid w:val="0049654C"/>
    <w:rsid w:val="00496E51"/>
    <w:rsid w:val="004977BA"/>
    <w:rsid w:val="00497C64"/>
    <w:rsid w:val="004A0222"/>
    <w:rsid w:val="004A07FB"/>
    <w:rsid w:val="004A113F"/>
    <w:rsid w:val="004A3C13"/>
    <w:rsid w:val="004A3F32"/>
    <w:rsid w:val="004A4CE9"/>
    <w:rsid w:val="004A5F8C"/>
    <w:rsid w:val="004A77D2"/>
    <w:rsid w:val="004B0297"/>
    <w:rsid w:val="004B27A3"/>
    <w:rsid w:val="004B2969"/>
    <w:rsid w:val="004B33BC"/>
    <w:rsid w:val="004B5DE2"/>
    <w:rsid w:val="004B5F15"/>
    <w:rsid w:val="004B7C92"/>
    <w:rsid w:val="004C0BD1"/>
    <w:rsid w:val="004C1F7C"/>
    <w:rsid w:val="004C32FF"/>
    <w:rsid w:val="004C3C37"/>
    <w:rsid w:val="004C4AA7"/>
    <w:rsid w:val="004C4B9A"/>
    <w:rsid w:val="004C4C40"/>
    <w:rsid w:val="004C4F75"/>
    <w:rsid w:val="004C549F"/>
    <w:rsid w:val="004C5FCF"/>
    <w:rsid w:val="004C60E3"/>
    <w:rsid w:val="004C64BE"/>
    <w:rsid w:val="004C6A77"/>
    <w:rsid w:val="004C7FBF"/>
    <w:rsid w:val="004D117E"/>
    <w:rsid w:val="004D13F2"/>
    <w:rsid w:val="004D2242"/>
    <w:rsid w:val="004D2C3D"/>
    <w:rsid w:val="004D44FD"/>
    <w:rsid w:val="004D4DE4"/>
    <w:rsid w:val="004D58B8"/>
    <w:rsid w:val="004D5D95"/>
    <w:rsid w:val="004D5E83"/>
    <w:rsid w:val="004E1522"/>
    <w:rsid w:val="004E35E4"/>
    <w:rsid w:val="004E39B0"/>
    <w:rsid w:val="004E4A84"/>
    <w:rsid w:val="004E5D1B"/>
    <w:rsid w:val="004E7EB1"/>
    <w:rsid w:val="004F07C3"/>
    <w:rsid w:val="004F0A52"/>
    <w:rsid w:val="004F1123"/>
    <w:rsid w:val="004F2586"/>
    <w:rsid w:val="004F27D3"/>
    <w:rsid w:val="004F329A"/>
    <w:rsid w:val="004F3949"/>
    <w:rsid w:val="004F3D36"/>
    <w:rsid w:val="004F4C10"/>
    <w:rsid w:val="004F4CC9"/>
    <w:rsid w:val="004F539E"/>
    <w:rsid w:val="004F6767"/>
    <w:rsid w:val="004F6E0B"/>
    <w:rsid w:val="004F710B"/>
    <w:rsid w:val="005023F8"/>
    <w:rsid w:val="00506024"/>
    <w:rsid w:val="0050677B"/>
    <w:rsid w:val="005067F2"/>
    <w:rsid w:val="00506E11"/>
    <w:rsid w:val="005119F1"/>
    <w:rsid w:val="0051366E"/>
    <w:rsid w:val="00513CBE"/>
    <w:rsid w:val="00514680"/>
    <w:rsid w:val="005168A7"/>
    <w:rsid w:val="00517689"/>
    <w:rsid w:val="00521EE0"/>
    <w:rsid w:val="00522663"/>
    <w:rsid w:val="005239E3"/>
    <w:rsid w:val="005268BD"/>
    <w:rsid w:val="00526BCD"/>
    <w:rsid w:val="00526F88"/>
    <w:rsid w:val="00530D65"/>
    <w:rsid w:val="005321EB"/>
    <w:rsid w:val="0053235D"/>
    <w:rsid w:val="005326F0"/>
    <w:rsid w:val="00534722"/>
    <w:rsid w:val="005348CA"/>
    <w:rsid w:val="005352C0"/>
    <w:rsid w:val="005355E4"/>
    <w:rsid w:val="005355F1"/>
    <w:rsid w:val="00537512"/>
    <w:rsid w:val="00540806"/>
    <w:rsid w:val="00540B82"/>
    <w:rsid w:val="00540CBF"/>
    <w:rsid w:val="00540D43"/>
    <w:rsid w:val="005419A5"/>
    <w:rsid w:val="0054219F"/>
    <w:rsid w:val="00542B39"/>
    <w:rsid w:val="00542C6B"/>
    <w:rsid w:val="00543A7C"/>
    <w:rsid w:val="005441E7"/>
    <w:rsid w:val="0054426F"/>
    <w:rsid w:val="00544618"/>
    <w:rsid w:val="00544D13"/>
    <w:rsid w:val="00547DC5"/>
    <w:rsid w:val="0055069F"/>
    <w:rsid w:val="00550A2C"/>
    <w:rsid w:val="00550C00"/>
    <w:rsid w:val="00550C9F"/>
    <w:rsid w:val="00552F8C"/>
    <w:rsid w:val="00554735"/>
    <w:rsid w:val="00556B41"/>
    <w:rsid w:val="00557EC0"/>
    <w:rsid w:val="00557EDB"/>
    <w:rsid w:val="0056011F"/>
    <w:rsid w:val="00560E7F"/>
    <w:rsid w:val="0056197D"/>
    <w:rsid w:val="005627C3"/>
    <w:rsid w:val="00563594"/>
    <w:rsid w:val="005647B9"/>
    <w:rsid w:val="00564B1F"/>
    <w:rsid w:val="0056501F"/>
    <w:rsid w:val="0056566E"/>
    <w:rsid w:val="005662F3"/>
    <w:rsid w:val="0056753B"/>
    <w:rsid w:val="00567EE6"/>
    <w:rsid w:val="005728A4"/>
    <w:rsid w:val="00572A01"/>
    <w:rsid w:val="00572A10"/>
    <w:rsid w:val="00573B5A"/>
    <w:rsid w:val="00574855"/>
    <w:rsid w:val="00574F56"/>
    <w:rsid w:val="005760E5"/>
    <w:rsid w:val="00576C49"/>
    <w:rsid w:val="00576CFE"/>
    <w:rsid w:val="00576FA4"/>
    <w:rsid w:val="00580030"/>
    <w:rsid w:val="0058078A"/>
    <w:rsid w:val="00581800"/>
    <w:rsid w:val="005821E6"/>
    <w:rsid w:val="00583121"/>
    <w:rsid w:val="00585F46"/>
    <w:rsid w:val="005864C7"/>
    <w:rsid w:val="005867D1"/>
    <w:rsid w:val="00586AC5"/>
    <w:rsid w:val="00586D96"/>
    <w:rsid w:val="005877FC"/>
    <w:rsid w:val="00590C77"/>
    <w:rsid w:val="00590DF5"/>
    <w:rsid w:val="005920D7"/>
    <w:rsid w:val="00592F32"/>
    <w:rsid w:val="00593B0D"/>
    <w:rsid w:val="00596A22"/>
    <w:rsid w:val="005972CE"/>
    <w:rsid w:val="00597874"/>
    <w:rsid w:val="005A11A1"/>
    <w:rsid w:val="005A212F"/>
    <w:rsid w:val="005A306B"/>
    <w:rsid w:val="005A4DF1"/>
    <w:rsid w:val="005A747D"/>
    <w:rsid w:val="005B07C2"/>
    <w:rsid w:val="005B0C2E"/>
    <w:rsid w:val="005B1A5F"/>
    <w:rsid w:val="005B1D0A"/>
    <w:rsid w:val="005B2220"/>
    <w:rsid w:val="005B2EF3"/>
    <w:rsid w:val="005B3DE8"/>
    <w:rsid w:val="005B530F"/>
    <w:rsid w:val="005B5864"/>
    <w:rsid w:val="005C1C39"/>
    <w:rsid w:val="005C3365"/>
    <w:rsid w:val="005C3B57"/>
    <w:rsid w:val="005C573E"/>
    <w:rsid w:val="005D0D1A"/>
    <w:rsid w:val="005D10B1"/>
    <w:rsid w:val="005D2C8E"/>
    <w:rsid w:val="005D3003"/>
    <w:rsid w:val="005D31F8"/>
    <w:rsid w:val="005D3929"/>
    <w:rsid w:val="005D4993"/>
    <w:rsid w:val="005D5B15"/>
    <w:rsid w:val="005E068D"/>
    <w:rsid w:val="005E146E"/>
    <w:rsid w:val="005E152F"/>
    <w:rsid w:val="005E78C2"/>
    <w:rsid w:val="005E791D"/>
    <w:rsid w:val="005F01FD"/>
    <w:rsid w:val="005F13F4"/>
    <w:rsid w:val="005F14B1"/>
    <w:rsid w:val="005F1CE9"/>
    <w:rsid w:val="005F28ED"/>
    <w:rsid w:val="005F546F"/>
    <w:rsid w:val="005F736C"/>
    <w:rsid w:val="005F7763"/>
    <w:rsid w:val="00601F6E"/>
    <w:rsid w:val="006031C5"/>
    <w:rsid w:val="006033D8"/>
    <w:rsid w:val="00603491"/>
    <w:rsid w:val="00603E9B"/>
    <w:rsid w:val="006048CA"/>
    <w:rsid w:val="00604B58"/>
    <w:rsid w:val="00607105"/>
    <w:rsid w:val="00607419"/>
    <w:rsid w:val="00607652"/>
    <w:rsid w:val="006076BC"/>
    <w:rsid w:val="00610074"/>
    <w:rsid w:val="006125D7"/>
    <w:rsid w:val="00612FB7"/>
    <w:rsid w:val="006134E5"/>
    <w:rsid w:val="00614ADD"/>
    <w:rsid w:val="006160C1"/>
    <w:rsid w:val="0061612C"/>
    <w:rsid w:val="00617F8D"/>
    <w:rsid w:val="00621880"/>
    <w:rsid w:val="0062270A"/>
    <w:rsid w:val="00623600"/>
    <w:rsid w:val="00623B08"/>
    <w:rsid w:val="00623DF6"/>
    <w:rsid w:val="00623F13"/>
    <w:rsid w:val="006245A8"/>
    <w:rsid w:val="00625578"/>
    <w:rsid w:val="00625900"/>
    <w:rsid w:val="00625C2B"/>
    <w:rsid w:val="00626AF3"/>
    <w:rsid w:val="00630F77"/>
    <w:rsid w:val="0063271A"/>
    <w:rsid w:val="00632BAA"/>
    <w:rsid w:val="00632BE9"/>
    <w:rsid w:val="00633A16"/>
    <w:rsid w:val="0063477E"/>
    <w:rsid w:val="00634978"/>
    <w:rsid w:val="00636E05"/>
    <w:rsid w:val="0064143D"/>
    <w:rsid w:val="0064359F"/>
    <w:rsid w:val="006435BA"/>
    <w:rsid w:val="00643D17"/>
    <w:rsid w:val="00644CBC"/>
    <w:rsid w:val="00645452"/>
    <w:rsid w:val="00645757"/>
    <w:rsid w:val="00646BDC"/>
    <w:rsid w:val="00650604"/>
    <w:rsid w:val="00650B28"/>
    <w:rsid w:val="0065130E"/>
    <w:rsid w:val="006516BC"/>
    <w:rsid w:val="006518DA"/>
    <w:rsid w:val="00651BA0"/>
    <w:rsid w:val="00652B08"/>
    <w:rsid w:val="00654B79"/>
    <w:rsid w:val="00657E41"/>
    <w:rsid w:val="0066043E"/>
    <w:rsid w:val="006612B0"/>
    <w:rsid w:val="00661CEF"/>
    <w:rsid w:val="00661D03"/>
    <w:rsid w:val="00662245"/>
    <w:rsid w:val="006622EC"/>
    <w:rsid w:val="0066387B"/>
    <w:rsid w:val="00663E6E"/>
    <w:rsid w:val="00663EE7"/>
    <w:rsid w:val="00663EF9"/>
    <w:rsid w:val="00664234"/>
    <w:rsid w:val="00664D28"/>
    <w:rsid w:val="00665987"/>
    <w:rsid w:val="00666243"/>
    <w:rsid w:val="00666904"/>
    <w:rsid w:val="00670E1F"/>
    <w:rsid w:val="00672970"/>
    <w:rsid w:val="0067297C"/>
    <w:rsid w:val="00673F8B"/>
    <w:rsid w:val="00674BED"/>
    <w:rsid w:val="00676A4C"/>
    <w:rsid w:val="00676C16"/>
    <w:rsid w:val="0067726B"/>
    <w:rsid w:val="00677EEE"/>
    <w:rsid w:val="0068116F"/>
    <w:rsid w:val="006813E5"/>
    <w:rsid w:val="00681A1E"/>
    <w:rsid w:val="00681CA9"/>
    <w:rsid w:val="00682D2B"/>
    <w:rsid w:val="00682E40"/>
    <w:rsid w:val="006842D8"/>
    <w:rsid w:val="00685CEC"/>
    <w:rsid w:val="006871A4"/>
    <w:rsid w:val="006910FD"/>
    <w:rsid w:val="0069159F"/>
    <w:rsid w:val="00692E80"/>
    <w:rsid w:val="00694467"/>
    <w:rsid w:val="006A1C50"/>
    <w:rsid w:val="006A3037"/>
    <w:rsid w:val="006A3416"/>
    <w:rsid w:val="006A4C47"/>
    <w:rsid w:val="006A5252"/>
    <w:rsid w:val="006A5F0C"/>
    <w:rsid w:val="006A63DD"/>
    <w:rsid w:val="006A77A2"/>
    <w:rsid w:val="006A7AF5"/>
    <w:rsid w:val="006B0277"/>
    <w:rsid w:val="006B0374"/>
    <w:rsid w:val="006B138B"/>
    <w:rsid w:val="006B1FE8"/>
    <w:rsid w:val="006B24D0"/>
    <w:rsid w:val="006B2AB0"/>
    <w:rsid w:val="006B37A2"/>
    <w:rsid w:val="006B5013"/>
    <w:rsid w:val="006B588A"/>
    <w:rsid w:val="006B6C66"/>
    <w:rsid w:val="006C01D4"/>
    <w:rsid w:val="006C1796"/>
    <w:rsid w:val="006C1B34"/>
    <w:rsid w:val="006C3502"/>
    <w:rsid w:val="006C47E2"/>
    <w:rsid w:val="006C4AC6"/>
    <w:rsid w:val="006C5A03"/>
    <w:rsid w:val="006C5EB1"/>
    <w:rsid w:val="006C766C"/>
    <w:rsid w:val="006D1F8A"/>
    <w:rsid w:val="006D20D6"/>
    <w:rsid w:val="006D3B82"/>
    <w:rsid w:val="006D4094"/>
    <w:rsid w:val="006D4810"/>
    <w:rsid w:val="006D5432"/>
    <w:rsid w:val="006E0374"/>
    <w:rsid w:val="006E07F5"/>
    <w:rsid w:val="006E0C8B"/>
    <w:rsid w:val="006E1E1E"/>
    <w:rsid w:val="006E3953"/>
    <w:rsid w:val="006E4E79"/>
    <w:rsid w:val="006E5550"/>
    <w:rsid w:val="006E58EF"/>
    <w:rsid w:val="006E63B1"/>
    <w:rsid w:val="006E69B7"/>
    <w:rsid w:val="006E746B"/>
    <w:rsid w:val="006F00B7"/>
    <w:rsid w:val="006F29E9"/>
    <w:rsid w:val="006F2AC8"/>
    <w:rsid w:val="006F556E"/>
    <w:rsid w:val="006F5A99"/>
    <w:rsid w:val="006F5C95"/>
    <w:rsid w:val="006F6F1A"/>
    <w:rsid w:val="006F7C20"/>
    <w:rsid w:val="006F7D6A"/>
    <w:rsid w:val="00702EB6"/>
    <w:rsid w:val="0070445B"/>
    <w:rsid w:val="00705C37"/>
    <w:rsid w:val="00705D1A"/>
    <w:rsid w:val="007061F7"/>
    <w:rsid w:val="0070659A"/>
    <w:rsid w:val="00706F2F"/>
    <w:rsid w:val="007071B8"/>
    <w:rsid w:val="007078A0"/>
    <w:rsid w:val="00710A68"/>
    <w:rsid w:val="00713C41"/>
    <w:rsid w:val="00715D2C"/>
    <w:rsid w:val="0071602D"/>
    <w:rsid w:val="007172EC"/>
    <w:rsid w:val="007207E3"/>
    <w:rsid w:val="00720E77"/>
    <w:rsid w:val="007212B3"/>
    <w:rsid w:val="0072223D"/>
    <w:rsid w:val="00724495"/>
    <w:rsid w:val="00726021"/>
    <w:rsid w:val="00727262"/>
    <w:rsid w:val="00730FC6"/>
    <w:rsid w:val="007312A4"/>
    <w:rsid w:val="00731D3E"/>
    <w:rsid w:val="00732255"/>
    <w:rsid w:val="0073235D"/>
    <w:rsid w:val="00732A3D"/>
    <w:rsid w:val="00735045"/>
    <w:rsid w:val="0073532E"/>
    <w:rsid w:val="00736030"/>
    <w:rsid w:val="0073639A"/>
    <w:rsid w:val="007374DB"/>
    <w:rsid w:val="007408B4"/>
    <w:rsid w:val="0074169A"/>
    <w:rsid w:val="007425B4"/>
    <w:rsid w:val="00743CB5"/>
    <w:rsid w:val="007443B9"/>
    <w:rsid w:val="00746FCD"/>
    <w:rsid w:val="00750C7F"/>
    <w:rsid w:val="00754F95"/>
    <w:rsid w:val="00755FA6"/>
    <w:rsid w:val="0075684A"/>
    <w:rsid w:val="00756AA6"/>
    <w:rsid w:val="00756F40"/>
    <w:rsid w:val="007603B8"/>
    <w:rsid w:val="00760F97"/>
    <w:rsid w:val="007620C0"/>
    <w:rsid w:val="007635D4"/>
    <w:rsid w:val="007648D8"/>
    <w:rsid w:val="00764C97"/>
    <w:rsid w:val="00766AD2"/>
    <w:rsid w:val="007717F6"/>
    <w:rsid w:val="00772340"/>
    <w:rsid w:val="0077262B"/>
    <w:rsid w:val="007751D2"/>
    <w:rsid w:val="00777925"/>
    <w:rsid w:val="00781457"/>
    <w:rsid w:val="007818E3"/>
    <w:rsid w:val="0078285E"/>
    <w:rsid w:val="00783F2F"/>
    <w:rsid w:val="00784E45"/>
    <w:rsid w:val="00785481"/>
    <w:rsid w:val="007856D9"/>
    <w:rsid w:val="00786157"/>
    <w:rsid w:val="00786FA6"/>
    <w:rsid w:val="0078756F"/>
    <w:rsid w:val="007914C7"/>
    <w:rsid w:val="007949C7"/>
    <w:rsid w:val="007962C4"/>
    <w:rsid w:val="007A4004"/>
    <w:rsid w:val="007A42A0"/>
    <w:rsid w:val="007A46C4"/>
    <w:rsid w:val="007B0F4B"/>
    <w:rsid w:val="007B2D0E"/>
    <w:rsid w:val="007B2E61"/>
    <w:rsid w:val="007B56DB"/>
    <w:rsid w:val="007B6B07"/>
    <w:rsid w:val="007B6E6C"/>
    <w:rsid w:val="007B70D8"/>
    <w:rsid w:val="007C090E"/>
    <w:rsid w:val="007C1AA7"/>
    <w:rsid w:val="007C2C8F"/>
    <w:rsid w:val="007C30FD"/>
    <w:rsid w:val="007C3725"/>
    <w:rsid w:val="007C5066"/>
    <w:rsid w:val="007C7B5D"/>
    <w:rsid w:val="007C7CF9"/>
    <w:rsid w:val="007C7F69"/>
    <w:rsid w:val="007D1524"/>
    <w:rsid w:val="007D285E"/>
    <w:rsid w:val="007D574F"/>
    <w:rsid w:val="007D706C"/>
    <w:rsid w:val="007D77F8"/>
    <w:rsid w:val="007D7B79"/>
    <w:rsid w:val="007E0693"/>
    <w:rsid w:val="007E0C3E"/>
    <w:rsid w:val="007E26F8"/>
    <w:rsid w:val="007E6256"/>
    <w:rsid w:val="007E636F"/>
    <w:rsid w:val="007E6BE6"/>
    <w:rsid w:val="007E6D0C"/>
    <w:rsid w:val="007E6F24"/>
    <w:rsid w:val="007E7309"/>
    <w:rsid w:val="007F1639"/>
    <w:rsid w:val="007F25B3"/>
    <w:rsid w:val="007F2BB8"/>
    <w:rsid w:val="007F2D5B"/>
    <w:rsid w:val="007F34D5"/>
    <w:rsid w:val="007F37DB"/>
    <w:rsid w:val="007F400E"/>
    <w:rsid w:val="007F4900"/>
    <w:rsid w:val="007F59C4"/>
    <w:rsid w:val="007F5DBA"/>
    <w:rsid w:val="008005F7"/>
    <w:rsid w:val="00800FA2"/>
    <w:rsid w:val="00801209"/>
    <w:rsid w:val="00802143"/>
    <w:rsid w:val="00802AEE"/>
    <w:rsid w:val="00803202"/>
    <w:rsid w:val="008038AB"/>
    <w:rsid w:val="008049FF"/>
    <w:rsid w:val="00806C57"/>
    <w:rsid w:val="008079AB"/>
    <w:rsid w:val="00810337"/>
    <w:rsid w:val="00811314"/>
    <w:rsid w:val="00812560"/>
    <w:rsid w:val="00812E13"/>
    <w:rsid w:val="00814747"/>
    <w:rsid w:val="00814E66"/>
    <w:rsid w:val="008168EE"/>
    <w:rsid w:val="00820ACE"/>
    <w:rsid w:val="0082253E"/>
    <w:rsid w:val="00823344"/>
    <w:rsid w:val="008241C7"/>
    <w:rsid w:val="00824529"/>
    <w:rsid w:val="00824F3D"/>
    <w:rsid w:val="00826294"/>
    <w:rsid w:val="00826B48"/>
    <w:rsid w:val="0082731D"/>
    <w:rsid w:val="00827429"/>
    <w:rsid w:val="008304F4"/>
    <w:rsid w:val="00831E8D"/>
    <w:rsid w:val="0083247E"/>
    <w:rsid w:val="0083249B"/>
    <w:rsid w:val="008327CC"/>
    <w:rsid w:val="00833A46"/>
    <w:rsid w:val="00836CCE"/>
    <w:rsid w:val="00837DB2"/>
    <w:rsid w:val="00837FC7"/>
    <w:rsid w:val="008411E3"/>
    <w:rsid w:val="0084201C"/>
    <w:rsid w:val="0084303F"/>
    <w:rsid w:val="008440FB"/>
    <w:rsid w:val="00844651"/>
    <w:rsid w:val="0084507B"/>
    <w:rsid w:val="00845670"/>
    <w:rsid w:val="00846342"/>
    <w:rsid w:val="008506BA"/>
    <w:rsid w:val="00851ACA"/>
    <w:rsid w:val="00851BE3"/>
    <w:rsid w:val="008532D6"/>
    <w:rsid w:val="0085411E"/>
    <w:rsid w:val="008545B3"/>
    <w:rsid w:val="0085562F"/>
    <w:rsid w:val="00855A13"/>
    <w:rsid w:val="008577C1"/>
    <w:rsid w:val="008601FF"/>
    <w:rsid w:val="00861133"/>
    <w:rsid w:val="008636A5"/>
    <w:rsid w:val="0086391F"/>
    <w:rsid w:val="00864F6E"/>
    <w:rsid w:val="0086576D"/>
    <w:rsid w:val="008679C4"/>
    <w:rsid w:val="00870581"/>
    <w:rsid w:val="00870C1A"/>
    <w:rsid w:val="00870D6F"/>
    <w:rsid w:val="00873349"/>
    <w:rsid w:val="00874028"/>
    <w:rsid w:val="008766C5"/>
    <w:rsid w:val="00876C84"/>
    <w:rsid w:val="00876D18"/>
    <w:rsid w:val="00877B5B"/>
    <w:rsid w:val="008805D0"/>
    <w:rsid w:val="00881B4B"/>
    <w:rsid w:val="00881BCA"/>
    <w:rsid w:val="008821CB"/>
    <w:rsid w:val="00882C7A"/>
    <w:rsid w:val="00887D79"/>
    <w:rsid w:val="00887DAD"/>
    <w:rsid w:val="00891E31"/>
    <w:rsid w:val="00891FA8"/>
    <w:rsid w:val="0089226F"/>
    <w:rsid w:val="00892EFD"/>
    <w:rsid w:val="00893023"/>
    <w:rsid w:val="00893DF0"/>
    <w:rsid w:val="00894116"/>
    <w:rsid w:val="00895A33"/>
    <w:rsid w:val="00896DBE"/>
    <w:rsid w:val="008A1DB8"/>
    <w:rsid w:val="008A3379"/>
    <w:rsid w:val="008A43DE"/>
    <w:rsid w:val="008B036A"/>
    <w:rsid w:val="008B0627"/>
    <w:rsid w:val="008B0B1C"/>
    <w:rsid w:val="008B1997"/>
    <w:rsid w:val="008B19FE"/>
    <w:rsid w:val="008B1CC6"/>
    <w:rsid w:val="008B294A"/>
    <w:rsid w:val="008B3147"/>
    <w:rsid w:val="008B3EEC"/>
    <w:rsid w:val="008B4B8E"/>
    <w:rsid w:val="008B4C47"/>
    <w:rsid w:val="008B570A"/>
    <w:rsid w:val="008B5D81"/>
    <w:rsid w:val="008B68AD"/>
    <w:rsid w:val="008B72D2"/>
    <w:rsid w:val="008C18BD"/>
    <w:rsid w:val="008C1CE7"/>
    <w:rsid w:val="008C227D"/>
    <w:rsid w:val="008C3A2A"/>
    <w:rsid w:val="008C3FC0"/>
    <w:rsid w:val="008C44F0"/>
    <w:rsid w:val="008C50C8"/>
    <w:rsid w:val="008C518B"/>
    <w:rsid w:val="008C5364"/>
    <w:rsid w:val="008C7DAF"/>
    <w:rsid w:val="008D0B88"/>
    <w:rsid w:val="008D0F74"/>
    <w:rsid w:val="008D1773"/>
    <w:rsid w:val="008D18BE"/>
    <w:rsid w:val="008D1A45"/>
    <w:rsid w:val="008D220F"/>
    <w:rsid w:val="008D3E41"/>
    <w:rsid w:val="008D4E32"/>
    <w:rsid w:val="008D4F55"/>
    <w:rsid w:val="008D53C1"/>
    <w:rsid w:val="008D6025"/>
    <w:rsid w:val="008E1A10"/>
    <w:rsid w:val="008E3CDA"/>
    <w:rsid w:val="008E500B"/>
    <w:rsid w:val="008E6BEC"/>
    <w:rsid w:val="008E716E"/>
    <w:rsid w:val="008E7980"/>
    <w:rsid w:val="008F1977"/>
    <w:rsid w:val="008F333E"/>
    <w:rsid w:val="008F6C4C"/>
    <w:rsid w:val="009000BB"/>
    <w:rsid w:val="009007E1"/>
    <w:rsid w:val="00902F93"/>
    <w:rsid w:val="00903D9D"/>
    <w:rsid w:val="00905037"/>
    <w:rsid w:val="009069E8"/>
    <w:rsid w:val="00906AC9"/>
    <w:rsid w:val="00906B9E"/>
    <w:rsid w:val="0091025D"/>
    <w:rsid w:val="00912661"/>
    <w:rsid w:val="00913656"/>
    <w:rsid w:val="009149F0"/>
    <w:rsid w:val="00915006"/>
    <w:rsid w:val="00915416"/>
    <w:rsid w:val="00915F21"/>
    <w:rsid w:val="0091705D"/>
    <w:rsid w:val="00917D13"/>
    <w:rsid w:val="009208E1"/>
    <w:rsid w:val="00922B02"/>
    <w:rsid w:val="00923EEE"/>
    <w:rsid w:val="009240EE"/>
    <w:rsid w:val="0092526C"/>
    <w:rsid w:val="0092631D"/>
    <w:rsid w:val="009263C5"/>
    <w:rsid w:val="00926F3C"/>
    <w:rsid w:val="00930894"/>
    <w:rsid w:val="009308DD"/>
    <w:rsid w:val="00931922"/>
    <w:rsid w:val="00933354"/>
    <w:rsid w:val="0093557E"/>
    <w:rsid w:val="009369F2"/>
    <w:rsid w:val="0093742D"/>
    <w:rsid w:val="00941FED"/>
    <w:rsid w:val="00944ED1"/>
    <w:rsid w:val="00946438"/>
    <w:rsid w:val="00946732"/>
    <w:rsid w:val="009469F9"/>
    <w:rsid w:val="00947C78"/>
    <w:rsid w:val="0095176B"/>
    <w:rsid w:val="00952A08"/>
    <w:rsid w:val="00952DEE"/>
    <w:rsid w:val="00953704"/>
    <w:rsid w:val="00953D93"/>
    <w:rsid w:val="00954926"/>
    <w:rsid w:val="00956484"/>
    <w:rsid w:val="00960A46"/>
    <w:rsid w:val="00960C56"/>
    <w:rsid w:val="009617F2"/>
    <w:rsid w:val="0096262A"/>
    <w:rsid w:val="00962978"/>
    <w:rsid w:val="00963C29"/>
    <w:rsid w:val="00963EA4"/>
    <w:rsid w:val="00964609"/>
    <w:rsid w:val="00964E9B"/>
    <w:rsid w:val="0096541B"/>
    <w:rsid w:val="00966FA6"/>
    <w:rsid w:val="00967D90"/>
    <w:rsid w:val="00970996"/>
    <w:rsid w:val="00973106"/>
    <w:rsid w:val="0097412B"/>
    <w:rsid w:val="009758E3"/>
    <w:rsid w:val="00975EE1"/>
    <w:rsid w:val="0097692F"/>
    <w:rsid w:val="0098133A"/>
    <w:rsid w:val="00981570"/>
    <w:rsid w:val="00981C46"/>
    <w:rsid w:val="00982542"/>
    <w:rsid w:val="00984B66"/>
    <w:rsid w:val="00984C03"/>
    <w:rsid w:val="00985250"/>
    <w:rsid w:val="00985AC3"/>
    <w:rsid w:val="00985E19"/>
    <w:rsid w:val="00986530"/>
    <w:rsid w:val="0098752E"/>
    <w:rsid w:val="00987E7A"/>
    <w:rsid w:val="00990DAE"/>
    <w:rsid w:val="0099125F"/>
    <w:rsid w:val="00992B88"/>
    <w:rsid w:val="0099451C"/>
    <w:rsid w:val="0099582D"/>
    <w:rsid w:val="00995ED3"/>
    <w:rsid w:val="00996751"/>
    <w:rsid w:val="00996BDA"/>
    <w:rsid w:val="00997E62"/>
    <w:rsid w:val="009A017E"/>
    <w:rsid w:val="009A0A7D"/>
    <w:rsid w:val="009A20B9"/>
    <w:rsid w:val="009A21D3"/>
    <w:rsid w:val="009A21FD"/>
    <w:rsid w:val="009A3BF0"/>
    <w:rsid w:val="009A50D4"/>
    <w:rsid w:val="009A76FB"/>
    <w:rsid w:val="009B0082"/>
    <w:rsid w:val="009B2A66"/>
    <w:rsid w:val="009B3E74"/>
    <w:rsid w:val="009B446F"/>
    <w:rsid w:val="009B46FF"/>
    <w:rsid w:val="009B62CA"/>
    <w:rsid w:val="009B6B18"/>
    <w:rsid w:val="009C0291"/>
    <w:rsid w:val="009C07A5"/>
    <w:rsid w:val="009C081C"/>
    <w:rsid w:val="009C0C5D"/>
    <w:rsid w:val="009C29A2"/>
    <w:rsid w:val="009C37FA"/>
    <w:rsid w:val="009C3EA4"/>
    <w:rsid w:val="009C5115"/>
    <w:rsid w:val="009C692E"/>
    <w:rsid w:val="009D1487"/>
    <w:rsid w:val="009D3104"/>
    <w:rsid w:val="009D4B36"/>
    <w:rsid w:val="009D4EEB"/>
    <w:rsid w:val="009D54A9"/>
    <w:rsid w:val="009D59B9"/>
    <w:rsid w:val="009D5A5C"/>
    <w:rsid w:val="009D6586"/>
    <w:rsid w:val="009D77A1"/>
    <w:rsid w:val="009D7827"/>
    <w:rsid w:val="009D7AD9"/>
    <w:rsid w:val="009E08AD"/>
    <w:rsid w:val="009E1C4B"/>
    <w:rsid w:val="009E43BF"/>
    <w:rsid w:val="009E506A"/>
    <w:rsid w:val="009E5396"/>
    <w:rsid w:val="009E558A"/>
    <w:rsid w:val="009E5BFE"/>
    <w:rsid w:val="009E6AD0"/>
    <w:rsid w:val="009F0F31"/>
    <w:rsid w:val="009F1C91"/>
    <w:rsid w:val="009F27CD"/>
    <w:rsid w:val="009F41EE"/>
    <w:rsid w:val="009F6F22"/>
    <w:rsid w:val="009F704B"/>
    <w:rsid w:val="00A00C44"/>
    <w:rsid w:val="00A00E9A"/>
    <w:rsid w:val="00A04683"/>
    <w:rsid w:val="00A05081"/>
    <w:rsid w:val="00A05B2F"/>
    <w:rsid w:val="00A0620C"/>
    <w:rsid w:val="00A0625C"/>
    <w:rsid w:val="00A0757C"/>
    <w:rsid w:val="00A07989"/>
    <w:rsid w:val="00A07E10"/>
    <w:rsid w:val="00A106D7"/>
    <w:rsid w:val="00A10D9E"/>
    <w:rsid w:val="00A12B3F"/>
    <w:rsid w:val="00A13B05"/>
    <w:rsid w:val="00A14630"/>
    <w:rsid w:val="00A1547C"/>
    <w:rsid w:val="00A179BF"/>
    <w:rsid w:val="00A17BD4"/>
    <w:rsid w:val="00A20111"/>
    <w:rsid w:val="00A2194C"/>
    <w:rsid w:val="00A21D39"/>
    <w:rsid w:val="00A22B48"/>
    <w:rsid w:val="00A22BCD"/>
    <w:rsid w:val="00A22F45"/>
    <w:rsid w:val="00A235D9"/>
    <w:rsid w:val="00A25DEF"/>
    <w:rsid w:val="00A27E2D"/>
    <w:rsid w:val="00A33779"/>
    <w:rsid w:val="00A3416B"/>
    <w:rsid w:val="00A3426D"/>
    <w:rsid w:val="00A36044"/>
    <w:rsid w:val="00A40AB4"/>
    <w:rsid w:val="00A41422"/>
    <w:rsid w:val="00A421D6"/>
    <w:rsid w:val="00A434A8"/>
    <w:rsid w:val="00A44F08"/>
    <w:rsid w:val="00A46028"/>
    <w:rsid w:val="00A53626"/>
    <w:rsid w:val="00A53AC3"/>
    <w:rsid w:val="00A55FCB"/>
    <w:rsid w:val="00A56BA3"/>
    <w:rsid w:val="00A62B23"/>
    <w:rsid w:val="00A62CDE"/>
    <w:rsid w:val="00A64F5B"/>
    <w:rsid w:val="00A65DC6"/>
    <w:rsid w:val="00A663D0"/>
    <w:rsid w:val="00A6672E"/>
    <w:rsid w:val="00A6786B"/>
    <w:rsid w:val="00A67CF8"/>
    <w:rsid w:val="00A70886"/>
    <w:rsid w:val="00A70C32"/>
    <w:rsid w:val="00A740C9"/>
    <w:rsid w:val="00A743DA"/>
    <w:rsid w:val="00A74F5A"/>
    <w:rsid w:val="00A7546D"/>
    <w:rsid w:val="00A76BB6"/>
    <w:rsid w:val="00A82F6F"/>
    <w:rsid w:val="00A84214"/>
    <w:rsid w:val="00A84FCC"/>
    <w:rsid w:val="00A8545D"/>
    <w:rsid w:val="00A86EC8"/>
    <w:rsid w:val="00A907E5"/>
    <w:rsid w:val="00A90FB8"/>
    <w:rsid w:val="00A924FC"/>
    <w:rsid w:val="00A93CF3"/>
    <w:rsid w:val="00A94323"/>
    <w:rsid w:val="00A959FE"/>
    <w:rsid w:val="00A96370"/>
    <w:rsid w:val="00A96650"/>
    <w:rsid w:val="00AA1AA2"/>
    <w:rsid w:val="00AA226C"/>
    <w:rsid w:val="00AA2B4D"/>
    <w:rsid w:val="00AA36E4"/>
    <w:rsid w:val="00AA3DE5"/>
    <w:rsid w:val="00AA41CE"/>
    <w:rsid w:val="00AA4676"/>
    <w:rsid w:val="00AA4EF1"/>
    <w:rsid w:val="00AA5391"/>
    <w:rsid w:val="00AA5B34"/>
    <w:rsid w:val="00AA71EA"/>
    <w:rsid w:val="00AB147D"/>
    <w:rsid w:val="00AB1957"/>
    <w:rsid w:val="00AB259F"/>
    <w:rsid w:val="00AB26B8"/>
    <w:rsid w:val="00AB2A4C"/>
    <w:rsid w:val="00AB2FE1"/>
    <w:rsid w:val="00AB3D90"/>
    <w:rsid w:val="00AB4DAA"/>
    <w:rsid w:val="00AB5601"/>
    <w:rsid w:val="00AB7342"/>
    <w:rsid w:val="00AC0213"/>
    <w:rsid w:val="00AC0C93"/>
    <w:rsid w:val="00AC13C0"/>
    <w:rsid w:val="00AC2F9A"/>
    <w:rsid w:val="00AC367D"/>
    <w:rsid w:val="00AC4823"/>
    <w:rsid w:val="00AD205F"/>
    <w:rsid w:val="00AD2BDC"/>
    <w:rsid w:val="00AD3C78"/>
    <w:rsid w:val="00AD49D9"/>
    <w:rsid w:val="00AD5313"/>
    <w:rsid w:val="00AD685B"/>
    <w:rsid w:val="00AD6D41"/>
    <w:rsid w:val="00AD749E"/>
    <w:rsid w:val="00AD7DC7"/>
    <w:rsid w:val="00AE0DE2"/>
    <w:rsid w:val="00AE1AB7"/>
    <w:rsid w:val="00AE1C80"/>
    <w:rsid w:val="00AE221C"/>
    <w:rsid w:val="00AE2B90"/>
    <w:rsid w:val="00AE5304"/>
    <w:rsid w:val="00AE5BC6"/>
    <w:rsid w:val="00AE619A"/>
    <w:rsid w:val="00AF0A69"/>
    <w:rsid w:val="00AF1223"/>
    <w:rsid w:val="00AF2332"/>
    <w:rsid w:val="00AF43BE"/>
    <w:rsid w:val="00AF4D3D"/>
    <w:rsid w:val="00AF4F44"/>
    <w:rsid w:val="00AF6584"/>
    <w:rsid w:val="00B00B3A"/>
    <w:rsid w:val="00B02ABF"/>
    <w:rsid w:val="00B040DC"/>
    <w:rsid w:val="00B04759"/>
    <w:rsid w:val="00B05255"/>
    <w:rsid w:val="00B05E62"/>
    <w:rsid w:val="00B061CD"/>
    <w:rsid w:val="00B06256"/>
    <w:rsid w:val="00B068BF"/>
    <w:rsid w:val="00B11102"/>
    <w:rsid w:val="00B11174"/>
    <w:rsid w:val="00B11899"/>
    <w:rsid w:val="00B11D31"/>
    <w:rsid w:val="00B12457"/>
    <w:rsid w:val="00B137FC"/>
    <w:rsid w:val="00B13DC2"/>
    <w:rsid w:val="00B1410B"/>
    <w:rsid w:val="00B15801"/>
    <w:rsid w:val="00B15DB5"/>
    <w:rsid w:val="00B164EC"/>
    <w:rsid w:val="00B16B5C"/>
    <w:rsid w:val="00B20085"/>
    <w:rsid w:val="00B212F2"/>
    <w:rsid w:val="00B21595"/>
    <w:rsid w:val="00B2254B"/>
    <w:rsid w:val="00B22BC4"/>
    <w:rsid w:val="00B23758"/>
    <w:rsid w:val="00B23D02"/>
    <w:rsid w:val="00B24791"/>
    <w:rsid w:val="00B24EE1"/>
    <w:rsid w:val="00B2591B"/>
    <w:rsid w:val="00B26A07"/>
    <w:rsid w:val="00B26B9B"/>
    <w:rsid w:val="00B30977"/>
    <w:rsid w:val="00B318BA"/>
    <w:rsid w:val="00B327AB"/>
    <w:rsid w:val="00B334EE"/>
    <w:rsid w:val="00B3398D"/>
    <w:rsid w:val="00B34E74"/>
    <w:rsid w:val="00B34FC4"/>
    <w:rsid w:val="00B35528"/>
    <w:rsid w:val="00B3587A"/>
    <w:rsid w:val="00B40BE5"/>
    <w:rsid w:val="00B40F2C"/>
    <w:rsid w:val="00B42C9B"/>
    <w:rsid w:val="00B42F27"/>
    <w:rsid w:val="00B4397A"/>
    <w:rsid w:val="00B43A04"/>
    <w:rsid w:val="00B43FB1"/>
    <w:rsid w:val="00B505AA"/>
    <w:rsid w:val="00B5234F"/>
    <w:rsid w:val="00B5278F"/>
    <w:rsid w:val="00B5315B"/>
    <w:rsid w:val="00B53B5D"/>
    <w:rsid w:val="00B5422A"/>
    <w:rsid w:val="00B54654"/>
    <w:rsid w:val="00B5498C"/>
    <w:rsid w:val="00B579B0"/>
    <w:rsid w:val="00B6029D"/>
    <w:rsid w:val="00B6088D"/>
    <w:rsid w:val="00B60BD4"/>
    <w:rsid w:val="00B6269C"/>
    <w:rsid w:val="00B64B2B"/>
    <w:rsid w:val="00B64EFB"/>
    <w:rsid w:val="00B6737A"/>
    <w:rsid w:val="00B7124C"/>
    <w:rsid w:val="00B729B9"/>
    <w:rsid w:val="00B74B63"/>
    <w:rsid w:val="00B752A9"/>
    <w:rsid w:val="00B75CB8"/>
    <w:rsid w:val="00B75FAA"/>
    <w:rsid w:val="00B760D6"/>
    <w:rsid w:val="00B76E16"/>
    <w:rsid w:val="00B77371"/>
    <w:rsid w:val="00B779C0"/>
    <w:rsid w:val="00B80072"/>
    <w:rsid w:val="00B8050E"/>
    <w:rsid w:val="00B80C7A"/>
    <w:rsid w:val="00B875C2"/>
    <w:rsid w:val="00B87B51"/>
    <w:rsid w:val="00B90E4E"/>
    <w:rsid w:val="00B90F0C"/>
    <w:rsid w:val="00B91709"/>
    <w:rsid w:val="00B932AB"/>
    <w:rsid w:val="00B93AA5"/>
    <w:rsid w:val="00B9408B"/>
    <w:rsid w:val="00B96BAA"/>
    <w:rsid w:val="00B97AFB"/>
    <w:rsid w:val="00BA0BEE"/>
    <w:rsid w:val="00BA12FD"/>
    <w:rsid w:val="00BA4457"/>
    <w:rsid w:val="00BA468C"/>
    <w:rsid w:val="00BA4D26"/>
    <w:rsid w:val="00BA56CA"/>
    <w:rsid w:val="00BA771B"/>
    <w:rsid w:val="00BA7931"/>
    <w:rsid w:val="00BA7F79"/>
    <w:rsid w:val="00BB0003"/>
    <w:rsid w:val="00BB05DA"/>
    <w:rsid w:val="00BB1410"/>
    <w:rsid w:val="00BB196C"/>
    <w:rsid w:val="00BB22D3"/>
    <w:rsid w:val="00BB2467"/>
    <w:rsid w:val="00BB29A9"/>
    <w:rsid w:val="00BB539B"/>
    <w:rsid w:val="00BB622F"/>
    <w:rsid w:val="00BB66B5"/>
    <w:rsid w:val="00BB742B"/>
    <w:rsid w:val="00BB762B"/>
    <w:rsid w:val="00BC1016"/>
    <w:rsid w:val="00BC59E2"/>
    <w:rsid w:val="00BC71A8"/>
    <w:rsid w:val="00BD02C8"/>
    <w:rsid w:val="00BD0599"/>
    <w:rsid w:val="00BD637A"/>
    <w:rsid w:val="00BD67C6"/>
    <w:rsid w:val="00BD78F0"/>
    <w:rsid w:val="00BE0BE1"/>
    <w:rsid w:val="00BE22B8"/>
    <w:rsid w:val="00BE22F7"/>
    <w:rsid w:val="00BE279A"/>
    <w:rsid w:val="00BE2D2D"/>
    <w:rsid w:val="00BE6DBE"/>
    <w:rsid w:val="00BE6E39"/>
    <w:rsid w:val="00BE73E5"/>
    <w:rsid w:val="00BF0B4B"/>
    <w:rsid w:val="00BF1549"/>
    <w:rsid w:val="00BF16CA"/>
    <w:rsid w:val="00BF5B7B"/>
    <w:rsid w:val="00BF5D88"/>
    <w:rsid w:val="00C011FC"/>
    <w:rsid w:val="00C01D72"/>
    <w:rsid w:val="00C01EEB"/>
    <w:rsid w:val="00C0215C"/>
    <w:rsid w:val="00C03CFC"/>
    <w:rsid w:val="00C042C2"/>
    <w:rsid w:val="00C04A36"/>
    <w:rsid w:val="00C05B0C"/>
    <w:rsid w:val="00C0732E"/>
    <w:rsid w:val="00C10859"/>
    <w:rsid w:val="00C10D89"/>
    <w:rsid w:val="00C115EC"/>
    <w:rsid w:val="00C1210F"/>
    <w:rsid w:val="00C143FE"/>
    <w:rsid w:val="00C14583"/>
    <w:rsid w:val="00C15A7E"/>
    <w:rsid w:val="00C17C4E"/>
    <w:rsid w:val="00C2031F"/>
    <w:rsid w:val="00C232A7"/>
    <w:rsid w:val="00C24317"/>
    <w:rsid w:val="00C24EE5"/>
    <w:rsid w:val="00C25ED0"/>
    <w:rsid w:val="00C30065"/>
    <w:rsid w:val="00C3030B"/>
    <w:rsid w:val="00C3170A"/>
    <w:rsid w:val="00C31B61"/>
    <w:rsid w:val="00C32527"/>
    <w:rsid w:val="00C325F4"/>
    <w:rsid w:val="00C32745"/>
    <w:rsid w:val="00C32E08"/>
    <w:rsid w:val="00C33B71"/>
    <w:rsid w:val="00C33CF3"/>
    <w:rsid w:val="00C35AD0"/>
    <w:rsid w:val="00C3745D"/>
    <w:rsid w:val="00C37B07"/>
    <w:rsid w:val="00C415A8"/>
    <w:rsid w:val="00C42E45"/>
    <w:rsid w:val="00C430CF"/>
    <w:rsid w:val="00C4501C"/>
    <w:rsid w:val="00C46378"/>
    <w:rsid w:val="00C47147"/>
    <w:rsid w:val="00C50640"/>
    <w:rsid w:val="00C509A9"/>
    <w:rsid w:val="00C561C0"/>
    <w:rsid w:val="00C57FC0"/>
    <w:rsid w:val="00C6038A"/>
    <w:rsid w:val="00C60850"/>
    <w:rsid w:val="00C60F54"/>
    <w:rsid w:val="00C62800"/>
    <w:rsid w:val="00C635F7"/>
    <w:rsid w:val="00C6360D"/>
    <w:rsid w:val="00C64202"/>
    <w:rsid w:val="00C64706"/>
    <w:rsid w:val="00C65A77"/>
    <w:rsid w:val="00C65D67"/>
    <w:rsid w:val="00C6651F"/>
    <w:rsid w:val="00C707D3"/>
    <w:rsid w:val="00C70DFD"/>
    <w:rsid w:val="00C7111A"/>
    <w:rsid w:val="00C73DA8"/>
    <w:rsid w:val="00C73F6D"/>
    <w:rsid w:val="00C74AE4"/>
    <w:rsid w:val="00C7514F"/>
    <w:rsid w:val="00C75B45"/>
    <w:rsid w:val="00C75EA0"/>
    <w:rsid w:val="00C77202"/>
    <w:rsid w:val="00C801F3"/>
    <w:rsid w:val="00C80C41"/>
    <w:rsid w:val="00C81471"/>
    <w:rsid w:val="00C838D2"/>
    <w:rsid w:val="00C856FB"/>
    <w:rsid w:val="00C8592D"/>
    <w:rsid w:val="00C85B31"/>
    <w:rsid w:val="00C87F02"/>
    <w:rsid w:val="00C924BE"/>
    <w:rsid w:val="00C93CB1"/>
    <w:rsid w:val="00C9434F"/>
    <w:rsid w:val="00C950C2"/>
    <w:rsid w:val="00CA18E7"/>
    <w:rsid w:val="00CA1C12"/>
    <w:rsid w:val="00CA3B89"/>
    <w:rsid w:val="00CA56A5"/>
    <w:rsid w:val="00CA7D8D"/>
    <w:rsid w:val="00CB04DC"/>
    <w:rsid w:val="00CB07CE"/>
    <w:rsid w:val="00CB1196"/>
    <w:rsid w:val="00CB13F2"/>
    <w:rsid w:val="00CB1A72"/>
    <w:rsid w:val="00CB3E19"/>
    <w:rsid w:val="00CB3ECD"/>
    <w:rsid w:val="00CB40ED"/>
    <w:rsid w:val="00CB43FF"/>
    <w:rsid w:val="00CC0FEC"/>
    <w:rsid w:val="00CC24D3"/>
    <w:rsid w:val="00CC2526"/>
    <w:rsid w:val="00CC2C91"/>
    <w:rsid w:val="00CC42FA"/>
    <w:rsid w:val="00CC599E"/>
    <w:rsid w:val="00CC5D1D"/>
    <w:rsid w:val="00CC6136"/>
    <w:rsid w:val="00CC75CF"/>
    <w:rsid w:val="00CD0CB9"/>
    <w:rsid w:val="00CD1096"/>
    <w:rsid w:val="00CD4E9F"/>
    <w:rsid w:val="00CD5A55"/>
    <w:rsid w:val="00CD5B8C"/>
    <w:rsid w:val="00CD5C90"/>
    <w:rsid w:val="00CD71D4"/>
    <w:rsid w:val="00CD743C"/>
    <w:rsid w:val="00CD785D"/>
    <w:rsid w:val="00CD7D90"/>
    <w:rsid w:val="00CD7FB2"/>
    <w:rsid w:val="00CE12AF"/>
    <w:rsid w:val="00CE1C49"/>
    <w:rsid w:val="00CE2625"/>
    <w:rsid w:val="00CE329F"/>
    <w:rsid w:val="00CE63AD"/>
    <w:rsid w:val="00CE6829"/>
    <w:rsid w:val="00CE6912"/>
    <w:rsid w:val="00CE7260"/>
    <w:rsid w:val="00CE749D"/>
    <w:rsid w:val="00CE7E65"/>
    <w:rsid w:val="00CF0411"/>
    <w:rsid w:val="00CF04D5"/>
    <w:rsid w:val="00CF30B2"/>
    <w:rsid w:val="00CF383B"/>
    <w:rsid w:val="00CF39D5"/>
    <w:rsid w:val="00CF48B4"/>
    <w:rsid w:val="00CF5D93"/>
    <w:rsid w:val="00CF7E2C"/>
    <w:rsid w:val="00D00A0E"/>
    <w:rsid w:val="00D02B7D"/>
    <w:rsid w:val="00D03205"/>
    <w:rsid w:val="00D05E6E"/>
    <w:rsid w:val="00D152C5"/>
    <w:rsid w:val="00D15C6B"/>
    <w:rsid w:val="00D16F1C"/>
    <w:rsid w:val="00D173E6"/>
    <w:rsid w:val="00D17914"/>
    <w:rsid w:val="00D21963"/>
    <w:rsid w:val="00D2398F"/>
    <w:rsid w:val="00D24C67"/>
    <w:rsid w:val="00D25077"/>
    <w:rsid w:val="00D250CC"/>
    <w:rsid w:val="00D25C51"/>
    <w:rsid w:val="00D2752D"/>
    <w:rsid w:val="00D306C6"/>
    <w:rsid w:val="00D30F02"/>
    <w:rsid w:val="00D31346"/>
    <w:rsid w:val="00D32B2A"/>
    <w:rsid w:val="00D35A09"/>
    <w:rsid w:val="00D405B4"/>
    <w:rsid w:val="00D40CC9"/>
    <w:rsid w:val="00D41854"/>
    <w:rsid w:val="00D41C91"/>
    <w:rsid w:val="00D41DCA"/>
    <w:rsid w:val="00D41E8E"/>
    <w:rsid w:val="00D43F9F"/>
    <w:rsid w:val="00D44766"/>
    <w:rsid w:val="00D45AD8"/>
    <w:rsid w:val="00D45ED7"/>
    <w:rsid w:val="00D46905"/>
    <w:rsid w:val="00D46A07"/>
    <w:rsid w:val="00D46A85"/>
    <w:rsid w:val="00D504B5"/>
    <w:rsid w:val="00D50D38"/>
    <w:rsid w:val="00D51DCC"/>
    <w:rsid w:val="00D51F83"/>
    <w:rsid w:val="00D525F5"/>
    <w:rsid w:val="00D529CA"/>
    <w:rsid w:val="00D53F47"/>
    <w:rsid w:val="00D54DBE"/>
    <w:rsid w:val="00D55B8E"/>
    <w:rsid w:val="00D5634A"/>
    <w:rsid w:val="00D57384"/>
    <w:rsid w:val="00D6136D"/>
    <w:rsid w:val="00D6154E"/>
    <w:rsid w:val="00D62F76"/>
    <w:rsid w:val="00D6463E"/>
    <w:rsid w:val="00D65B92"/>
    <w:rsid w:val="00D679D8"/>
    <w:rsid w:val="00D67AA7"/>
    <w:rsid w:val="00D70FF9"/>
    <w:rsid w:val="00D72E9D"/>
    <w:rsid w:val="00D7324C"/>
    <w:rsid w:val="00D74B72"/>
    <w:rsid w:val="00D761C0"/>
    <w:rsid w:val="00D7636E"/>
    <w:rsid w:val="00D76388"/>
    <w:rsid w:val="00D76630"/>
    <w:rsid w:val="00D77D05"/>
    <w:rsid w:val="00D805D4"/>
    <w:rsid w:val="00D826FB"/>
    <w:rsid w:val="00D82D48"/>
    <w:rsid w:val="00D8608D"/>
    <w:rsid w:val="00D867B4"/>
    <w:rsid w:val="00D91646"/>
    <w:rsid w:val="00D917EA"/>
    <w:rsid w:val="00D919D3"/>
    <w:rsid w:val="00D91F82"/>
    <w:rsid w:val="00D92038"/>
    <w:rsid w:val="00D9205C"/>
    <w:rsid w:val="00D923BA"/>
    <w:rsid w:val="00D933A6"/>
    <w:rsid w:val="00D93DB4"/>
    <w:rsid w:val="00D94987"/>
    <w:rsid w:val="00D9522C"/>
    <w:rsid w:val="00D953D0"/>
    <w:rsid w:val="00D969D3"/>
    <w:rsid w:val="00D97754"/>
    <w:rsid w:val="00D9785B"/>
    <w:rsid w:val="00DA0CF5"/>
    <w:rsid w:val="00DA1652"/>
    <w:rsid w:val="00DA221A"/>
    <w:rsid w:val="00DA274F"/>
    <w:rsid w:val="00DA2B69"/>
    <w:rsid w:val="00DA46C2"/>
    <w:rsid w:val="00DA5163"/>
    <w:rsid w:val="00DA654B"/>
    <w:rsid w:val="00DA7245"/>
    <w:rsid w:val="00DA7A05"/>
    <w:rsid w:val="00DB2F53"/>
    <w:rsid w:val="00DB7C41"/>
    <w:rsid w:val="00DC0758"/>
    <w:rsid w:val="00DC13E2"/>
    <w:rsid w:val="00DC1565"/>
    <w:rsid w:val="00DC1ED1"/>
    <w:rsid w:val="00DC2CF3"/>
    <w:rsid w:val="00DC322A"/>
    <w:rsid w:val="00DC4D03"/>
    <w:rsid w:val="00DC6FAB"/>
    <w:rsid w:val="00DD2CE3"/>
    <w:rsid w:val="00DD67DE"/>
    <w:rsid w:val="00DE1329"/>
    <w:rsid w:val="00DE156A"/>
    <w:rsid w:val="00DE1DC6"/>
    <w:rsid w:val="00DE23C3"/>
    <w:rsid w:val="00DE28B0"/>
    <w:rsid w:val="00DE38F4"/>
    <w:rsid w:val="00DE429A"/>
    <w:rsid w:val="00DE47CC"/>
    <w:rsid w:val="00DE482C"/>
    <w:rsid w:val="00DE5D5C"/>
    <w:rsid w:val="00DE633E"/>
    <w:rsid w:val="00DE6792"/>
    <w:rsid w:val="00DE6CCE"/>
    <w:rsid w:val="00DF02ED"/>
    <w:rsid w:val="00DF0986"/>
    <w:rsid w:val="00DF0A44"/>
    <w:rsid w:val="00DF2531"/>
    <w:rsid w:val="00DF3E1D"/>
    <w:rsid w:val="00DF3FC6"/>
    <w:rsid w:val="00DF4428"/>
    <w:rsid w:val="00DF7EEA"/>
    <w:rsid w:val="00E001EA"/>
    <w:rsid w:val="00E0061A"/>
    <w:rsid w:val="00E01008"/>
    <w:rsid w:val="00E01DE5"/>
    <w:rsid w:val="00E0362F"/>
    <w:rsid w:val="00E052EB"/>
    <w:rsid w:val="00E06D1F"/>
    <w:rsid w:val="00E07D13"/>
    <w:rsid w:val="00E10490"/>
    <w:rsid w:val="00E10C1A"/>
    <w:rsid w:val="00E125D6"/>
    <w:rsid w:val="00E12672"/>
    <w:rsid w:val="00E12911"/>
    <w:rsid w:val="00E12ACE"/>
    <w:rsid w:val="00E12BEC"/>
    <w:rsid w:val="00E12D93"/>
    <w:rsid w:val="00E12F69"/>
    <w:rsid w:val="00E15FB3"/>
    <w:rsid w:val="00E1752D"/>
    <w:rsid w:val="00E17E01"/>
    <w:rsid w:val="00E17F4D"/>
    <w:rsid w:val="00E20051"/>
    <w:rsid w:val="00E21859"/>
    <w:rsid w:val="00E218A9"/>
    <w:rsid w:val="00E21F2E"/>
    <w:rsid w:val="00E233FA"/>
    <w:rsid w:val="00E23EAA"/>
    <w:rsid w:val="00E24F4C"/>
    <w:rsid w:val="00E2518A"/>
    <w:rsid w:val="00E26831"/>
    <w:rsid w:val="00E271D9"/>
    <w:rsid w:val="00E30D6C"/>
    <w:rsid w:val="00E313B5"/>
    <w:rsid w:val="00E318AF"/>
    <w:rsid w:val="00E31AAE"/>
    <w:rsid w:val="00E32459"/>
    <w:rsid w:val="00E32D0F"/>
    <w:rsid w:val="00E34DA5"/>
    <w:rsid w:val="00E36C37"/>
    <w:rsid w:val="00E37132"/>
    <w:rsid w:val="00E3764D"/>
    <w:rsid w:val="00E37D9D"/>
    <w:rsid w:val="00E37F60"/>
    <w:rsid w:val="00E41837"/>
    <w:rsid w:val="00E430F9"/>
    <w:rsid w:val="00E46DC8"/>
    <w:rsid w:val="00E4747E"/>
    <w:rsid w:val="00E518EC"/>
    <w:rsid w:val="00E54E2E"/>
    <w:rsid w:val="00E564F6"/>
    <w:rsid w:val="00E56C2E"/>
    <w:rsid w:val="00E604DA"/>
    <w:rsid w:val="00E61B90"/>
    <w:rsid w:val="00E623A0"/>
    <w:rsid w:val="00E62536"/>
    <w:rsid w:val="00E647DA"/>
    <w:rsid w:val="00E64A84"/>
    <w:rsid w:val="00E66269"/>
    <w:rsid w:val="00E712BA"/>
    <w:rsid w:val="00E71516"/>
    <w:rsid w:val="00E759F7"/>
    <w:rsid w:val="00E75C4B"/>
    <w:rsid w:val="00E7680A"/>
    <w:rsid w:val="00E76946"/>
    <w:rsid w:val="00E76B3F"/>
    <w:rsid w:val="00E77190"/>
    <w:rsid w:val="00E77A81"/>
    <w:rsid w:val="00E8155A"/>
    <w:rsid w:val="00E82BD3"/>
    <w:rsid w:val="00E840A9"/>
    <w:rsid w:val="00E840E6"/>
    <w:rsid w:val="00E84FED"/>
    <w:rsid w:val="00E85834"/>
    <w:rsid w:val="00E86B65"/>
    <w:rsid w:val="00E87C37"/>
    <w:rsid w:val="00E87C9E"/>
    <w:rsid w:val="00E9006C"/>
    <w:rsid w:val="00E921AA"/>
    <w:rsid w:val="00E922AB"/>
    <w:rsid w:val="00E92DCD"/>
    <w:rsid w:val="00E937E3"/>
    <w:rsid w:val="00E942F0"/>
    <w:rsid w:val="00E944C9"/>
    <w:rsid w:val="00E946BF"/>
    <w:rsid w:val="00E94EAC"/>
    <w:rsid w:val="00E954BD"/>
    <w:rsid w:val="00EA0E85"/>
    <w:rsid w:val="00EA1412"/>
    <w:rsid w:val="00EA14CE"/>
    <w:rsid w:val="00EA1A82"/>
    <w:rsid w:val="00EA7722"/>
    <w:rsid w:val="00EA79AD"/>
    <w:rsid w:val="00EB064B"/>
    <w:rsid w:val="00EB0727"/>
    <w:rsid w:val="00EB1434"/>
    <w:rsid w:val="00EB1DE3"/>
    <w:rsid w:val="00EB208F"/>
    <w:rsid w:val="00EB2568"/>
    <w:rsid w:val="00EB302C"/>
    <w:rsid w:val="00EB33A5"/>
    <w:rsid w:val="00EB34E9"/>
    <w:rsid w:val="00EB4529"/>
    <w:rsid w:val="00EB452C"/>
    <w:rsid w:val="00EB4EDE"/>
    <w:rsid w:val="00EB610C"/>
    <w:rsid w:val="00EB663F"/>
    <w:rsid w:val="00EB6F5B"/>
    <w:rsid w:val="00EB7076"/>
    <w:rsid w:val="00EB748F"/>
    <w:rsid w:val="00EC1A5A"/>
    <w:rsid w:val="00EC1DC2"/>
    <w:rsid w:val="00EC1DEF"/>
    <w:rsid w:val="00EC279C"/>
    <w:rsid w:val="00EC44A7"/>
    <w:rsid w:val="00EC50DC"/>
    <w:rsid w:val="00EC5D1D"/>
    <w:rsid w:val="00EC6CF3"/>
    <w:rsid w:val="00ED0A12"/>
    <w:rsid w:val="00ED2079"/>
    <w:rsid w:val="00ED2B65"/>
    <w:rsid w:val="00ED310F"/>
    <w:rsid w:val="00ED485F"/>
    <w:rsid w:val="00ED4BF4"/>
    <w:rsid w:val="00ED51BD"/>
    <w:rsid w:val="00ED7454"/>
    <w:rsid w:val="00EE0E69"/>
    <w:rsid w:val="00EE1F7D"/>
    <w:rsid w:val="00EE2DA8"/>
    <w:rsid w:val="00EE752C"/>
    <w:rsid w:val="00EF2D1A"/>
    <w:rsid w:val="00EF4EEF"/>
    <w:rsid w:val="00EF5F3F"/>
    <w:rsid w:val="00EF7547"/>
    <w:rsid w:val="00F009E7"/>
    <w:rsid w:val="00F02AA7"/>
    <w:rsid w:val="00F02B53"/>
    <w:rsid w:val="00F03A10"/>
    <w:rsid w:val="00F0514C"/>
    <w:rsid w:val="00F05C24"/>
    <w:rsid w:val="00F1058F"/>
    <w:rsid w:val="00F10D19"/>
    <w:rsid w:val="00F1376B"/>
    <w:rsid w:val="00F1382E"/>
    <w:rsid w:val="00F14825"/>
    <w:rsid w:val="00F14A1D"/>
    <w:rsid w:val="00F14A30"/>
    <w:rsid w:val="00F1514F"/>
    <w:rsid w:val="00F15A78"/>
    <w:rsid w:val="00F17F6D"/>
    <w:rsid w:val="00F22835"/>
    <w:rsid w:val="00F22DB0"/>
    <w:rsid w:val="00F22F54"/>
    <w:rsid w:val="00F2347F"/>
    <w:rsid w:val="00F236CB"/>
    <w:rsid w:val="00F2392E"/>
    <w:rsid w:val="00F24B00"/>
    <w:rsid w:val="00F25920"/>
    <w:rsid w:val="00F263CB"/>
    <w:rsid w:val="00F27FF8"/>
    <w:rsid w:val="00F32747"/>
    <w:rsid w:val="00F33F03"/>
    <w:rsid w:val="00F35006"/>
    <w:rsid w:val="00F35165"/>
    <w:rsid w:val="00F367B1"/>
    <w:rsid w:val="00F368CA"/>
    <w:rsid w:val="00F36AF1"/>
    <w:rsid w:val="00F374AC"/>
    <w:rsid w:val="00F37856"/>
    <w:rsid w:val="00F37868"/>
    <w:rsid w:val="00F40388"/>
    <w:rsid w:val="00F404D0"/>
    <w:rsid w:val="00F40A7C"/>
    <w:rsid w:val="00F41937"/>
    <w:rsid w:val="00F42409"/>
    <w:rsid w:val="00F44083"/>
    <w:rsid w:val="00F44BD4"/>
    <w:rsid w:val="00F453DC"/>
    <w:rsid w:val="00F4675D"/>
    <w:rsid w:val="00F46DAF"/>
    <w:rsid w:val="00F477D6"/>
    <w:rsid w:val="00F50B74"/>
    <w:rsid w:val="00F50CDF"/>
    <w:rsid w:val="00F5112C"/>
    <w:rsid w:val="00F51961"/>
    <w:rsid w:val="00F51C51"/>
    <w:rsid w:val="00F53369"/>
    <w:rsid w:val="00F53412"/>
    <w:rsid w:val="00F537AD"/>
    <w:rsid w:val="00F5399C"/>
    <w:rsid w:val="00F53D0E"/>
    <w:rsid w:val="00F5425E"/>
    <w:rsid w:val="00F5457C"/>
    <w:rsid w:val="00F5484E"/>
    <w:rsid w:val="00F55266"/>
    <w:rsid w:val="00F55C16"/>
    <w:rsid w:val="00F565BE"/>
    <w:rsid w:val="00F612A1"/>
    <w:rsid w:val="00F613F2"/>
    <w:rsid w:val="00F61400"/>
    <w:rsid w:val="00F61CDE"/>
    <w:rsid w:val="00F62C62"/>
    <w:rsid w:val="00F62E68"/>
    <w:rsid w:val="00F63EFB"/>
    <w:rsid w:val="00F64B0F"/>
    <w:rsid w:val="00F65011"/>
    <w:rsid w:val="00F65ADB"/>
    <w:rsid w:val="00F67932"/>
    <w:rsid w:val="00F67B30"/>
    <w:rsid w:val="00F71C8E"/>
    <w:rsid w:val="00F727C0"/>
    <w:rsid w:val="00F739AB"/>
    <w:rsid w:val="00F75E90"/>
    <w:rsid w:val="00F76C11"/>
    <w:rsid w:val="00F80824"/>
    <w:rsid w:val="00F81177"/>
    <w:rsid w:val="00F81B9C"/>
    <w:rsid w:val="00F82DCB"/>
    <w:rsid w:val="00F83DA6"/>
    <w:rsid w:val="00F83DBF"/>
    <w:rsid w:val="00F83F83"/>
    <w:rsid w:val="00F85151"/>
    <w:rsid w:val="00F865BE"/>
    <w:rsid w:val="00F87875"/>
    <w:rsid w:val="00F93708"/>
    <w:rsid w:val="00F93726"/>
    <w:rsid w:val="00F93E90"/>
    <w:rsid w:val="00F961FB"/>
    <w:rsid w:val="00F97480"/>
    <w:rsid w:val="00F978D9"/>
    <w:rsid w:val="00FA11F3"/>
    <w:rsid w:val="00FA3678"/>
    <w:rsid w:val="00FA426C"/>
    <w:rsid w:val="00FA5834"/>
    <w:rsid w:val="00FA5BF2"/>
    <w:rsid w:val="00FA64C1"/>
    <w:rsid w:val="00FA6783"/>
    <w:rsid w:val="00FA6901"/>
    <w:rsid w:val="00FA7D68"/>
    <w:rsid w:val="00FA7E7D"/>
    <w:rsid w:val="00FB1624"/>
    <w:rsid w:val="00FB2204"/>
    <w:rsid w:val="00FB2336"/>
    <w:rsid w:val="00FB2E8D"/>
    <w:rsid w:val="00FB3594"/>
    <w:rsid w:val="00FB3A5F"/>
    <w:rsid w:val="00FB3A7F"/>
    <w:rsid w:val="00FB3B45"/>
    <w:rsid w:val="00FB3C2A"/>
    <w:rsid w:val="00FB4754"/>
    <w:rsid w:val="00FB531A"/>
    <w:rsid w:val="00FB5C09"/>
    <w:rsid w:val="00FB6F66"/>
    <w:rsid w:val="00FB7338"/>
    <w:rsid w:val="00FB7ED0"/>
    <w:rsid w:val="00FC0798"/>
    <w:rsid w:val="00FC5BE3"/>
    <w:rsid w:val="00FC7209"/>
    <w:rsid w:val="00FD0172"/>
    <w:rsid w:val="00FD2288"/>
    <w:rsid w:val="00FD40A5"/>
    <w:rsid w:val="00FD468E"/>
    <w:rsid w:val="00FD54E0"/>
    <w:rsid w:val="00FD64F5"/>
    <w:rsid w:val="00FD6BB4"/>
    <w:rsid w:val="00FD6C67"/>
    <w:rsid w:val="00FD6D94"/>
    <w:rsid w:val="00FD729F"/>
    <w:rsid w:val="00FD73B3"/>
    <w:rsid w:val="00FD760C"/>
    <w:rsid w:val="00FE1A37"/>
    <w:rsid w:val="00FE2BC0"/>
    <w:rsid w:val="00FE3F16"/>
    <w:rsid w:val="00FE4BF5"/>
    <w:rsid w:val="00FE63DC"/>
    <w:rsid w:val="00FE7B4E"/>
    <w:rsid w:val="00FF1263"/>
    <w:rsid w:val="00FF16C0"/>
    <w:rsid w:val="00FF536E"/>
    <w:rsid w:val="00FF6B6C"/>
    <w:rsid w:val="00FF6E4A"/>
    <w:rsid w:val="00FF79BC"/>
    <w:rsid w:val="010D3707"/>
    <w:rsid w:val="01316D51"/>
    <w:rsid w:val="01354F8B"/>
    <w:rsid w:val="013A6371"/>
    <w:rsid w:val="014D0CC2"/>
    <w:rsid w:val="01A77F27"/>
    <w:rsid w:val="01C43576"/>
    <w:rsid w:val="01D150D4"/>
    <w:rsid w:val="02780D43"/>
    <w:rsid w:val="028710B6"/>
    <w:rsid w:val="02BF340E"/>
    <w:rsid w:val="0316063E"/>
    <w:rsid w:val="03163E1D"/>
    <w:rsid w:val="032121AE"/>
    <w:rsid w:val="03564C06"/>
    <w:rsid w:val="038D2B62"/>
    <w:rsid w:val="03BC0CD4"/>
    <w:rsid w:val="03C4523A"/>
    <w:rsid w:val="043B64FC"/>
    <w:rsid w:val="046E24C2"/>
    <w:rsid w:val="049021C7"/>
    <w:rsid w:val="04E81B1A"/>
    <w:rsid w:val="057B008E"/>
    <w:rsid w:val="05802F92"/>
    <w:rsid w:val="05B70EED"/>
    <w:rsid w:val="05CB133E"/>
    <w:rsid w:val="05EB2F2B"/>
    <w:rsid w:val="06153CF2"/>
    <w:rsid w:val="06423E3F"/>
    <w:rsid w:val="0664230B"/>
    <w:rsid w:val="066F069C"/>
    <w:rsid w:val="06BC1FED"/>
    <w:rsid w:val="06D13A2D"/>
    <w:rsid w:val="07812E95"/>
    <w:rsid w:val="07886BEA"/>
    <w:rsid w:val="078A686A"/>
    <w:rsid w:val="07BF4B46"/>
    <w:rsid w:val="082D3C9F"/>
    <w:rsid w:val="08FA104A"/>
    <w:rsid w:val="090F576C"/>
    <w:rsid w:val="093B1AB4"/>
    <w:rsid w:val="095F2180"/>
    <w:rsid w:val="09A76BE4"/>
    <w:rsid w:val="09B24F76"/>
    <w:rsid w:val="09E421A7"/>
    <w:rsid w:val="0A530DCD"/>
    <w:rsid w:val="0A8C26DA"/>
    <w:rsid w:val="0A9D2B22"/>
    <w:rsid w:val="0AED4CFD"/>
    <w:rsid w:val="0AF65A02"/>
    <w:rsid w:val="0AF8308E"/>
    <w:rsid w:val="0B33590E"/>
    <w:rsid w:val="0C6C0C02"/>
    <w:rsid w:val="0C7F1C11"/>
    <w:rsid w:val="0CAB26D5"/>
    <w:rsid w:val="0CEB6D41"/>
    <w:rsid w:val="0D375B3C"/>
    <w:rsid w:val="0D8D78FE"/>
    <w:rsid w:val="0DDA0BC8"/>
    <w:rsid w:val="0E003777"/>
    <w:rsid w:val="0E722040"/>
    <w:rsid w:val="0ED66318"/>
    <w:rsid w:val="0EFF09AB"/>
    <w:rsid w:val="0F2130DE"/>
    <w:rsid w:val="0FAD6545"/>
    <w:rsid w:val="0FEE2832"/>
    <w:rsid w:val="10196EF9"/>
    <w:rsid w:val="103C3F82"/>
    <w:rsid w:val="10837A2F"/>
    <w:rsid w:val="10B10371"/>
    <w:rsid w:val="10D820B6"/>
    <w:rsid w:val="10E82A49"/>
    <w:rsid w:val="10FF5870"/>
    <w:rsid w:val="11A021F8"/>
    <w:rsid w:val="11B71CAB"/>
    <w:rsid w:val="11E43D4E"/>
    <w:rsid w:val="121E4677"/>
    <w:rsid w:val="124D63B1"/>
    <w:rsid w:val="12845CEE"/>
    <w:rsid w:val="128F7902"/>
    <w:rsid w:val="12A12C53"/>
    <w:rsid w:val="12A44925"/>
    <w:rsid w:val="12AF5122"/>
    <w:rsid w:val="12CE3752"/>
    <w:rsid w:val="12D0036B"/>
    <w:rsid w:val="1331710B"/>
    <w:rsid w:val="135350C1"/>
    <w:rsid w:val="135C27A6"/>
    <w:rsid w:val="139D40EE"/>
    <w:rsid w:val="144A5452"/>
    <w:rsid w:val="146C3610"/>
    <w:rsid w:val="14AE4079"/>
    <w:rsid w:val="14CE23B0"/>
    <w:rsid w:val="1505030B"/>
    <w:rsid w:val="153276E8"/>
    <w:rsid w:val="15690FE0"/>
    <w:rsid w:val="15D02E81"/>
    <w:rsid w:val="15F3690F"/>
    <w:rsid w:val="15FA088E"/>
    <w:rsid w:val="160A5E86"/>
    <w:rsid w:val="16134C45"/>
    <w:rsid w:val="161B0237"/>
    <w:rsid w:val="162376BA"/>
    <w:rsid w:val="164A731D"/>
    <w:rsid w:val="16757268"/>
    <w:rsid w:val="167F55F9"/>
    <w:rsid w:val="172B29AD"/>
    <w:rsid w:val="174E114A"/>
    <w:rsid w:val="175964E0"/>
    <w:rsid w:val="17707100"/>
    <w:rsid w:val="178055B7"/>
    <w:rsid w:val="17847727"/>
    <w:rsid w:val="178D3C9B"/>
    <w:rsid w:val="17A51B58"/>
    <w:rsid w:val="17A56D94"/>
    <w:rsid w:val="17B0376D"/>
    <w:rsid w:val="17BF789B"/>
    <w:rsid w:val="17DC250D"/>
    <w:rsid w:val="17E625C2"/>
    <w:rsid w:val="180F2137"/>
    <w:rsid w:val="18324C3F"/>
    <w:rsid w:val="18BE67F9"/>
    <w:rsid w:val="18BF1BB7"/>
    <w:rsid w:val="18C75DE9"/>
    <w:rsid w:val="18E0605D"/>
    <w:rsid w:val="197874D5"/>
    <w:rsid w:val="19EC3309"/>
    <w:rsid w:val="1A466C29"/>
    <w:rsid w:val="1A5D684E"/>
    <w:rsid w:val="1A7D23E0"/>
    <w:rsid w:val="1AB3725D"/>
    <w:rsid w:val="1AF5126C"/>
    <w:rsid w:val="1AFF6057"/>
    <w:rsid w:val="1B3E5F21"/>
    <w:rsid w:val="1B6B3188"/>
    <w:rsid w:val="1B8C61AF"/>
    <w:rsid w:val="1B98428C"/>
    <w:rsid w:val="1BD937BC"/>
    <w:rsid w:val="1BE81464"/>
    <w:rsid w:val="1BF63650"/>
    <w:rsid w:val="1C6F4FB4"/>
    <w:rsid w:val="1C8B6130"/>
    <w:rsid w:val="1C9E5676"/>
    <w:rsid w:val="1CA34288"/>
    <w:rsid w:val="1D954D97"/>
    <w:rsid w:val="1DE13B91"/>
    <w:rsid w:val="1DF63B37"/>
    <w:rsid w:val="1E755451"/>
    <w:rsid w:val="1E8F0832"/>
    <w:rsid w:val="1F073974"/>
    <w:rsid w:val="1F271CAA"/>
    <w:rsid w:val="1F491050"/>
    <w:rsid w:val="1F521ADF"/>
    <w:rsid w:val="206539FE"/>
    <w:rsid w:val="20E33285"/>
    <w:rsid w:val="20FA7627"/>
    <w:rsid w:val="210459B8"/>
    <w:rsid w:val="21381390"/>
    <w:rsid w:val="21452025"/>
    <w:rsid w:val="218839E7"/>
    <w:rsid w:val="218D6F66"/>
    <w:rsid w:val="21BA6CB7"/>
    <w:rsid w:val="21CF02C8"/>
    <w:rsid w:val="21D16F94"/>
    <w:rsid w:val="220870E5"/>
    <w:rsid w:val="229020FE"/>
    <w:rsid w:val="22A10C5C"/>
    <w:rsid w:val="22D27159"/>
    <w:rsid w:val="22F8166B"/>
    <w:rsid w:val="235B4C35"/>
    <w:rsid w:val="239A46F7"/>
    <w:rsid w:val="23AF6953"/>
    <w:rsid w:val="23B00E19"/>
    <w:rsid w:val="24335B6F"/>
    <w:rsid w:val="245B7A43"/>
    <w:rsid w:val="2477191E"/>
    <w:rsid w:val="24EB0BA1"/>
    <w:rsid w:val="25633CE3"/>
    <w:rsid w:val="25AD0173"/>
    <w:rsid w:val="25DE69D1"/>
    <w:rsid w:val="26873E45"/>
    <w:rsid w:val="272A364F"/>
    <w:rsid w:val="27750376"/>
    <w:rsid w:val="27A46CC7"/>
    <w:rsid w:val="28913E9A"/>
    <w:rsid w:val="28D14C84"/>
    <w:rsid w:val="29324F91"/>
    <w:rsid w:val="293D522B"/>
    <w:rsid w:val="294226B6"/>
    <w:rsid w:val="29663752"/>
    <w:rsid w:val="29747D10"/>
    <w:rsid w:val="298360CC"/>
    <w:rsid w:val="29955CC7"/>
    <w:rsid w:val="2A827ECE"/>
    <w:rsid w:val="2B3C72FC"/>
    <w:rsid w:val="2B683643"/>
    <w:rsid w:val="2B937D0B"/>
    <w:rsid w:val="2C2C1A7F"/>
    <w:rsid w:val="2CC551D4"/>
    <w:rsid w:val="2D6618EF"/>
    <w:rsid w:val="2DCB1BAE"/>
    <w:rsid w:val="2DD227B8"/>
    <w:rsid w:val="2DD2603B"/>
    <w:rsid w:val="2DE7275E"/>
    <w:rsid w:val="2DF9365B"/>
    <w:rsid w:val="2E767F48"/>
    <w:rsid w:val="2ECB6253"/>
    <w:rsid w:val="30B72FCA"/>
    <w:rsid w:val="30F96386"/>
    <w:rsid w:val="31030B9D"/>
    <w:rsid w:val="313708CB"/>
    <w:rsid w:val="31801966"/>
    <w:rsid w:val="319152AC"/>
    <w:rsid w:val="31D54254"/>
    <w:rsid w:val="328E1E07"/>
    <w:rsid w:val="32923106"/>
    <w:rsid w:val="32B01E4E"/>
    <w:rsid w:val="32B63839"/>
    <w:rsid w:val="333F4524"/>
    <w:rsid w:val="336F0B4B"/>
    <w:rsid w:val="33964F33"/>
    <w:rsid w:val="34022063"/>
    <w:rsid w:val="34234796"/>
    <w:rsid w:val="34273A2A"/>
    <w:rsid w:val="344B4DB6"/>
    <w:rsid w:val="34650A83"/>
    <w:rsid w:val="346D128E"/>
    <w:rsid w:val="347A51A5"/>
    <w:rsid w:val="34CA4A80"/>
    <w:rsid w:val="34FD1EFB"/>
    <w:rsid w:val="353201D7"/>
    <w:rsid w:val="356928AF"/>
    <w:rsid w:val="358076FB"/>
    <w:rsid w:val="35957332"/>
    <w:rsid w:val="35B516AA"/>
    <w:rsid w:val="36C450EA"/>
    <w:rsid w:val="36DA6243"/>
    <w:rsid w:val="37091FF4"/>
    <w:rsid w:val="37355397"/>
    <w:rsid w:val="376F5900"/>
    <w:rsid w:val="37990FC7"/>
    <w:rsid w:val="37FB66C4"/>
    <w:rsid w:val="380A7980"/>
    <w:rsid w:val="380D5775"/>
    <w:rsid w:val="386178CE"/>
    <w:rsid w:val="38C235BE"/>
    <w:rsid w:val="39255B4E"/>
    <w:rsid w:val="392B73EB"/>
    <w:rsid w:val="39453E84"/>
    <w:rsid w:val="397B655D"/>
    <w:rsid w:val="39854E7B"/>
    <w:rsid w:val="398648EE"/>
    <w:rsid w:val="39F53409"/>
    <w:rsid w:val="39FD3633"/>
    <w:rsid w:val="3A0A06E8"/>
    <w:rsid w:val="3A127D55"/>
    <w:rsid w:val="3AB45771"/>
    <w:rsid w:val="3B6367CE"/>
    <w:rsid w:val="3B846932"/>
    <w:rsid w:val="3BA548E8"/>
    <w:rsid w:val="3BAE0EC7"/>
    <w:rsid w:val="3BFB2F5D"/>
    <w:rsid w:val="3BFC52F7"/>
    <w:rsid w:val="3C281490"/>
    <w:rsid w:val="3C3C60E0"/>
    <w:rsid w:val="3C53317A"/>
    <w:rsid w:val="3C926AEF"/>
    <w:rsid w:val="3CAE3E3A"/>
    <w:rsid w:val="3CEA4F7F"/>
    <w:rsid w:val="3D2B37EA"/>
    <w:rsid w:val="3D6F22E5"/>
    <w:rsid w:val="3D98059B"/>
    <w:rsid w:val="3DCA7890"/>
    <w:rsid w:val="3DEF2230"/>
    <w:rsid w:val="3E126F48"/>
    <w:rsid w:val="3E3328A7"/>
    <w:rsid w:val="3E3550B8"/>
    <w:rsid w:val="3E356B8B"/>
    <w:rsid w:val="3E380DE7"/>
    <w:rsid w:val="3E435CB3"/>
    <w:rsid w:val="3E4F0C18"/>
    <w:rsid w:val="3E7860DE"/>
    <w:rsid w:val="3EF37553"/>
    <w:rsid w:val="3F9625DF"/>
    <w:rsid w:val="3FB74C13"/>
    <w:rsid w:val="400D488E"/>
    <w:rsid w:val="409C7A59"/>
    <w:rsid w:val="40BA2742"/>
    <w:rsid w:val="412D49FC"/>
    <w:rsid w:val="413C1CB3"/>
    <w:rsid w:val="41523BBA"/>
    <w:rsid w:val="41934623"/>
    <w:rsid w:val="41B91A46"/>
    <w:rsid w:val="41EA5032"/>
    <w:rsid w:val="41F373E6"/>
    <w:rsid w:val="42004FD7"/>
    <w:rsid w:val="421A110D"/>
    <w:rsid w:val="42466E0A"/>
    <w:rsid w:val="428D00BE"/>
    <w:rsid w:val="42A63577"/>
    <w:rsid w:val="42AF6075"/>
    <w:rsid w:val="42DB26C1"/>
    <w:rsid w:val="4315799D"/>
    <w:rsid w:val="43251536"/>
    <w:rsid w:val="435C3C0F"/>
    <w:rsid w:val="43ED2994"/>
    <w:rsid w:val="44293363"/>
    <w:rsid w:val="44CC63EF"/>
    <w:rsid w:val="44D97781"/>
    <w:rsid w:val="44E707BB"/>
    <w:rsid w:val="44F36B32"/>
    <w:rsid w:val="44F92736"/>
    <w:rsid w:val="45030AC7"/>
    <w:rsid w:val="450E6E58"/>
    <w:rsid w:val="45236DFE"/>
    <w:rsid w:val="454F78C2"/>
    <w:rsid w:val="458C117F"/>
    <w:rsid w:val="45EA0B01"/>
    <w:rsid w:val="467D0E69"/>
    <w:rsid w:val="468A3DC6"/>
    <w:rsid w:val="46A84E1F"/>
    <w:rsid w:val="46CA0433"/>
    <w:rsid w:val="47210E42"/>
    <w:rsid w:val="477914D1"/>
    <w:rsid w:val="47F00216"/>
    <w:rsid w:val="48315B78"/>
    <w:rsid w:val="48394D4B"/>
    <w:rsid w:val="483C7010"/>
    <w:rsid w:val="48414511"/>
    <w:rsid w:val="489910A8"/>
    <w:rsid w:val="48F467BF"/>
    <w:rsid w:val="496C5184"/>
    <w:rsid w:val="4997184B"/>
    <w:rsid w:val="4A595ACD"/>
    <w:rsid w:val="4A70372C"/>
    <w:rsid w:val="4AB27A19"/>
    <w:rsid w:val="4ABD2AB7"/>
    <w:rsid w:val="4AFA788A"/>
    <w:rsid w:val="4B180D63"/>
    <w:rsid w:val="4B1C7932"/>
    <w:rsid w:val="4B8B517E"/>
    <w:rsid w:val="4C0D2254"/>
    <w:rsid w:val="4D603474"/>
    <w:rsid w:val="4DB63B3D"/>
    <w:rsid w:val="4DE07BD1"/>
    <w:rsid w:val="4DF542F3"/>
    <w:rsid w:val="4DFE2E59"/>
    <w:rsid w:val="4E832C5D"/>
    <w:rsid w:val="4EBC3E79"/>
    <w:rsid w:val="4ED857F7"/>
    <w:rsid w:val="4EF226C8"/>
    <w:rsid w:val="4F3007F7"/>
    <w:rsid w:val="4FE83829"/>
    <w:rsid w:val="50BB48BE"/>
    <w:rsid w:val="50F1761A"/>
    <w:rsid w:val="510E7D88"/>
    <w:rsid w:val="51B12E15"/>
    <w:rsid w:val="52121BB5"/>
    <w:rsid w:val="527E6CE5"/>
    <w:rsid w:val="52947D5A"/>
    <w:rsid w:val="529C387B"/>
    <w:rsid w:val="52B56FF6"/>
    <w:rsid w:val="52C14BD6"/>
    <w:rsid w:val="52C60D0F"/>
    <w:rsid w:val="52EB3A96"/>
    <w:rsid w:val="52EB4154"/>
    <w:rsid w:val="530B1DCC"/>
    <w:rsid w:val="534244A5"/>
    <w:rsid w:val="534E2015"/>
    <w:rsid w:val="53F01145"/>
    <w:rsid w:val="54113878"/>
    <w:rsid w:val="541C1C0A"/>
    <w:rsid w:val="5488703D"/>
    <w:rsid w:val="54DF2FCC"/>
    <w:rsid w:val="551B60EC"/>
    <w:rsid w:val="558D4D5D"/>
    <w:rsid w:val="55ED798F"/>
    <w:rsid w:val="56075EDC"/>
    <w:rsid w:val="5670465C"/>
    <w:rsid w:val="56D26C7F"/>
    <w:rsid w:val="56F04679"/>
    <w:rsid w:val="570C588D"/>
    <w:rsid w:val="574A1DC1"/>
    <w:rsid w:val="57727898"/>
    <w:rsid w:val="577F481A"/>
    <w:rsid w:val="57EE3A40"/>
    <w:rsid w:val="5843585C"/>
    <w:rsid w:val="58573C9B"/>
    <w:rsid w:val="588562C6"/>
    <w:rsid w:val="58DB6CD4"/>
    <w:rsid w:val="59881990"/>
    <w:rsid w:val="599948F3"/>
    <w:rsid w:val="599E4814"/>
    <w:rsid w:val="59A96428"/>
    <w:rsid w:val="5A0715E8"/>
    <w:rsid w:val="5A2E34FA"/>
    <w:rsid w:val="5AA4494F"/>
    <w:rsid w:val="5AAD5780"/>
    <w:rsid w:val="5B6B380B"/>
    <w:rsid w:val="5BD260DC"/>
    <w:rsid w:val="5C1E0B73"/>
    <w:rsid w:val="5C7E7AC2"/>
    <w:rsid w:val="5CD3288F"/>
    <w:rsid w:val="5CF2196B"/>
    <w:rsid w:val="5D230C5E"/>
    <w:rsid w:val="5D7A166C"/>
    <w:rsid w:val="5D7F21E4"/>
    <w:rsid w:val="5D8B754D"/>
    <w:rsid w:val="5D9B3D9F"/>
    <w:rsid w:val="5DA62130"/>
    <w:rsid w:val="5DBB20D6"/>
    <w:rsid w:val="5DCB77A6"/>
    <w:rsid w:val="5E325597"/>
    <w:rsid w:val="5E731884"/>
    <w:rsid w:val="5E95232E"/>
    <w:rsid w:val="5ECA2293"/>
    <w:rsid w:val="5F0B2CFC"/>
    <w:rsid w:val="5F164911"/>
    <w:rsid w:val="60765459"/>
    <w:rsid w:val="60A9711C"/>
    <w:rsid w:val="611C4313"/>
    <w:rsid w:val="613F7092"/>
    <w:rsid w:val="614A0E79"/>
    <w:rsid w:val="6160574F"/>
    <w:rsid w:val="616501D4"/>
    <w:rsid w:val="61CE4EFB"/>
    <w:rsid w:val="62205AAC"/>
    <w:rsid w:val="624F2E59"/>
    <w:rsid w:val="62847A85"/>
    <w:rsid w:val="62903BFF"/>
    <w:rsid w:val="62F84CD1"/>
    <w:rsid w:val="62FA6053"/>
    <w:rsid w:val="62FF7340"/>
    <w:rsid w:val="633330CC"/>
    <w:rsid w:val="63345647"/>
    <w:rsid w:val="637F0FCD"/>
    <w:rsid w:val="63A83A62"/>
    <w:rsid w:val="63D619DB"/>
    <w:rsid w:val="63EB60FE"/>
    <w:rsid w:val="64830559"/>
    <w:rsid w:val="650642CC"/>
    <w:rsid w:val="6522457B"/>
    <w:rsid w:val="653B6D24"/>
    <w:rsid w:val="6642600D"/>
    <w:rsid w:val="665A4193"/>
    <w:rsid w:val="66A110F0"/>
    <w:rsid w:val="66A27570"/>
    <w:rsid w:val="673A09E8"/>
    <w:rsid w:val="679C7788"/>
    <w:rsid w:val="68696EDC"/>
    <w:rsid w:val="68C2756A"/>
    <w:rsid w:val="692E469B"/>
    <w:rsid w:val="6A4E4632"/>
    <w:rsid w:val="6A9E6E7B"/>
    <w:rsid w:val="6AB745D1"/>
    <w:rsid w:val="6AB80E5B"/>
    <w:rsid w:val="6B360561"/>
    <w:rsid w:val="6B6D29CC"/>
    <w:rsid w:val="6B911961"/>
    <w:rsid w:val="6BF07722"/>
    <w:rsid w:val="6C0F21D5"/>
    <w:rsid w:val="6C1E514E"/>
    <w:rsid w:val="6C3A2120"/>
    <w:rsid w:val="6C662BE4"/>
    <w:rsid w:val="6C9D0B3F"/>
    <w:rsid w:val="6CA262DA"/>
    <w:rsid w:val="6CB11980"/>
    <w:rsid w:val="6CD14259"/>
    <w:rsid w:val="6CD43218"/>
    <w:rsid w:val="6CFD7665"/>
    <w:rsid w:val="6D095C70"/>
    <w:rsid w:val="6D8746AB"/>
    <w:rsid w:val="6DCD4284"/>
    <w:rsid w:val="6DD753C4"/>
    <w:rsid w:val="6DDE0B8F"/>
    <w:rsid w:val="6E663BA4"/>
    <w:rsid w:val="6E9C6D35"/>
    <w:rsid w:val="6F532332"/>
    <w:rsid w:val="6F6822D7"/>
    <w:rsid w:val="6F942D9B"/>
    <w:rsid w:val="701B521F"/>
    <w:rsid w:val="70375E28"/>
    <w:rsid w:val="70A50B46"/>
    <w:rsid w:val="71574BE6"/>
    <w:rsid w:val="71A021E2"/>
    <w:rsid w:val="71A03F8C"/>
    <w:rsid w:val="71BA14B1"/>
    <w:rsid w:val="71F57082"/>
    <w:rsid w:val="72303652"/>
    <w:rsid w:val="723536EF"/>
    <w:rsid w:val="7296248F"/>
    <w:rsid w:val="73655FDF"/>
    <w:rsid w:val="739C06B8"/>
    <w:rsid w:val="73FD2CDB"/>
    <w:rsid w:val="741373FD"/>
    <w:rsid w:val="741B7E91"/>
    <w:rsid w:val="74261293"/>
    <w:rsid w:val="743563BD"/>
    <w:rsid w:val="76271066"/>
    <w:rsid w:val="769E7DAB"/>
    <w:rsid w:val="76C17425"/>
    <w:rsid w:val="76DA69FE"/>
    <w:rsid w:val="76F44F37"/>
    <w:rsid w:val="770A4EDC"/>
    <w:rsid w:val="773B52FF"/>
    <w:rsid w:val="774B5945"/>
    <w:rsid w:val="77F96D63"/>
    <w:rsid w:val="78715728"/>
    <w:rsid w:val="78DF3D0E"/>
    <w:rsid w:val="79753CD1"/>
    <w:rsid w:val="79CC46E0"/>
    <w:rsid w:val="79D762F4"/>
    <w:rsid w:val="7A2D6D03"/>
    <w:rsid w:val="7A5D5773"/>
    <w:rsid w:val="7A6F776C"/>
    <w:rsid w:val="7ACE72FF"/>
    <w:rsid w:val="7AE76131"/>
    <w:rsid w:val="7B007D73"/>
    <w:rsid w:val="7B8327AF"/>
    <w:rsid w:val="7B9B64E3"/>
    <w:rsid w:val="7BE83991"/>
    <w:rsid w:val="7C6931DC"/>
    <w:rsid w:val="7CC5380F"/>
    <w:rsid w:val="7CFE4AF4"/>
    <w:rsid w:val="7D3C6212"/>
    <w:rsid w:val="7D6D017E"/>
    <w:rsid w:val="7DA561DE"/>
    <w:rsid w:val="7DA608F8"/>
    <w:rsid w:val="7DBE58DA"/>
    <w:rsid w:val="7DEE7A38"/>
    <w:rsid w:val="7E1562E9"/>
    <w:rsid w:val="7FC6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8"/>
    <w:qFormat/>
    <w:uiPriority w:val="0"/>
    <w:pPr>
      <w:keepNext/>
      <w:keepLines/>
      <w:spacing w:before="280" w:after="290" w:line="376" w:lineRule="auto"/>
      <w:outlineLvl w:val="4"/>
    </w:pPr>
    <w:rPr>
      <w:b/>
      <w:bCs/>
      <w:sz w:val="28"/>
      <w:szCs w:val="28"/>
    </w:rPr>
  </w:style>
  <w:style w:type="paragraph" w:styleId="7">
    <w:name w:val="heading 6"/>
    <w:basedOn w:val="1"/>
    <w:next w:val="1"/>
    <w:link w:val="103"/>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02"/>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4"/>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87"/>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89"/>
    <w:qFormat/>
    <w:uiPriority w:val="99"/>
    <w:pPr>
      <w:adjustRightInd w:val="0"/>
      <w:spacing w:line="360" w:lineRule="atLeast"/>
      <w:ind w:firstLine="482"/>
      <w:textAlignment w:val="baseline"/>
    </w:pPr>
    <w:rPr>
      <w:kern w:val="0"/>
      <w:sz w:val="24"/>
    </w:rPr>
  </w:style>
  <w:style w:type="paragraph" w:styleId="12">
    <w:name w:val="Document Map"/>
    <w:basedOn w:val="1"/>
    <w:link w:val="57"/>
    <w:uiPriority w:val="0"/>
    <w:pPr>
      <w:shd w:val="clear" w:color="auto" w:fill="000080"/>
    </w:pPr>
    <w:rPr>
      <w:kern w:val="0"/>
      <w:sz w:val="20"/>
      <w:shd w:val="clear" w:color="auto" w:fill="000080"/>
    </w:rPr>
  </w:style>
  <w:style w:type="paragraph" w:styleId="13">
    <w:name w:val="annotation text"/>
    <w:basedOn w:val="1"/>
    <w:link w:val="71"/>
    <w:qFormat/>
    <w:uiPriority w:val="0"/>
    <w:pPr>
      <w:jc w:val="left"/>
    </w:pPr>
    <w:rPr>
      <w:szCs w:val="22"/>
    </w:rPr>
  </w:style>
  <w:style w:type="paragraph" w:styleId="14">
    <w:name w:val="Body Text"/>
    <w:basedOn w:val="1"/>
    <w:link w:val="98"/>
    <w:qFormat/>
    <w:uiPriority w:val="0"/>
    <w:pPr>
      <w:spacing w:after="120"/>
    </w:pPr>
  </w:style>
  <w:style w:type="paragraph" w:styleId="15">
    <w:name w:val="Body Text Indent"/>
    <w:basedOn w:val="1"/>
    <w:qFormat/>
    <w:uiPriority w:val="0"/>
    <w:pPr>
      <w:spacing w:line="360" w:lineRule="auto"/>
      <w:ind w:firstLine="500" w:firstLineChars="200"/>
    </w:pPr>
    <w:rPr>
      <w:rFonts w:eastAsia="仿宋_GB2312"/>
      <w:sz w:val="25"/>
    </w:rPr>
  </w:style>
  <w:style w:type="paragraph" w:styleId="16">
    <w:name w:val="index 4"/>
    <w:basedOn w:val="1"/>
    <w:next w:val="1"/>
    <w:qFormat/>
    <w:uiPriority w:val="0"/>
    <w:pPr>
      <w:ind w:left="600" w:leftChars="600"/>
    </w:pPr>
  </w:style>
  <w:style w:type="paragraph" w:styleId="17">
    <w:name w:val="toc 3"/>
    <w:basedOn w:val="1"/>
    <w:next w:val="1"/>
    <w:qFormat/>
    <w:uiPriority w:val="39"/>
    <w:pPr>
      <w:ind w:left="840" w:leftChars="400"/>
    </w:pPr>
    <w:rPr>
      <w:rFonts w:ascii="宋体"/>
      <w:kern w:val="0"/>
      <w:sz w:val="24"/>
      <w:szCs w:val="20"/>
    </w:rPr>
  </w:style>
  <w:style w:type="paragraph" w:styleId="18">
    <w:name w:val="Plain Text"/>
    <w:basedOn w:val="1"/>
    <w:uiPriority w:val="0"/>
    <w:rPr>
      <w:rFonts w:ascii="宋体" w:hAnsi="Courier New"/>
      <w:szCs w:val="20"/>
    </w:rPr>
  </w:style>
  <w:style w:type="paragraph" w:styleId="19">
    <w:name w:val="Date"/>
    <w:basedOn w:val="1"/>
    <w:next w:val="1"/>
    <w:link w:val="46"/>
    <w:uiPriority w:val="0"/>
    <w:pPr>
      <w:ind w:left="100" w:leftChars="2500"/>
    </w:pPr>
  </w:style>
  <w:style w:type="paragraph" w:styleId="20">
    <w:name w:val="Balloon Text"/>
    <w:basedOn w:val="1"/>
    <w:uiPriority w:val="0"/>
    <w:rPr>
      <w:sz w:val="18"/>
      <w:szCs w:val="18"/>
    </w:rPr>
  </w:style>
  <w:style w:type="paragraph" w:styleId="21">
    <w:name w:val="footer"/>
    <w:basedOn w:val="1"/>
    <w:link w:val="109"/>
    <w:uiPriority w:val="99"/>
    <w:pPr>
      <w:tabs>
        <w:tab w:val="center" w:pos="4153"/>
        <w:tab w:val="right" w:pos="8306"/>
      </w:tabs>
      <w:snapToGrid w:val="0"/>
      <w:jc w:val="left"/>
    </w:pPr>
    <w:rPr>
      <w:sz w:val="18"/>
    </w:rPr>
  </w:style>
  <w:style w:type="paragraph" w:styleId="22">
    <w:name w:val="header"/>
    <w:basedOn w:val="1"/>
    <w:link w:val="6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39"/>
    <w:pPr>
      <w:tabs>
        <w:tab w:val="right" w:leader="dot" w:pos="9130"/>
      </w:tabs>
      <w:jc w:val="center"/>
    </w:pPr>
    <w:rPr>
      <w:rFonts w:ascii="黑体" w:eastAsia="黑体"/>
      <w:bCs/>
      <w:kern w:val="0"/>
      <w:sz w:val="24"/>
    </w:rPr>
  </w:style>
  <w:style w:type="paragraph" w:styleId="24">
    <w:name w:val="Subtitle"/>
    <w:basedOn w:val="1"/>
    <w:next w:val="1"/>
    <w:link w:val="108"/>
    <w:qFormat/>
    <w:uiPriority w:val="0"/>
    <w:pPr>
      <w:spacing w:before="240" w:after="60" w:line="312" w:lineRule="auto"/>
      <w:jc w:val="center"/>
      <w:outlineLvl w:val="1"/>
    </w:pPr>
    <w:rPr>
      <w:rFonts w:ascii="Cambria" w:hAnsi="Cambria"/>
      <w:b/>
      <w:bCs/>
      <w:kern w:val="28"/>
      <w:sz w:val="32"/>
      <w:szCs w:val="32"/>
    </w:rPr>
  </w:style>
  <w:style w:type="paragraph" w:styleId="25">
    <w:name w:val="Body Text Indent 3"/>
    <w:basedOn w:val="1"/>
    <w:uiPriority w:val="0"/>
    <w:pPr>
      <w:spacing w:after="120"/>
      <w:ind w:left="420" w:leftChars="200"/>
    </w:pPr>
    <w:rPr>
      <w:sz w:val="16"/>
      <w:szCs w:val="16"/>
    </w:rPr>
  </w:style>
  <w:style w:type="paragraph" w:styleId="26">
    <w:name w:val="toc 2"/>
    <w:basedOn w:val="1"/>
    <w:next w:val="1"/>
    <w:uiPriority w:val="39"/>
    <w:pPr>
      <w:ind w:left="420" w:leftChars="200"/>
    </w:pPr>
    <w:rPr>
      <w:rFonts w:ascii="宋体"/>
      <w:kern w:val="0"/>
      <w:sz w:val="24"/>
      <w:szCs w:val="20"/>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宋体" w:hAnsi="宋体"/>
      <w:kern w:val="0"/>
      <w:sz w:val="18"/>
      <w:szCs w:val="18"/>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97"/>
    <w:qFormat/>
    <w:uiPriority w:val="0"/>
    <w:pPr>
      <w:spacing w:before="240" w:after="60"/>
      <w:jc w:val="center"/>
      <w:outlineLvl w:val="0"/>
    </w:pPr>
    <w:rPr>
      <w:rFonts w:ascii="Cambria" w:hAnsi="Cambria"/>
      <w:b/>
      <w:bCs/>
      <w:sz w:val="32"/>
      <w:szCs w:val="32"/>
    </w:rPr>
  </w:style>
  <w:style w:type="paragraph" w:styleId="30">
    <w:name w:val="annotation subject"/>
    <w:basedOn w:val="13"/>
    <w:next w:val="13"/>
    <w:link w:val="56"/>
    <w:uiPriority w:val="0"/>
    <w:rPr>
      <w:rFonts w:ascii="宋体"/>
      <w:b/>
      <w:bCs/>
      <w:kern w:val="0"/>
      <w:sz w:val="28"/>
      <w:szCs w:val="20"/>
    </w:rPr>
  </w:style>
  <w:style w:type="table" w:styleId="32">
    <w:name w:val="Table Grid"/>
    <w:basedOn w:val="3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uiPriority w:val="0"/>
    <w:rPr>
      <w:b/>
    </w:rPr>
  </w:style>
  <w:style w:type="character" w:styleId="35">
    <w:name w:val="page number"/>
    <w:basedOn w:val="33"/>
    <w:qFormat/>
    <w:uiPriority w:val="0"/>
  </w:style>
  <w:style w:type="character" w:styleId="36">
    <w:name w:val="Emphasis"/>
    <w:qFormat/>
    <w:uiPriority w:val="0"/>
    <w:rPr>
      <w:i/>
    </w:rPr>
  </w:style>
  <w:style w:type="character" w:styleId="37">
    <w:name w:val="HTML Definition"/>
    <w:uiPriority w:val="0"/>
  </w:style>
  <w:style w:type="character" w:styleId="38">
    <w:name w:val="HTML Typewriter"/>
    <w:qFormat/>
    <w:uiPriority w:val="0"/>
    <w:rPr>
      <w:rFonts w:ascii="黑体" w:hAnsi="Courier New" w:eastAsia="黑体" w:cs="Courier New"/>
      <w:sz w:val="14"/>
      <w:szCs w:val="14"/>
    </w:rPr>
  </w:style>
  <w:style w:type="character" w:styleId="39">
    <w:name w:val="HTML Acronym"/>
    <w:basedOn w:val="33"/>
    <w:qFormat/>
    <w:uiPriority w:val="0"/>
  </w:style>
  <w:style w:type="character" w:styleId="40">
    <w:name w:val="HTML Variable"/>
    <w:qFormat/>
    <w:uiPriority w:val="0"/>
  </w:style>
  <w:style w:type="character" w:styleId="41">
    <w:name w:val="Hyperlink"/>
    <w:qFormat/>
    <w:uiPriority w:val="99"/>
    <w:rPr>
      <w:rFonts w:ascii="Tahoma" w:hAnsi="Tahoma"/>
      <w:color w:val="0000FF"/>
      <w:sz w:val="24"/>
      <w:u w:val="single"/>
    </w:rPr>
  </w:style>
  <w:style w:type="character" w:styleId="42">
    <w:name w:val="HTML Code"/>
    <w:uiPriority w:val="0"/>
    <w:rPr>
      <w:rFonts w:hint="default" w:ascii="monospace" w:hAnsi="monospace" w:eastAsia="monospace" w:cs="monospace"/>
      <w:sz w:val="24"/>
      <w:szCs w:val="24"/>
    </w:rPr>
  </w:style>
  <w:style w:type="character" w:styleId="43">
    <w:name w:val="HTML Cite"/>
    <w:uiPriority w:val="0"/>
  </w:style>
  <w:style w:type="character" w:styleId="44">
    <w:name w:val="HTML Keyboard"/>
    <w:uiPriority w:val="0"/>
    <w:rPr>
      <w:rFonts w:ascii="monospace" w:hAnsi="monospace" w:eastAsia="monospace" w:cs="monospace"/>
      <w:sz w:val="24"/>
      <w:szCs w:val="24"/>
    </w:rPr>
  </w:style>
  <w:style w:type="character" w:styleId="45">
    <w:name w:val="HTML Sample"/>
    <w:uiPriority w:val="0"/>
    <w:rPr>
      <w:rFonts w:hint="default" w:ascii="monospace" w:hAnsi="monospace" w:eastAsia="monospace" w:cs="monospace"/>
      <w:sz w:val="24"/>
      <w:szCs w:val="24"/>
    </w:rPr>
  </w:style>
  <w:style w:type="character" w:customStyle="1" w:styleId="46">
    <w:name w:val="日期 Char"/>
    <w:link w:val="19"/>
    <w:uiPriority w:val="0"/>
    <w:rPr>
      <w:rFonts w:eastAsia="宋体"/>
      <w:kern w:val="2"/>
      <w:sz w:val="21"/>
      <w:szCs w:val="24"/>
      <w:lang w:val="en-US" w:eastAsia="zh-CN" w:bidi="ar-SA"/>
    </w:rPr>
  </w:style>
  <w:style w:type="character" w:customStyle="1" w:styleId="47">
    <w:name w:val="已访问的超链接1"/>
    <w:uiPriority w:val="0"/>
    <w:rPr>
      <w:color w:val="555555"/>
      <w:u w:val="none"/>
    </w:rPr>
  </w:style>
  <w:style w:type="character" w:customStyle="1" w:styleId="48">
    <w:name w:val="no72"/>
    <w:basedOn w:val="33"/>
    <w:uiPriority w:val="0"/>
  </w:style>
  <w:style w:type="character" w:customStyle="1" w:styleId="49">
    <w:name w:val="标题 2 Char"/>
    <w:link w:val="3"/>
    <w:qFormat/>
    <w:locked/>
    <w:uiPriority w:val="0"/>
    <w:rPr>
      <w:rFonts w:ascii="Arial" w:hAnsi="Arial" w:eastAsia="黑体"/>
      <w:b/>
      <w:bCs/>
      <w:kern w:val="2"/>
      <w:sz w:val="32"/>
      <w:szCs w:val="32"/>
    </w:rPr>
  </w:style>
  <w:style w:type="character" w:customStyle="1" w:styleId="50">
    <w:name w:val="Char Char"/>
    <w:qFormat/>
    <w:uiPriority w:val="0"/>
    <w:rPr>
      <w:rFonts w:eastAsia="宋体"/>
      <w:sz w:val="24"/>
      <w:szCs w:val="24"/>
      <w:lang w:val="en-US" w:eastAsia="zh-CN" w:bidi="ar-SA"/>
    </w:rPr>
  </w:style>
  <w:style w:type="character" w:customStyle="1" w:styleId="51">
    <w:name w:val="ui-bz-bg-hover1"/>
    <w:basedOn w:val="33"/>
    <w:qFormat/>
    <w:uiPriority w:val="0"/>
  </w:style>
  <w:style w:type="character" w:customStyle="1" w:styleId="52">
    <w:name w:val="HU正文带号 Char"/>
    <w:link w:val="53"/>
    <w:qFormat/>
    <w:uiPriority w:val="0"/>
    <w:rPr>
      <w:rFonts w:eastAsia="宋体"/>
      <w:kern w:val="2"/>
      <w:sz w:val="21"/>
      <w:szCs w:val="21"/>
      <w:lang w:val="en-US" w:eastAsia="zh-CN" w:bidi="ar-SA"/>
    </w:rPr>
  </w:style>
  <w:style w:type="paragraph" w:customStyle="1" w:styleId="53">
    <w:name w:val="HU正文带号"/>
    <w:basedOn w:val="1"/>
    <w:link w:val="52"/>
    <w:qFormat/>
    <w:uiPriority w:val="0"/>
    <w:pPr>
      <w:tabs>
        <w:tab w:val="left" w:pos="0"/>
      </w:tabs>
      <w:adjustRightInd w:val="0"/>
      <w:spacing w:line="312" w:lineRule="auto"/>
      <w:ind w:left="227" w:firstLine="113"/>
      <w:textAlignment w:val="baseline"/>
    </w:pPr>
    <w:rPr>
      <w:szCs w:val="21"/>
    </w:rPr>
  </w:style>
  <w:style w:type="character" w:customStyle="1" w:styleId="54">
    <w:name w:val="16"/>
    <w:qFormat/>
    <w:uiPriority w:val="0"/>
    <w:rPr>
      <w:rFonts w:hint="default" w:ascii="Times New Roman" w:hAnsi="Times New Roman" w:cs="Times New Roman"/>
      <w:b/>
      <w:bCs/>
    </w:rPr>
  </w:style>
  <w:style w:type="character" w:customStyle="1" w:styleId="55">
    <w:name w:val="HTML Markup"/>
    <w:qFormat/>
    <w:uiPriority w:val="0"/>
    <w:rPr>
      <w:vanish/>
      <w:color w:val="FF0000"/>
    </w:rPr>
  </w:style>
  <w:style w:type="character" w:customStyle="1" w:styleId="56">
    <w:name w:val="批注主题 Char"/>
    <w:link w:val="30"/>
    <w:uiPriority w:val="0"/>
    <w:rPr>
      <w:rFonts w:ascii="宋体"/>
      <w:b/>
      <w:bCs/>
      <w:sz w:val="28"/>
      <w:lang w:bidi="ar-SA"/>
    </w:rPr>
  </w:style>
  <w:style w:type="character" w:customStyle="1" w:styleId="57">
    <w:name w:val="文档结构图 Char"/>
    <w:link w:val="12"/>
    <w:qFormat/>
    <w:uiPriority w:val="0"/>
    <w:rPr>
      <w:szCs w:val="24"/>
      <w:shd w:val="clear" w:color="auto" w:fill="000080"/>
      <w:lang w:bidi="ar-SA"/>
    </w:rPr>
  </w:style>
  <w:style w:type="character" w:customStyle="1" w:styleId="58">
    <w:name w:val="标题 1 Char"/>
    <w:qFormat/>
    <w:uiPriority w:val="0"/>
    <w:rPr>
      <w:rFonts w:eastAsia="宋体"/>
      <w:b/>
      <w:bCs/>
      <w:kern w:val="44"/>
      <w:sz w:val="44"/>
      <w:szCs w:val="44"/>
      <w:lang w:val="en-US" w:eastAsia="zh-CN" w:bidi="ar-SA"/>
    </w:rPr>
  </w:style>
  <w:style w:type="character" w:customStyle="1" w:styleId="59">
    <w:name w:val="org_name"/>
    <w:basedOn w:val="33"/>
    <w:qFormat/>
    <w:uiPriority w:val="0"/>
  </w:style>
  <w:style w:type="character" w:customStyle="1" w:styleId="60">
    <w:name w:val="no4"/>
    <w:basedOn w:val="33"/>
    <w:qFormat/>
    <w:uiPriority w:val="0"/>
  </w:style>
  <w:style w:type="character" w:customStyle="1" w:styleId="61">
    <w:name w:val="my-notice"/>
    <w:basedOn w:val="33"/>
    <w:qFormat/>
    <w:uiPriority w:val="0"/>
  </w:style>
  <w:style w:type="character" w:customStyle="1" w:styleId="62">
    <w:name w:val="f-star"/>
    <w:qFormat/>
    <w:uiPriority w:val="0"/>
    <w:rPr>
      <w:color w:val="999999"/>
      <w:sz w:val="21"/>
      <w:szCs w:val="21"/>
    </w:rPr>
  </w:style>
  <w:style w:type="character" w:customStyle="1" w:styleId="63">
    <w:name w:val="tip10"/>
    <w:qFormat/>
    <w:uiPriority w:val="0"/>
    <w:rPr>
      <w:vanish/>
      <w:color w:val="FF0000"/>
      <w:sz w:val="18"/>
      <w:szCs w:val="18"/>
    </w:rPr>
  </w:style>
  <w:style w:type="character" w:customStyle="1" w:styleId="64">
    <w:name w:val="标题4 Char Char"/>
    <w:link w:val="65"/>
    <w:qFormat/>
    <w:uiPriority w:val="0"/>
    <w:rPr>
      <w:rFonts w:ascii="Arial" w:hAnsi="Arial"/>
      <w:b/>
      <w:bCs/>
      <w:sz w:val="24"/>
      <w:szCs w:val="32"/>
      <w:lang w:bidi="ar-SA"/>
    </w:rPr>
  </w:style>
  <w:style w:type="paragraph" w:customStyle="1" w:styleId="65">
    <w:name w:val="标题4"/>
    <w:basedOn w:val="3"/>
    <w:next w:val="16"/>
    <w:link w:val="64"/>
    <w:qFormat/>
    <w:uiPriority w:val="0"/>
    <w:pPr>
      <w:spacing w:line="413" w:lineRule="auto"/>
    </w:pPr>
    <w:rPr>
      <w:rFonts w:eastAsia="宋体"/>
      <w:kern w:val="0"/>
      <w:sz w:val="24"/>
    </w:rPr>
  </w:style>
  <w:style w:type="character" w:customStyle="1" w:styleId="66">
    <w:name w:val="页眉 Char"/>
    <w:link w:val="22"/>
    <w:qFormat/>
    <w:uiPriority w:val="0"/>
    <w:rPr>
      <w:rFonts w:eastAsia="宋体"/>
      <w:kern w:val="2"/>
      <w:sz w:val="18"/>
      <w:szCs w:val="18"/>
      <w:lang w:val="en-US" w:eastAsia="zh-CN" w:bidi="ar-SA"/>
    </w:rPr>
  </w:style>
  <w:style w:type="character" w:customStyle="1" w:styleId="67">
    <w:name w:val="ui-bz-bg-hover"/>
    <w:qFormat/>
    <w:uiPriority w:val="0"/>
    <w:rPr>
      <w:shd w:val="clear" w:color="auto" w:fill="000000"/>
    </w:rPr>
  </w:style>
  <w:style w:type="character" w:customStyle="1" w:styleId="68">
    <w:name w:val="标题 3 Char"/>
    <w:link w:val="4"/>
    <w:qFormat/>
    <w:uiPriority w:val="0"/>
    <w:rPr>
      <w:b/>
      <w:bCs/>
      <w:kern w:val="2"/>
      <w:sz w:val="32"/>
      <w:szCs w:val="32"/>
    </w:rPr>
  </w:style>
  <w:style w:type="character" w:customStyle="1" w:styleId="69">
    <w:name w:val="no5"/>
    <w:basedOn w:val="33"/>
    <w:uiPriority w:val="0"/>
  </w:style>
  <w:style w:type="character" w:customStyle="1" w:styleId="70">
    <w:name w:val="标题 4 Char"/>
    <w:link w:val="5"/>
    <w:qFormat/>
    <w:uiPriority w:val="0"/>
    <w:rPr>
      <w:rFonts w:ascii="Arial" w:hAnsi="Arial" w:eastAsia="黑体"/>
      <w:b/>
      <w:bCs/>
      <w:kern w:val="2"/>
      <w:sz w:val="28"/>
      <w:szCs w:val="28"/>
      <w:lang w:val="en-US" w:eastAsia="zh-CN" w:bidi="ar-SA"/>
    </w:rPr>
  </w:style>
  <w:style w:type="character" w:customStyle="1" w:styleId="71">
    <w:name w:val="批注文字 Char"/>
    <w:link w:val="13"/>
    <w:uiPriority w:val="0"/>
    <w:rPr>
      <w:kern w:val="2"/>
      <w:sz w:val="21"/>
      <w:szCs w:val="22"/>
      <w:lang w:bidi="ar-SA"/>
    </w:rPr>
  </w:style>
  <w:style w:type="character" w:customStyle="1" w:styleId="72">
    <w:name w:val="tip13"/>
    <w:qFormat/>
    <w:uiPriority w:val="0"/>
    <w:rPr>
      <w:vanish/>
      <w:color w:val="FF0000"/>
      <w:sz w:val="18"/>
      <w:szCs w:val="18"/>
    </w:rPr>
  </w:style>
  <w:style w:type="character" w:customStyle="1" w:styleId="73">
    <w:name w:val="bds_more"/>
    <w:basedOn w:val="33"/>
    <w:qFormat/>
    <w:uiPriority w:val="0"/>
  </w:style>
  <w:style w:type="character" w:customStyle="1" w:styleId="74">
    <w:name w:val="标题 8 Char"/>
    <w:link w:val="9"/>
    <w:qFormat/>
    <w:uiPriority w:val="0"/>
    <w:rPr>
      <w:rFonts w:ascii="Cambria" w:hAnsi="Cambria" w:eastAsia="宋体"/>
      <w:kern w:val="2"/>
      <w:sz w:val="24"/>
      <w:szCs w:val="24"/>
      <w:lang w:val="en-US" w:eastAsia="zh-CN" w:bidi="ar-SA"/>
    </w:rPr>
  </w:style>
  <w:style w:type="character" w:customStyle="1" w:styleId="75">
    <w:name w:val="money"/>
    <w:qFormat/>
    <w:uiPriority w:val="0"/>
    <w:rPr>
      <w:rFonts w:ascii="Arial" w:hAnsi="Arial" w:cs="Arial"/>
    </w:rPr>
  </w:style>
  <w:style w:type="character" w:customStyle="1" w:styleId="76">
    <w:name w:val="bds_nopic"/>
    <w:basedOn w:val="33"/>
    <w:uiPriority w:val="0"/>
  </w:style>
  <w:style w:type="character" w:customStyle="1" w:styleId="77">
    <w:name w:val="标题 1 Char1"/>
    <w:link w:val="2"/>
    <w:qFormat/>
    <w:locked/>
    <w:uiPriority w:val="0"/>
    <w:rPr>
      <w:b/>
      <w:bCs/>
      <w:kern w:val="44"/>
      <w:sz w:val="44"/>
      <w:szCs w:val="44"/>
    </w:rPr>
  </w:style>
  <w:style w:type="character" w:customStyle="1" w:styleId="78">
    <w:name w:val="ico-jiang1"/>
    <w:basedOn w:val="33"/>
    <w:qFormat/>
    <w:uiPriority w:val="0"/>
  </w:style>
  <w:style w:type="character" w:customStyle="1" w:styleId="79">
    <w:name w:val="引用 Char"/>
    <w:link w:val="80"/>
    <w:uiPriority w:val="0"/>
    <w:rPr>
      <w:i/>
      <w:iCs/>
      <w:color w:val="000000"/>
      <w:kern w:val="2"/>
      <w:sz w:val="21"/>
      <w:szCs w:val="22"/>
      <w:lang w:bidi="ar-SA"/>
    </w:rPr>
  </w:style>
  <w:style w:type="paragraph" w:styleId="80">
    <w:name w:val="Quote"/>
    <w:basedOn w:val="1"/>
    <w:next w:val="1"/>
    <w:link w:val="79"/>
    <w:qFormat/>
    <w:uiPriority w:val="0"/>
    <w:rPr>
      <w:i/>
      <w:iCs/>
      <w:color w:val="000000"/>
      <w:szCs w:val="22"/>
    </w:rPr>
  </w:style>
  <w:style w:type="character" w:customStyle="1" w:styleId="81">
    <w:name w:val="my-notice1"/>
    <w:basedOn w:val="33"/>
    <w:uiPriority w:val="0"/>
  </w:style>
  <w:style w:type="character" w:customStyle="1" w:styleId="82">
    <w:name w:val="orange6"/>
    <w:qFormat/>
    <w:uiPriority w:val="0"/>
    <w:rPr>
      <w:color w:val="3FB58F"/>
    </w:rPr>
  </w:style>
  <w:style w:type="character" w:customStyle="1" w:styleId="83">
    <w:name w:val="no42"/>
    <w:basedOn w:val="33"/>
    <w:qFormat/>
    <w:uiPriority w:val="0"/>
  </w:style>
  <w:style w:type="character" w:customStyle="1" w:styleId="84">
    <w:name w:val="no52"/>
    <w:basedOn w:val="33"/>
    <w:qFormat/>
    <w:uiPriority w:val="0"/>
  </w:style>
  <w:style w:type="character" w:customStyle="1" w:styleId="85">
    <w:name w:val="my-class"/>
    <w:basedOn w:val="33"/>
    <w:qFormat/>
    <w:uiPriority w:val="0"/>
  </w:style>
  <w:style w:type="character" w:customStyle="1" w:styleId="86">
    <w:name w:val="org_name2"/>
    <w:basedOn w:val="33"/>
    <w:qFormat/>
    <w:uiPriority w:val="0"/>
  </w:style>
  <w:style w:type="character" w:customStyle="1" w:styleId="87">
    <w:name w:val="标题 9 Char"/>
    <w:link w:val="10"/>
    <w:qFormat/>
    <w:uiPriority w:val="0"/>
    <w:rPr>
      <w:rFonts w:ascii="Cambria" w:hAnsi="Cambria" w:eastAsia="宋体"/>
      <w:kern w:val="2"/>
      <w:sz w:val="21"/>
      <w:szCs w:val="21"/>
      <w:lang w:val="en-US" w:eastAsia="zh-CN" w:bidi="ar-SA"/>
    </w:rPr>
  </w:style>
  <w:style w:type="character" w:customStyle="1" w:styleId="88">
    <w:name w:val="标题 5 Char"/>
    <w:link w:val="6"/>
    <w:qFormat/>
    <w:uiPriority w:val="0"/>
    <w:rPr>
      <w:rFonts w:eastAsia="宋体"/>
      <w:b/>
      <w:bCs/>
      <w:kern w:val="2"/>
      <w:sz w:val="28"/>
      <w:szCs w:val="28"/>
      <w:lang w:val="en-US" w:eastAsia="zh-CN" w:bidi="ar-SA"/>
    </w:rPr>
  </w:style>
  <w:style w:type="character" w:customStyle="1" w:styleId="89">
    <w:name w:val="正文缩进 Char"/>
    <w:link w:val="11"/>
    <w:qFormat/>
    <w:uiPriority w:val="99"/>
    <w:rPr>
      <w:rFonts w:eastAsia="宋体"/>
      <w:sz w:val="24"/>
      <w:szCs w:val="24"/>
      <w:lang w:val="en-US" w:eastAsia="zh-CN" w:bidi="ar-SA"/>
    </w:rPr>
  </w:style>
  <w:style w:type="character" w:customStyle="1" w:styleId="90">
    <w:name w:val="bds_more1"/>
    <w:basedOn w:val="33"/>
    <w:qFormat/>
    <w:uiPriority w:val="0"/>
  </w:style>
  <w:style w:type="character" w:customStyle="1" w:styleId="91">
    <w:name w:val="标题5 Char Char"/>
    <w:link w:val="92"/>
    <w:qFormat/>
    <w:uiPriority w:val="0"/>
    <w:rPr>
      <w:rFonts w:ascii="Arial" w:hAnsi="Arial"/>
      <w:b/>
      <w:bCs/>
      <w:sz w:val="24"/>
      <w:szCs w:val="32"/>
      <w:lang w:bidi="ar-SA"/>
    </w:rPr>
  </w:style>
  <w:style w:type="paragraph" w:customStyle="1" w:styleId="92">
    <w:name w:val="标题5"/>
    <w:basedOn w:val="4"/>
    <w:link w:val="91"/>
    <w:uiPriority w:val="0"/>
    <w:rPr>
      <w:rFonts w:ascii="Arial" w:hAnsi="Arial"/>
      <w:kern w:val="0"/>
      <w:sz w:val="24"/>
    </w:rPr>
  </w:style>
  <w:style w:type="character" w:customStyle="1" w:styleId="93">
    <w:name w:val="Variable"/>
    <w:qFormat/>
    <w:uiPriority w:val="0"/>
    <w:rPr>
      <w:i/>
    </w:rPr>
  </w:style>
  <w:style w:type="character" w:customStyle="1" w:styleId="94">
    <w:name w:val="bds_nopic1"/>
    <w:basedOn w:val="33"/>
    <w:qFormat/>
    <w:uiPriority w:val="0"/>
  </w:style>
  <w:style w:type="character" w:customStyle="1" w:styleId="95">
    <w:name w:val="明显引用 Char"/>
    <w:link w:val="96"/>
    <w:qFormat/>
    <w:uiPriority w:val="0"/>
    <w:rPr>
      <w:b/>
      <w:bCs/>
      <w:i/>
      <w:iCs/>
      <w:color w:val="4F81BD"/>
      <w:kern w:val="2"/>
      <w:sz w:val="21"/>
      <w:szCs w:val="22"/>
      <w:lang w:bidi="ar-SA"/>
    </w:rPr>
  </w:style>
  <w:style w:type="paragraph" w:styleId="96">
    <w:name w:val="Intense Quote"/>
    <w:basedOn w:val="1"/>
    <w:next w:val="1"/>
    <w:link w:val="95"/>
    <w:qFormat/>
    <w:uiPriority w:val="0"/>
    <w:pPr>
      <w:pBdr>
        <w:bottom w:val="single" w:color="4F81BD" w:sz="4" w:space="4"/>
      </w:pBdr>
      <w:spacing w:before="200" w:after="280"/>
      <w:ind w:left="936" w:right="936"/>
    </w:pPr>
    <w:rPr>
      <w:b/>
      <w:bCs/>
      <w:i/>
      <w:iCs/>
      <w:color w:val="4F81BD"/>
      <w:szCs w:val="22"/>
    </w:rPr>
  </w:style>
  <w:style w:type="character" w:customStyle="1" w:styleId="97">
    <w:name w:val="标题 Char"/>
    <w:link w:val="29"/>
    <w:qFormat/>
    <w:uiPriority w:val="0"/>
    <w:rPr>
      <w:rFonts w:ascii="Cambria" w:hAnsi="Cambria"/>
      <w:b/>
      <w:bCs/>
      <w:kern w:val="2"/>
      <w:sz w:val="32"/>
      <w:szCs w:val="32"/>
      <w:lang w:bidi="ar-SA"/>
    </w:rPr>
  </w:style>
  <w:style w:type="character" w:customStyle="1" w:styleId="98">
    <w:name w:val="正文文本 Char"/>
    <w:link w:val="14"/>
    <w:qFormat/>
    <w:uiPriority w:val="0"/>
    <w:rPr>
      <w:rFonts w:eastAsia="宋体"/>
      <w:kern w:val="2"/>
      <w:sz w:val="21"/>
      <w:szCs w:val="24"/>
      <w:lang w:val="en-US" w:eastAsia="zh-CN" w:bidi="ar-SA"/>
    </w:rPr>
  </w:style>
  <w:style w:type="character" w:customStyle="1" w:styleId="99">
    <w:name w:val="ico-jiang"/>
    <w:basedOn w:val="33"/>
    <w:qFormat/>
    <w:uiPriority w:val="0"/>
  </w:style>
  <w:style w:type="character" w:customStyle="1" w:styleId="100">
    <w:name w:val="t-tag"/>
    <w:qFormat/>
    <w:uiPriority w:val="0"/>
    <w:rPr>
      <w:color w:val="FFFFFF"/>
      <w:sz w:val="18"/>
      <w:szCs w:val="18"/>
      <w:shd w:val="clear" w:color="auto" w:fill="FE8833"/>
    </w:rPr>
  </w:style>
  <w:style w:type="character" w:customStyle="1" w:styleId="101">
    <w:name w:val="top-icon"/>
    <w:basedOn w:val="33"/>
    <w:qFormat/>
    <w:uiPriority w:val="0"/>
  </w:style>
  <w:style w:type="character" w:customStyle="1" w:styleId="102">
    <w:name w:val="标题 7 Char"/>
    <w:link w:val="8"/>
    <w:qFormat/>
    <w:uiPriority w:val="0"/>
    <w:rPr>
      <w:rFonts w:ascii="Calibri" w:hAnsi="Calibri" w:eastAsia="宋体"/>
      <w:b/>
      <w:bCs/>
      <w:kern w:val="2"/>
      <w:sz w:val="24"/>
      <w:szCs w:val="24"/>
      <w:lang w:val="en-US" w:eastAsia="zh-CN" w:bidi="ar-SA"/>
    </w:rPr>
  </w:style>
  <w:style w:type="character" w:customStyle="1" w:styleId="103">
    <w:name w:val="标题 6 Char"/>
    <w:link w:val="7"/>
    <w:qFormat/>
    <w:uiPriority w:val="0"/>
    <w:rPr>
      <w:rFonts w:ascii="Cambria" w:hAnsi="Cambria" w:eastAsia="宋体"/>
      <w:b/>
      <w:bCs/>
      <w:kern w:val="2"/>
      <w:sz w:val="24"/>
      <w:szCs w:val="24"/>
      <w:lang w:val="en-US" w:eastAsia="zh-CN" w:bidi="ar-SA"/>
    </w:rPr>
  </w:style>
  <w:style w:type="character" w:customStyle="1" w:styleId="104">
    <w:name w:val="bds_nopic2"/>
    <w:basedOn w:val="33"/>
    <w:qFormat/>
    <w:uiPriority w:val="0"/>
  </w:style>
  <w:style w:type="character" w:customStyle="1" w:styleId="105">
    <w:name w:val="no62"/>
    <w:basedOn w:val="33"/>
    <w:qFormat/>
    <w:uiPriority w:val="0"/>
  </w:style>
  <w:style w:type="character" w:customStyle="1" w:styleId="106">
    <w:name w:val="orange"/>
    <w:qFormat/>
    <w:uiPriority w:val="0"/>
    <w:rPr>
      <w:color w:val="3FB58F"/>
    </w:rPr>
  </w:style>
  <w:style w:type="character" w:customStyle="1" w:styleId="107">
    <w:name w:val="no6"/>
    <w:basedOn w:val="33"/>
    <w:qFormat/>
    <w:uiPriority w:val="0"/>
  </w:style>
  <w:style w:type="character" w:customStyle="1" w:styleId="108">
    <w:name w:val="副标题 Char"/>
    <w:link w:val="24"/>
    <w:qFormat/>
    <w:uiPriority w:val="0"/>
    <w:rPr>
      <w:rFonts w:ascii="Cambria" w:hAnsi="Cambria"/>
      <w:b/>
      <w:bCs/>
      <w:kern w:val="28"/>
      <w:sz w:val="32"/>
      <w:szCs w:val="32"/>
      <w:lang w:bidi="ar-SA"/>
    </w:rPr>
  </w:style>
  <w:style w:type="character" w:customStyle="1" w:styleId="109">
    <w:name w:val="页脚 Char"/>
    <w:link w:val="21"/>
    <w:qFormat/>
    <w:uiPriority w:val="99"/>
    <w:rPr>
      <w:rFonts w:eastAsia="宋体"/>
      <w:kern w:val="2"/>
      <w:sz w:val="18"/>
      <w:szCs w:val="24"/>
      <w:lang w:val="en-US" w:eastAsia="zh-CN" w:bidi="ar-SA"/>
    </w:rPr>
  </w:style>
  <w:style w:type="paragraph" w:customStyle="1" w:styleId="110">
    <w:name w:val="Char Char Char1 Char"/>
    <w:basedOn w:val="3"/>
    <w:next w:val="1"/>
    <w:qFormat/>
    <w:uiPriority w:val="0"/>
    <w:pPr>
      <w:snapToGrid w:val="0"/>
      <w:spacing w:before="120" w:after="120" w:line="240" w:lineRule="auto"/>
      <w:jc w:val="left"/>
    </w:pPr>
  </w:style>
  <w:style w:type="paragraph" w:customStyle="1" w:styleId="111">
    <w:name w:val="Char Char1"/>
    <w:basedOn w:val="1"/>
    <w:qFormat/>
    <w:uiPriority w:val="0"/>
    <w:rPr>
      <w:szCs w:val="20"/>
    </w:rPr>
  </w:style>
  <w:style w:type="paragraph" w:customStyle="1" w:styleId="112">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113">
    <w:name w:val="Char Char Char Char Char Char1 Char Char Char Char Char Char Char Char Char Char Char Char Char Char Char Char Char Char Char Char Char Char"/>
    <w:basedOn w:val="1"/>
    <w:uiPriority w:val="0"/>
  </w:style>
  <w:style w:type="paragraph" w:customStyle="1" w:styleId="114">
    <w:name w:val="0"/>
    <w:basedOn w:val="1"/>
    <w:uiPriority w:val="0"/>
    <w:pPr>
      <w:widowControl/>
      <w:spacing w:before="100" w:beforeAutospacing="1" w:after="100" w:afterAutospacing="1"/>
      <w:jc w:val="left"/>
    </w:pPr>
    <w:rPr>
      <w:rFonts w:ascii="宋体" w:hAnsi="宋体" w:cs="宋体"/>
      <w:kern w:val="0"/>
      <w:sz w:val="24"/>
    </w:rPr>
  </w:style>
  <w:style w:type="paragraph" w:customStyle="1" w:styleId="115">
    <w:name w:val="_Style 7"/>
    <w:basedOn w:val="1"/>
    <w:next w:val="1"/>
    <w:qFormat/>
    <w:uiPriority w:val="0"/>
    <w:pPr>
      <w:widowControl/>
      <w:spacing w:after="160" w:line="240" w:lineRule="exact"/>
      <w:jc w:val="left"/>
    </w:pPr>
  </w:style>
  <w:style w:type="paragraph" w:customStyle="1" w:styleId="116">
    <w:name w:val="HU标题2"/>
    <w:basedOn w:val="3"/>
    <w:uiPriority w:val="0"/>
    <w:pPr>
      <w:tabs>
        <w:tab w:val="left" w:pos="0"/>
      </w:tabs>
      <w:adjustRightInd w:val="0"/>
      <w:spacing w:before="0" w:after="0" w:line="415" w:lineRule="auto"/>
      <w:textAlignment w:val="baseline"/>
    </w:pPr>
    <w:rPr>
      <w:rFonts w:ascii="宋体" w:hAnsi="宋体" w:eastAsia="宋体"/>
    </w:rPr>
  </w:style>
  <w:style w:type="paragraph" w:customStyle="1" w:styleId="117">
    <w:name w:val="Char Char11"/>
    <w:basedOn w:val="1"/>
    <w:uiPriority w:val="0"/>
  </w:style>
  <w:style w:type="paragraph" w:customStyle="1" w:styleId="11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
    <w:basedOn w:val="1"/>
    <w:uiPriority w:val="0"/>
    <w:pPr>
      <w:spacing w:beforeLines="50" w:afterLines="100"/>
      <w:jc w:val="center"/>
    </w:pPr>
  </w:style>
  <w:style w:type="paragraph" w:customStyle="1" w:styleId="120">
    <w:name w:val="flType"/>
    <w:basedOn w:val="1"/>
    <w:uiPriority w:val="0"/>
    <w:pPr>
      <w:adjustRightInd w:val="0"/>
      <w:spacing w:after="284" w:line="113" w:lineRule="atLeast"/>
      <w:jc w:val="center"/>
      <w:textAlignment w:val="baseline"/>
    </w:pPr>
    <w:rPr>
      <w:kern w:val="0"/>
      <w:sz w:val="24"/>
      <w:szCs w:val="20"/>
    </w:rPr>
  </w:style>
  <w:style w:type="paragraph" w:customStyle="1" w:styleId="121">
    <w:name w:val="默认段落字体 Para Char Char Char Char"/>
    <w:basedOn w:val="1"/>
    <w:uiPriority w:val="0"/>
  </w:style>
  <w:style w:type="paragraph" w:customStyle="1" w:styleId="122">
    <w:name w:val="HU标题3"/>
    <w:basedOn w:val="1"/>
    <w:qFormat/>
    <w:uiPriority w:val="0"/>
    <w:pPr>
      <w:keepNext/>
      <w:adjustRightInd w:val="0"/>
      <w:spacing w:line="360" w:lineRule="auto"/>
      <w:textAlignment w:val="baseline"/>
      <w:outlineLvl w:val="2"/>
    </w:pPr>
    <w:rPr>
      <w:rFonts w:ascii="黑体" w:hAnsi="黑体" w:eastAsia="黑体"/>
      <w:b/>
      <w:bCs/>
      <w:sz w:val="28"/>
      <w:szCs w:val="28"/>
    </w:rPr>
  </w:style>
  <w:style w:type="paragraph" w:customStyle="1" w:styleId="123">
    <w:name w:val="_Style 6"/>
    <w:basedOn w:val="1"/>
    <w:qFormat/>
    <w:uiPriority w:val="0"/>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34"/>
    <w:pPr>
      <w:ind w:firstLine="420" w:firstLineChars="200"/>
    </w:pPr>
  </w:style>
  <w:style w:type="paragraph" w:customStyle="1" w:styleId="126">
    <w:name w:val="样式 标题 2 + (西文) 宋体 居中"/>
    <w:basedOn w:val="3"/>
    <w:qFormat/>
    <w:uiPriority w:val="0"/>
    <w:pPr>
      <w:jc w:val="center"/>
    </w:pPr>
    <w:rPr>
      <w:rFonts w:ascii="宋体" w:hAnsi="宋体" w:cs="宋体"/>
      <w:szCs w:val="20"/>
    </w:rPr>
  </w:style>
  <w:style w:type="paragraph" w:customStyle="1" w:styleId="127">
    <w:name w:val="Char Char1 Char Char Char"/>
    <w:basedOn w:val="1"/>
    <w:qFormat/>
    <w:uiPriority w:val="0"/>
  </w:style>
  <w:style w:type="paragraph" w:customStyle="1" w:styleId="128">
    <w:name w:val="普通 (Web)"/>
    <w:basedOn w:val="1"/>
    <w:qFormat/>
    <w:uiPriority w:val="0"/>
    <w:pPr>
      <w:widowControl/>
      <w:jc w:val="left"/>
    </w:pPr>
    <w:rPr>
      <w:rFonts w:ascii="宋体" w:hAnsi="宋体" w:cs="宋体"/>
      <w:kern w:val="0"/>
      <w:sz w:val="24"/>
    </w:rPr>
  </w:style>
  <w:style w:type="paragraph" w:customStyle="1" w:styleId="129">
    <w:name w:val="Char Char1 Char Char Char Char Char Char Char Char Char Char Char Char Char Char"/>
    <w:basedOn w:val="1"/>
    <w:qFormat/>
    <w:uiPriority w:val="0"/>
    <w:pPr>
      <w:spacing w:after="160" w:line="240" w:lineRule="exact"/>
      <w:jc w:val="left"/>
    </w:pPr>
  </w:style>
  <w:style w:type="paragraph" w:customStyle="1" w:styleId="130">
    <w:name w:val="Char Char Char Char"/>
    <w:basedOn w:val="1"/>
    <w:qFormat/>
    <w:uiPriority w:val="0"/>
  </w:style>
  <w:style w:type="paragraph" w:customStyle="1" w:styleId="131">
    <w:name w:val="Address"/>
    <w:basedOn w:val="1"/>
    <w:next w:val="1"/>
    <w:qFormat/>
    <w:uiPriority w:val="0"/>
    <w:pPr>
      <w:autoSpaceDE w:val="0"/>
      <w:autoSpaceDN w:val="0"/>
      <w:adjustRightInd w:val="0"/>
      <w:jc w:val="left"/>
    </w:pPr>
    <w:rPr>
      <w:i/>
      <w:kern w:val="0"/>
      <w:sz w:val="24"/>
      <w:szCs w:val="20"/>
    </w:rPr>
  </w:style>
  <w:style w:type="paragraph" w:customStyle="1" w:styleId="132">
    <w:name w:val="Char Char Char Char1"/>
    <w:basedOn w:val="1"/>
    <w:qFormat/>
    <w:uiPriority w:val="0"/>
  </w:style>
  <w:style w:type="paragraph" w:customStyle="1" w:styleId="133">
    <w:name w:val="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styleId="135">
    <w:name w:val="List Paragraph"/>
    <w:basedOn w:val="1"/>
    <w:link w:val="136"/>
    <w:unhideWhenUsed/>
    <w:qFormat/>
    <w:uiPriority w:val="34"/>
    <w:pPr>
      <w:ind w:firstLine="420" w:firstLineChars="200"/>
    </w:pPr>
    <w:rPr>
      <w:rFonts w:ascii="Calibri" w:hAnsi="Calibri"/>
      <w:sz w:val="32"/>
      <w:szCs w:val="22"/>
    </w:rPr>
  </w:style>
  <w:style w:type="character" w:customStyle="1" w:styleId="136">
    <w:name w:val="列出段落 Char"/>
    <w:link w:val="135"/>
    <w:qFormat/>
    <w:uiPriority w:val="34"/>
    <w:rPr>
      <w:rFonts w:ascii="Calibri" w:hAnsi="Calibri"/>
      <w:kern w:val="2"/>
      <w:sz w:val="32"/>
      <w:szCs w:val="22"/>
    </w:rPr>
  </w:style>
  <w:style w:type="paragraph" w:customStyle="1" w:styleId="137">
    <w:name w:val="样式 标题 1 + 小二 黑色 居中 左侧:  0 厘米 首行缩进:  0 厘米"/>
    <w:basedOn w:val="2"/>
    <w:qFormat/>
    <w:uiPriority w:val="0"/>
    <w:pPr>
      <w:tabs>
        <w:tab w:val="left" w:pos="0"/>
      </w:tabs>
      <w:suppressAutoHyphens/>
      <w:spacing w:line="480" w:lineRule="auto"/>
      <w:jc w:val="center"/>
    </w:pPr>
    <w:rPr>
      <w:rFonts w:ascii="宋体" w:hAnsi="宋体" w:cs="华文宋体"/>
      <w:bCs w:val="0"/>
      <w:color w:val="000000"/>
      <w:kern w:val="1"/>
      <w:sz w:val="52"/>
      <w:szCs w:val="20"/>
      <w:lang w:val="en-US" w:eastAsia="zh-CN"/>
    </w:rPr>
  </w:style>
  <w:style w:type="paragraph" w:customStyle="1" w:styleId="13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9">
    <w:name w:val="xdrichtextbox"/>
    <w:basedOn w:val="33"/>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403E9-1B60-4F8B-BCA2-5CE8D0BF995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36</Pages>
  <Words>2946</Words>
  <Characters>16795</Characters>
  <Lines>139</Lines>
  <Paragraphs>39</Paragraphs>
  <TotalTime>46</TotalTime>
  <ScaleCrop>false</ScaleCrop>
  <LinksUpToDate>false</LinksUpToDate>
  <CharactersWithSpaces>19702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2021-09-22T07:01:00Z</dcterms:created>
  <dc:creator>微软用户</dc:creator>
  <cp:lastModifiedBy>Administrator</cp:lastModifiedBy>
  <cp:lastPrinted>2021-09-13T03:04:00Z</cp:lastPrinted>
  <dcterms:modified xsi:type="dcterms:W3CDTF">2021-09-28T08:26:27Z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F3B29F93725E46A8A662ADC3D3E87BD4</vt:lpwstr>
  </property>
</Properties>
</file>