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6B" w:rsidRDefault="000A34E3">
      <w:pPr>
        <w:jc w:val="center"/>
        <w:rPr>
          <w:b/>
          <w:bCs/>
          <w:sz w:val="48"/>
        </w:rPr>
      </w:pPr>
      <w:r>
        <w:rPr>
          <w:rFonts w:hint="eastAsia"/>
          <w:b/>
          <w:bCs/>
          <w:sz w:val="48"/>
        </w:rPr>
        <w:t>编制说明</w:t>
      </w:r>
    </w:p>
    <w:p w:rsidR="00A52D6B" w:rsidRDefault="00A52D6B">
      <w:pPr>
        <w:rPr>
          <w:sz w:val="48"/>
        </w:rPr>
      </w:pPr>
    </w:p>
    <w:p w:rsidR="00A52D6B" w:rsidRDefault="000A34E3">
      <w:pPr>
        <w:rPr>
          <w:sz w:val="28"/>
          <w:szCs w:val="28"/>
        </w:rPr>
      </w:pPr>
      <w:r>
        <w:rPr>
          <w:rFonts w:hint="eastAsia"/>
          <w:sz w:val="28"/>
        </w:rPr>
        <w:t>工程名称：</w:t>
      </w:r>
      <w:r>
        <w:rPr>
          <w:rFonts w:hint="eastAsia"/>
          <w:sz w:val="28"/>
          <w:szCs w:val="28"/>
        </w:rPr>
        <w:t>先锋收费站广告位制作项目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A52D6B">
        <w:trPr>
          <w:trHeight w:val="11042"/>
        </w:trPr>
        <w:tc>
          <w:tcPr>
            <w:tcW w:w="9854" w:type="dxa"/>
          </w:tcPr>
          <w:p w:rsidR="00A52D6B" w:rsidRDefault="000A34E3">
            <w:pPr>
              <w:spacing w:line="288" w:lineRule="auto"/>
              <w:ind w:firstLineChars="200" w:firstLine="560"/>
              <w:rPr>
                <w:rFonts w:ascii="宋体" w:hAnsi="宋体"/>
                <w:sz w:val="28"/>
              </w:rPr>
            </w:pPr>
            <w:r>
              <w:rPr>
                <w:rFonts w:ascii="宋体" w:hAnsi="宋体"/>
                <w:sz w:val="28"/>
              </w:rPr>
              <w:t>1、工程概况：</w:t>
            </w:r>
          </w:p>
          <w:p w:rsidR="00A52D6B" w:rsidRDefault="000A34E3">
            <w:pPr>
              <w:spacing w:line="288" w:lineRule="auto"/>
              <w:ind w:firstLineChars="200" w:firstLine="560"/>
              <w:rPr>
                <w:sz w:val="28"/>
              </w:rPr>
            </w:pPr>
            <w:r>
              <w:rPr>
                <w:rFonts w:hint="eastAsia"/>
                <w:sz w:val="28"/>
              </w:rPr>
              <w:t>本工程位于江苏省南通市崇川区</w:t>
            </w:r>
            <w:r>
              <w:rPr>
                <w:rFonts w:hint="eastAsia"/>
                <w:sz w:val="28"/>
                <w:szCs w:val="28"/>
              </w:rPr>
              <w:t>先锋收费站</w:t>
            </w:r>
          </w:p>
          <w:p w:rsidR="00A52D6B" w:rsidRDefault="000A34E3">
            <w:pPr>
              <w:spacing w:line="288" w:lineRule="auto"/>
              <w:ind w:firstLineChars="200" w:firstLine="560"/>
              <w:rPr>
                <w:rFonts w:ascii="宋体" w:hAnsi="宋体"/>
                <w:sz w:val="28"/>
              </w:rPr>
            </w:pPr>
            <w:r>
              <w:rPr>
                <w:rFonts w:ascii="宋体" w:hAnsi="宋体"/>
                <w:sz w:val="28"/>
              </w:rPr>
              <w:t>2、工程量清单编制依据</w:t>
            </w:r>
            <w:r>
              <w:rPr>
                <w:rFonts w:ascii="宋体" w:hAnsi="宋体" w:hint="eastAsia"/>
                <w:sz w:val="28"/>
              </w:rPr>
              <w:t>：</w:t>
            </w:r>
          </w:p>
          <w:p w:rsidR="00A52D6B" w:rsidRDefault="000A34E3">
            <w:pPr>
              <w:pStyle w:val="a6"/>
              <w:numPr>
                <w:ilvl w:val="0"/>
                <w:numId w:val="1"/>
              </w:numPr>
              <w:spacing w:line="288" w:lineRule="auto"/>
              <w:ind w:firstLine="560"/>
              <w:rPr>
                <w:sz w:val="28"/>
              </w:rPr>
            </w:pPr>
            <w:r>
              <w:rPr>
                <w:rFonts w:hint="eastAsia"/>
                <w:sz w:val="28"/>
              </w:rPr>
              <w:t>《</w:t>
            </w:r>
            <w:r>
              <w:rPr>
                <w:rFonts w:hint="eastAsia"/>
                <w:sz w:val="28"/>
              </w:rPr>
              <w:t>CAD</w:t>
            </w:r>
            <w:r>
              <w:rPr>
                <w:rFonts w:hint="eastAsia"/>
                <w:sz w:val="28"/>
              </w:rPr>
              <w:t>施工图》。</w:t>
            </w:r>
          </w:p>
          <w:p w:rsidR="00A52D6B" w:rsidRDefault="000A34E3">
            <w:pPr>
              <w:pStyle w:val="a6"/>
              <w:numPr>
                <w:ilvl w:val="0"/>
                <w:numId w:val="1"/>
              </w:numPr>
              <w:spacing w:line="288" w:lineRule="auto"/>
              <w:ind w:firstLine="560"/>
              <w:rPr>
                <w:sz w:val="28"/>
              </w:rPr>
            </w:pPr>
            <w:r>
              <w:rPr>
                <w:rFonts w:hint="eastAsia"/>
                <w:sz w:val="28"/>
              </w:rPr>
              <w:t>《建设工程工程量清单计价规范》（</w:t>
            </w:r>
            <w:r>
              <w:rPr>
                <w:rFonts w:hint="eastAsia"/>
                <w:sz w:val="28"/>
              </w:rPr>
              <w:t>GB50500-2013</w:t>
            </w:r>
            <w:r>
              <w:rPr>
                <w:rFonts w:hint="eastAsia"/>
                <w:sz w:val="28"/>
              </w:rPr>
              <w:t>）。</w:t>
            </w:r>
          </w:p>
          <w:p w:rsidR="00A52D6B" w:rsidRDefault="000A34E3">
            <w:pPr>
              <w:pStyle w:val="a6"/>
              <w:numPr>
                <w:ilvl w:val="0"/>
                <w:numId w:val="1"/>
              </w:numPr>
              <w:spacing w:line="288" w:lineRule="auto"/>
              <w:ind w:firstLine="560"/>
              <w:rPr>
                <w:sz w:val="28"/>
              </w:rPr>
            </w:pPr>
            <w:r>
              <w:rPr>
                <w:rFonts w:hint="eastAsia"/>
                <w:sz w:val="28"/>
              </w:rPr>
              <w:t>《房屋建筑与装饰工程工程量计算规范》（</w:t>
            </w:r>
            <w:r>
              <w:rPr>
                <w:rFonts w:hint="eastAsia"/>
                <w:sz w:val="28"/>
              </w:rPr>
              <w:t>GB50854-2013</w:t>
            </w:r>
            <w:r>
              <w:rPr>
                <w:rFonts w:hint="eastAsia"/>
                <w:sz w:val="28"/>
              </w:rPr>
              <w:t>）。</w:t>
            </w:r>
          </w:p>
          <w:p w:rsidR="00A52D6B" w:rsidRDefault="000A34E3">
            <w:pPr>
              <w:pStyle w:val="a6"/>
              <w:numPr>
                <w:ilvl w:val="0"/>
                <w:numId w:val="1"/>
              </w:numPr>
              <w:spacing w:line="288" w:lineRule="auto"/>
              <w:ind w:firstLine="560"/>
              <w:rPr>
                <w:sz w:val="28"/>
              </w:rPr>
            </w:pPr>
            <w:r>
              <w:rPr>
                <w:rFonts w:hint="eastAsia"/>
                <w:sz w:val="28"/>
              </w:rPr>
              <w:t>《通用安装工程工程量计算规范》（</w:t>
            </w:r>
            <w:r>
              <w:rPr>
                <w:rFonts w:hint="eastAsia"/>
                <w:sz w:val="28"/>
              </w:rPr>
              <w:t>GB50856-2013</w:t>
            </w:r>
            <w:r>
              <w:rPr>
                <w:rFonts w:hint="eastAsia"/>
                <w:sz w:val="28"/>
              </w:rPr>
              <w:t>）。</w:t>
            </w:r>
          </w:p>
          <w:p w:rsidR="00A52D6B" w:rsidRDefault="000A34E3">
            <w:pPr>
              <w:pStyle w:val="a6"/>
              <w:numPr>
                <w:ilvl w:val="0"/>
                <w:numId w:val="1"/>
              </w:numPr>
              <w:spacing w:line="288" w:lineRule="auto"/>
              <w:ind w:firstLine="560"/>
              <w:rPr>
                <w:sz w:val="28"/>
              </w:rPr>
            </w:pPr>
            <w:r>
              <w:rPr>
                <w:rFonts w:hint="eastAsia"/>
                <w:sz w:val="28"/>
              </w:rPr>
              <w:t>《江苏省安装工程计价定额》</w:t>
            </w:r>
            <w:r>
              <w:rPr>
                <w:rFonts w:hint="eastAsia"/>
                <w:sz w:val="28"/>
              </w:rPr>
              <w:t>(2014</w:t>
            </w:r>
            <w:r>
              <w:rPr>
                <w:rFonts w:hint="eastAsia"/>
                <w:sz w:val="28"/>
              </w:rPr>
              <w:t>版</w:t>
            </w:r>
            <w:r>
              <w:rPr>
                <w:rFonts w:hint="eastAsia"/>
                <w:sz w:val="28"/>
              </w:rPr>
              <w:t>)</w:t>
            </w:r>
            <w:r>
              <w:rPr>
                <w:rFonts w:hint="eastAsia"/>
                <w:sz w:val="28"/>
              </w:rPr>
              <w:t>。</w:t>
            </w:r>
          </w:p>
          <w:p w:rsidR="00A52D6B" w:rsidRDefault="000A34E3">
            <w:pPr>
              <w:pStyle w:val="a6"/>
              <w:numPr>
                <w:ilvl w:val="0"/>
                <w:numId w:val="1"/>
              </w:numPr>
              <w:spacing w:line="288" w:lineRule="auto"/>
              <w:ind w:firstLine="560"/>
              <w:rPr>
                <w:sz w:val="28"/>
              </w:rPr>
            </w:pPr>
            <w:r>
              <w:rPr>
                <w:rFonts w:hint="eastAsia"/>
                <w:sz w:val="28"/>
              </w:rPr>
              <w:t>《江苏省建筑与装饰工程计价定额》</w:t>
            </w:r>
            <w:r>
              <w:rPr>
                <w:rFonts w:hint="eastAsia"/>
                <w:sz w:val="28"/>
              </w:rPr>
              <w:t>(2014</w:t>
            </w:r>
            <w:r>
              <w:rPr>
                <w:rFonts w:hint="eastAsia"/>
                <w:sz w:val="28"/>
              </w:rPr>
              <w:t>版</w:t>
            </w:r>
            <w:r>
              <w:rPr>
                <w:rFonts w:hint="eastAsia"/>
                <w:sz w:val="28"/>
              </w:rPr>
              <w:t>)</w:t>
            </w:r>
            <w:r>
              <w:rPr>
                <w:rFonts w:hint="eastAsia"/>
                <w:sz w:val="28"/>
              </w:rPr>
              <w:t>，以及相应补充规定和南通市有关规定。</w:t>
            </w:r>
          </w:p>
          <w:p w:rsidR="00A52D6B" w:rsidRDefault="000A34E3">
            <w:pPr>
              <w:pStyle w:val="a6"/>
              <w:numPr>
                <w:ilvl w:val="0"/>
                <w:numId w:val="1"/>
              </w:numPr>
              <w:spacing w:line="288" w:lineRule="auto"/>
              <w:ind w:firstLine="560"/>
              <w:rPr>
                <w:sz w:val="28"/>
              </w:rPr>
            </w:pPr>
            <w:r>
              <w:rPr>
                <w:rFonts w:hint="eastAsia"/>
                <w:sz w:val="28"/>
              </w:rPr>
              <w:t>《江苏省建设工程费用定额》</w:t>
            </w:r>
            <w:r>
              <w:rPr>
                <w:rFonts w:hint="eastAsia"/>
                <w:sz w:val="28"/>
              </w:rPr>
              <w:t>2014</w:t>
            </w:r>
            <w:r>
              <w:rPr>
                <w:rFonts w:hint="eastAsia"/>
                <w:sz w:val="28"/>
              </w:rPr>
              <w:t>年版。</w:t>
            </w:r>
          </w:p>
          <w:p w:rsidR="00A52D6B" w:rsidRDefault="000A34E3">
            <w:pPr>
              <w:pStyle w:val="a6"/>
              <w:numPr>
                <w:ilvl w:val="0"/>
                <w:numId w:val="1"/>
              </w:numPr>
              <w:spacing w:line="288" w:lineRule="auto"/>
              <w:ind w:firstLine="560"/>
              <w:rPr>
                <w:sz w:val="28"/>
              </w:rPr>
            </w:pPr>
            <w:r>
              <w:rPr>
                <w:rFonts w:hint="eastAsia"/>
                <w:sz w:val="28"/>
              </w:rPr>
              <w:t>《省住房城乡建设厅关于建筑业实施营改增后江苏省建设工程计价依据调整的通知》苏建价</w:t>
            </w:r>
            <w:r>
              <w:rPr>
                <w:rFonts w:hint="eastAsia"/>
                <w:sz w:val="28"/>
              </w:rPr>
              <w:t>[2016]154</w:t>
            </w:r>
            <w:r>
              <w:rPr>
                <w:rFonts w:hint="eastAsia"/>
                <w:sz w:val="28"/>
              </w:rPr>
              <w:t>号文。《省住房城乡建设厅关于调整建设工程按质论价等费用计取方法的公告》（</w:t>
            </w:r>
            <w:r>
              <w:rPr>
                <w:rFonts w:hint="eastAsia"/>
                <w:sz w:val="28"/>
              </w:rPr>
              <w:t>[2018]</w:t>
            </w:r>
            <w:r>
              <w:rPr>
                <w:rFonts w:hint="eastAsia"/>
                <w:sz w:val="28"/>
              </w:rPr>
              <w:t>第</w:t>
            </w:r>
            <w:r>
              <w:rPr>
                <w:rFonts w:hint="eastAsia"/>
                <w:sz w:val="28"/>
              </w:rPr>
              <w:t>24</w:t>
            </w:r>
            <w:r>
              <w:rPr>
                <w:rFonts w:hint="eastAsia"/>
                <w:sz w:val="28"/>
              </w:rPr>
              <w:t>号）。</w:t>
            </w:r>
          </w:p>
          <w:p w:rsidR="00A52D6B" w:rsidRDefault="000A34E3">
            <w:pPr>
              <w:pStyle w:val="a6"/>
              <w:numPr>
                <w:ilvl w:val="0"/>
                <w:numId w:val="1"/>
              </w:numPr>
              <w:spacing w:line="288" w:lineRule="auto"/>
              <w:ind w:firstLine="560"/>
              <w:rPr>
                <w:sz w:val="28"/>
              </w:rPr>
            </w:pPr>
            <w:r>
              <w:rPr>
                <w:rFonts w:hint="eastAsia"/>
                <w:sz w:val="28"/>
              </w:rPr>
              <w:t>《省住房城乡建设厅关于调整建设工程计价增值税税率的通知》（苏建函价</w:t>
            </w:r>
            <w:r>
              <w:rPr>
                <w:rFonts w:hint="eastAsia"/>
                <w:sz w:val="28"/>
              </w:rPr>
              <w:t>[2019]178</w:t>
            </w:r>
            <w:r>
              <w:rPr>
                <w:rFonts w:hint="eastAsia"/>
                <w:sz w:val="28"/>
              </w:rPr>
              <w:t>号）。</w:t>
            </w:r>
          </w:p>
          <w:p w:rsidR="00A52D6B" w:rsidRDefault="000A34E3">
            <w:pPr>
              <w:pStyle w:val="a6"/>
              <w:numPr>
                <w:ilvl w:val="0"/>
                <w:numId w:val="1"/>
              </w:numPr>
              <w:spacing w:line="288" w:lineRule="auto"/>
              <w:ind w:firstLine="560"/>
              <w:rPr>
                <w:sz w:val="28"/>
              </w:rPr>
            </w:pPr>
            <w:r>
              <w:rPr>
                <w:rFonts w:hint="eastAsia"/>
                <w:sz w:val="28"/>
              </w:rPr>
              <w:t>《南通市建设工程造价信息》（</w:t>
            </w:r>
            <w:r>
              <w:rPr>
                <w:rFonts w:hint="eastAsia"/>
                <w:sz w:val="28"/>
              </w:rPr>
              <w:t>2021</w:t>
            </w:r>
            <w:r>
              <w:rPr>
                <w:rFonts w:hint="eastAsia"/>
                <w:sz w:val="28"/>
              </w:rPr>
              <w:t>年第</w:t>
            </w:r>
            <w:r>
              <w:rPr>
                <w:rFonts w:hint="eastAsia"/>
                <w:sz w:val="28"/>
              </w:rPr>
              <w:t>6</w:t>
            </w:r>
            <w:r>
              <w:rPr>
                <w:rFonts w:hint="eastAsia"/>
                <w:sz w:val="28"/>
              </w:rPr>
              <w:t>期）。</w:t>
            </w:r>
          </w:p>
          <w:p w:rsidR="00A52D6B" w:rsidRPr="00AA6975" w:rsidRDefault="000A34E3" w:rsidP="00AA6975">
            <w:pPr>
              <w:pStyle w:val="a6"/>
              <w:numPr>
                <w:ilvl w:val="0"/>
                <w:numId w:val="1"/>
              </w:numPr>
              <w:spacing w:line="288" w:lineRule="auto"/>
              <w:ind w:firstLine="560"/>
              <w:rPr>
                <w:sz w:val="28"/>
              </w:rPr>
            </w:pPr>
            <w:r>
              <w:rPr>
                <w:rFonts w:hint="eastAsia"/>
                <w:sz w:val="28"/>
              </w:rPr>
              <w:t>《省住房城乡建设厅关于发布建设工程人工工资指导价的通知》（苏建函价〔</w:t>
            </w:r>
            <w:r>
              <w:rPr>
                <w:rFonts w:hint="eastAsia"/>
                <w:sz w:val="28"/>
              </w:rPr>
              <w:t>2021</w:t>
            </w:r>
            <w:r>
              <w:rPr>
                <w:rFonts w:hint="eastAsia"/>
                <w:sz w:val="28"/>
              </w:rPr>
              <w:t>〕</w:t>
            </w:r>
            <w:r>
              <w:rPr>
                <w:rFonts w:hint="eastAsia"/>
                <w:sz w:val="28"/>
              </w:rPr>
              <w:t>62</w:t>
            </w:r>
            <w:r>
              <w:rPr>
                <w:rFonts w:hint="eastAsia"/>
                <w:sz w:val="28"/>
              </w:rPr>
              <w:t>号）</w:t>
            </w:r>
          </w:p>
        </w:tc>
      </w:tr>
    </w:tbl>
    <w:p w:rsidR="00A52D6B" w:rsidRDefault="00A52D6B"/>
    <w:sectPr w:rsidR="00A52D6B" w:rsidSect="00A52D6B">
      <w:footerReference w:type="default" r:id="rId8"/>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2DD" w:rsidRDefault="00AB72DD" w:rsidP="00A52D6B">
      <w:r>
        <w:separator/>
      </w:r>
    </w:p>
  </w:endnote>
  <w:endnote w:type="continuationSeparator" w:id="1">
    <w:p w:rsidR="00AB72DD" w:rsidRDefault="00AB72DD" w:rsidP="00A52D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933129"/>
    </w:sdtPr>
    <w:sdtContent>
      <w:sdt>
        <w:sdtPr>
          <w:id w:val="-1669238322"/>
        </w:sdtPr>
        <w:sdtContent>
          <w:p w:rsidR="00A52D6B" w:rsidRDefault="009E73C0">
            <w:pPr>
              <w:pStyle w:val="a3"/>
              <w:jc w:val="center"/>
            </w:pPr>
            <w:r>
              <w:rPr>
                <w:b/>
                <w:bCs/>
                <w:sz w:val="24"/>
                <w:szCs w:val="24"/>
              </w:rPr>
              <w:fldChar w:fldCharType="begin"/>
            </w:r>
            <w:r w:rsidR="000A34E3">
              <w:rPr>
                <w:b/>
                <w:bCs/>
              </w:rPr>
              <w:instrText>PAGE</w:instrText>
            </w:r>
            <w:r>
              <w:rPr>
                <w:b/>
                <w:bCs/>
                <w:sz w:val="24"/>
                <w:szCs w:val="24"/>
              </w:rPr>
              <w:fldChar w:fldCharType="separate"/>
            </w:r>
            <w:r w:rsidR="00AA6975">
              <w:rPr>
                <w:b/>
                <w:bCs/>
                <w:noProof/>
              </w:rPr>
              <w:t>2</w:t>
            </w:r>
            <w:r>
              <w:rPr>
                <w:b/>
                <w:bCs/>
                <w:sz w:val="24"/>
                <w:szCs w:val="24"/>
              </w:rPr>
              <w:fldChar w:fldCharType="end"/>
            </w:r>
            <w:r w:rsidR="000A34E3">
              <w:rPr>
                <w:lang w:val="zh-CN"/>
              </w:rPr>
              <w:t xml:space="preserve"> / </w:t>
            </w:r>
            <w:r>
              <w:rPr>
                <w:b/>
                <w:bCs/>
                <w:sz w:val="24"/>
                <w:szCs w:val="24"/>
              </w:rPr>
              <w:fldChar w:fldCharType="begin"/>
            </w:r>
            <w:r w:rsidR="000A34E3">
              <w:rPr>
                <w:b/>
                <w:bCs/>
              </w:rPr>
              <w:instrText>NUMPAGES</w:instrText>
            </w:r>
            <w:r>
              <w:rPr>
                <w:b/>
                <w:bCs/>
                <w:sz w:val="24"/>
                <w:szCs w:val="24"/>
              </w:rPr>
              <w:fldChar w:fldCharType="separate"/>
            </w:r>
            <w:r w:rsidR="00AA6975">
              <w:rPr>
                <w:b/>
                <w:bCs/>
                <w:noProof/>
              </w:rPr>
              <w:t>2</w:t>
            </w:r>
            <w:r>
              <w:rPr>
                <w:b/>
                <w:bCs/>
                <w:sz w:val="24"/>
                <w:szCs w:val="24"/>
              </w:rPr>
              <w:fldChar w:fldCharType="end"/>
            </w:r>
          </w:p>
        </w:sdtContent>
      </w:sdt>
    </w:sdtContent>
  </w:sdt>
  <w:p w:rsidR="00A52D6B" w:rsidRDefault="00A52D6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2DD" w:rsidRDefault="00AB72DD" w:rsidP="00A52D6B">
      <w:r>
        <w:separator/>
      </w:r>
    </w:p>
  </w:footnote>
  <w:footnote w:type="continuationSeparator" w:id="1">
    <w:p w:rsidR="00AB72DD" w:rsidRDefault="00AB72DD" w:rsidP="00A52D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723BB"/>
    <w:multiLevelType w:val="multilevel"/>
    <w:tmpl w:val="461723BB"/>
    <w:lvl w:ilvl="0">
      <w:start w:val="1"/>
      <w:numFmt w:val="decimal"/>
      <w:suff w:val="space"/>
      <w:lvlText w:val="%1)"/>
      <w:lvlJc w:val="left"/>
      <w:pPr>
        <w:ind w:left="0" w:firstLine="0"/>
      </w:pPr>
      <w:rPr>
        <w:rFonts w:hint="eastAsia"/>
      </w:rPr>
    </w:lvl>
    <w:lvl w:ilvl="1">
      <w:start w:val="1"/>
      <w:numFmt w:val="decimal"/>
      <w:lvlText w:val="（%2）"/>
      <w:lvlJc w:val="left"/>
      <w:pPr>
        <w:ind w:left="1700" w:hanging="72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5A455C5F"/>
    <w:multiLevelType w:val="multilevel"/>
    <w:tmpl w:val="5A455C5F"/>
    <w:lvl w:ilvl="0">
      <w:start w:val="1"/>
      <w:numFmt w:val="decimal"/>
      <w:suff w:val="space"/>
      <w:lvlText w:val="%1)"/>
      <w:lvlJc w:val="left"/>
      <w:pPr>
        <w:ind w:left="0" w:firstLine="0"/>
      </w:pPr>
      <w:rPr>
        <w:rFonts w:hint="eastAsia"/>
      </w:rPr>
    </w:lvl>
    <w:lvl w:ilvl="1">
      <w:start w:val="1"/>
      <w:numFmt w:val="decimal"/>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42261"/>
    <w:rsid w:val="00044617"/>
    <w:rsid w:val="00091FF6"/>
    <w:rsid w:val="000A34E3"/>
    <w:rsid w:val="000C0400"/>
    <w:rsid w:val="001845F3"/>
    <w:rsid w:val="00196687"/>
    <w:rsid w:val="001F4651"/>
    <w:rsid w:val="001F7038"/>
    <w:rsid w:val="002373CE"/>
    <w:rsid w:val="00267FAB"/>
    <w:rsid w:val="00270B29"/>
    <w:rsid w:val="00274A43"/>
    <w:rsid w:val="002A7646"/>
    <w:rsid w:val="0035382E"/>
    <w:rsid w:val="00382E86"/>
    <w:rsid w:val="003B236C"/>
    <w:rsid w:val="003E6D36"/>
    <w:rsid w:val="004955D0"/>
    <w:rsid w:val="004A29BC"/>
    <w:rsid w:val="004F3A05"/>
    <w:rsid w:val="00542261"/>
    <w:rsid w:val="0056665E"/>
    <w:rsid w:val="00571669"/>
    <w:rsid w:val="005B7808"/>
    <w:rsid w:val="0064463D"/>
    <w:rsid w:val="006C419E"/>
    <w:rsid w:val="00751FD9"/>
    <w:rsid w:val="00773132"/>
    <w:rsid w:val="0077453E"/>
    <w:rsid w:val="00776833"/>
    <w:rsid w:val="007841C2"/>
    <w:rsid w:val="00790603"/>
    <w:rsid w:val="007A17FC"/>
    <w:rsid w:val="007B63C5"/>
    <w:rsid w:val="007C422C"/>
    <w:rsid w:val="007E1294"/>
    <w:rsid w:val="009B52D2"/>
    <w:rsid w:val="009C108A"/>
    <w:rsid w:val="009D7235"/>
    <w:rsid w:val="009E73C0"/>
    <w:rsid w:val="00A01260"/>
    <w:rsid w:val="00A52D6B"/>
    <w:rsid w:val="00AA0EAB"/>
    <w:rsid w:val="00AA6975"/>
    <w:rsid w:val="00AB72DD"/>
    <w:rsid w:val="00AF21AB"/>
    <w:rsid w:val="00B10F69"/>
    <w:rsid w:val="00B607CE"/>
    <w:rsid w:val="00B627D1"/>
    <w:rsid w:val="00BB4E9F"/>
    <w:rsid w:val="00C1167B"/>
    <w:rsid w:val="00C538C2"/>
    <w:rsid w:val="00C54B3C"/>
    <w:rsid w:val="00C65C4E"/>
    <w:rsid w:val="00C915F9"/>
    <w:rsid w:val="00CF6ACD"/>
    <w:rsid w:val="00D21430"/>
    <w:rsid w:val="00D44881"/>
    <w:rsid w:val="00D723A0"/>
    <w:rsid w:val="00D75D77"/>
    <w:rsid w:val="00DB16B3"/>
    <w:rsid w:val="00DB62C2"/>
    <w:rsid w:val="00DF34DD"/>
    <w:rsid w:val="00E23AE3"/>
    <w:rsid w:val="00E5291C"/>
    <w:rsid w:val="00EA4D24"/>
    <w:rsid w:val="00EB6A4B"/>
    <w:rsid w:val="00ED6BF7"/>
    <w:rsid w:val="00ED6CB4"/>
    <w:rsid w:val="00F00CA4"/>
    <w:rsid w:val="00F876B0"/>
    <w:rsid w:val="03A94C46"/>
    <w:rsid w:val="050F413B"/>
    <w:rsid w:val="06A35817"/>
    <w:rsid w:val="06FD170F"/>
    <w:rsid w:val="07F01A9D"/>
    <w:rsid w:val="098D3B6D"/>
    <w:rsid w:val="0A1C372D"/>
    <w:rsid w:val="0A951090"/>
    <w:rsid w:val="0BB5554E"/>
    <w:rsid w:val="0CA52A9D"/>
    <w:rsid w:val="0DC84731"/>
    <w:rsid w:val="0E24222A"/>
    <w:rsid w:val="0F4E5138"/>
    <w:rsid w:val="0F9F132C"/>
    <w:rsid w:val="104339D9"/>
    <w:rsid w:val="115E5250"/>
    <w:rsid w:val="12FC2826"/>
    <w:rsid w:val="133C2690"/>
    <w:rsid w:val="148F60A0"/>
    <w:rsid w:val="151C7760"/>
    <w:rsid w:val="15854382"/>
    <w:rsid w:val="15B01098"/>
    <w:rsid w:val="15EF6B37"/>
    <w:rsid w:val="1A4331EB"/>
    <w:rsid w:val="1B165F84"/>
    <w:rsid w:val="1DDE7615"/>
    <w:rsid w:val="201749B2"/>
    <w:rsid w:val="201B3FCC"/>
    <w:rsid w:val="221F24CF"/>
    <w:rsid w:val="22893299"/>
    <w:rsid w:val="230B3BEF"/>
    <w:rsid w:val="231332B1"/>
    <w:rsid w:val="231964BF"/>
    <w:rsid w:val="23C978B0"/>
    <w:rsid w:val="23DF19D8"/>
    <w:rsid w:val="24250051"/>
    <w:rsid w:val="25B8322C"/>
    <w:rsid w:val="26895D14"/>
    <w:rsid w:val="27CD6607"/>
    <w:rsid w:val="28554D83"/>
    <w:rsid w:val="29DE051E"/>
    <w:rsid w:val="2A8E02EF"/>
    <w:rsid w:val="2B847F82"/>
    <w:rsid w:val="2E5A051C"/>
    <w:rsid w:val="2E7C1644"/>
    <w:rsid w:val="303A2872"/>
    <w:rsid w:val="305D320E"/>
    <w:rsid w:val="3209020E"/>
    <w:rsid w:val="32DE07F9"/>
    <w:rsid w:val="33551D8E"/>
    <w:rsid w:val="336873AC"/>
    <w:rsid w:val="344068B9"/>
    <w:rsid w:val="3471049E"/>
    <w:rsid w:val="34DA2B46"/>
    <w:rsid w:val="36FB6C68"/>
    <w:rsid w:val="3AB009DB"/>
    <w:rsid w:val="3B7D4F98"/>
    <w:rsid w:val="3B7F6647"/>
    <w:rsid w:val="3BF17211"/>
    <w:rsid w:val="3C3E6A92"/>
    <w:rsid w:val="3D3D186A"/>
    <w:rsid w:val="3D531EED"/>
    <w:rsid w:val="3E0967A8"/>
    <w:rsid w:val="3E7D3F6B"/>
    <w:rsid w:val="3ED31843"/>
    <w:rsid w:val="3F761475"/>
    <w:rsid w:val="3FD06CDC"/>
    <w:rsid w:val="40C80DA2"/>
    <w:rsid w:val="411A4125"/>
    <w:rsid w:val="43B50042"/>
    <w:rsid w:val="45705194"/>
    <w:rsid w:val="459E0A85"/>
    <w:rsid w:val="4608309F"/>
    <w:rsid w:val="461D42A0"/>
    <w:rsid w:val="479B2D6C"/>
    <w:rsid w:val="48016E45"/>
    <w:rsid w:val="486800A6"/>
    <w:rsid w:val="488D5861"/>
    <w:rsid w:val="48A17832"/>
    <w:rsid w:val="48B57E5E"/>
    <w:rsid w:val="494756AA"/>
    <w:rsid w:val="4B1C7262"/>
    <w:rsid w:val="4BD80192"/>
    <w:rsid w:val="4C8F7159"/>
    <w:rsid w:val="4F036C13"/>
    <w:rsid w:val="4F56092D"/>
    <w:rsid w:val="4F705924"/>
    <w:rsid w:val="502B0A72"/>
    <w:rsid w:val="50C6126A"/>
    <w:rsid w:val="53904B1E"/>
    <w:rsid w:val="542E2CB7"/>
    <w:rsid w:val="54833ED5"/>
    <w:rsid w:val="58D44980"/>
    <w:rsid w:val="592176AC"/>
    <w:rsid w:val="5A963E4B"/>
    <w:rsid w:val="5B224513"/>
    <w:rsid w:val="5E6B15F5"/>
    <w:rsid w:val="5EDC611D"/>
    <w:rsid w:val="5FFB1DB0"/>
    <w:rsid w:val="62027682"/>
    <w:rsid w:val="638D2D1C"/>
    <w:rsid w:val="63A44D08"/>
    <w:rsid w:val="64396A0B"/>
    <w:rsid w:val="65EF6CC4"/>
    <w:rsid w:val="67EE0AD3"/>
    <w:rsid w:val="69305306"/>
    <w:rsid w:val="69D5470E"/>
    <w:rsid w:val="6A804055"/>
    <w:rsid w:val="6B8F655C"/>
    <w:rsid w:val="6C4D7C83"/>
    <w:rsid w:val="6CF75150"/>
    <w:rsid w:val="6D19791C"/>
    <w:rsid w:val="6D401DE6"/>
    <w:rsid w:val="6DB07273"/>
    <w:rsid w:val="6DCC5F38"/>
    <w:rsid w:val="6EA11434"/>
    <w:rsid w:val="6F982FD7"/>
    <w:rsid w:val="70520669"/>
    <w:rsid w:val="7225786B"/>
    <w:rsid w:val="75782895"/>
    <w:rsid w:val="759256BD"/>
    <w:rsid w:val="76C22866"/>
    <w:rsid w:val="782A0682"/>
    <w:rsid w:val="7B871559"/>
    <w:rsid w:val="7BE56CE7"/>
    <w:rsid w:val="7D0577C1"/>
    <w:rsid w:val="7E5B24BD"/>
    <w:rsid w:val="7F592620"/>
    <w:rsid w:val="7F7E7337"/>
    <w:rsid w:val="7F9060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6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52D6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52D6B"/>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A52D6B"/>
    <w:pPr>
      <w:spacing w:beforeAutospacing="1" w:afterAutospacing="1"/>
      <w:jc w:val="left"/>
    </w:pPr>
    <w:rPr>
      <w:kern w:val="0"/>
      <w:sz w:val="24"/>
    </w:rPr>
  </w:style>
  <w:style w:type="paragraph" w:styleId="a6">
    <w:name w:val="List Paragraph"/>
    <w:basedOn w:val="a"/>
    <w:uiPriority w:val="34"/>
    <w:qFormat/>
    <w:rsid w:val="00A52D6B"/>
    <w:pPr>
      <w:ind w:firstLineChars="200" w:firstLine="420"/>
    </w:pPr>
  </w:style>
  <w:style w:type="character" w:customStyle="1" w:styleId="Char0">
    <w:name w:val="页眉 Char"/>
    <w:basedOn w:val="a0"/>
    <w:link w:val="a4"/>
    <w:uiPriority w:val="99"/>
    <w:qFormat/>
    <w:rsid w:val="00A52D6B"/>
    <w:rPr>
      <w:rFonts w:ascii="Times New Roman" w:eastAsia="宋体" w:hAnsi="Times New Roman" w:cs="Times New Roman"/>
      <w:sz w:val="18"/>
      <w:szCs w:val="18"/>
    </w:rPr>
  </w:style>
  <w:style w:type="character" w:customStyle="1" w:styleId="Char">
    <w:name w:val="页脚 Char"/>
    <w:basedOn w:val="a0"/>
    <w:link w:val="a3"/>
    <w:uiPriority w:val="99"/>
    <w:qFormat/>
    <w:rsid w:val="00A52D6B"/>
    <w:rPr>
      <w:rFonts w:ascii="Times New Roman" w:eastAsia="宋体" w:hAnsi="Times New Roman" w:cs="Times New Roman"/>
      <w:sz w:val="18"/>
      <w:szCs w:val="18"/>
    </w:rPr>
  </w:style>
  <w:style w:type="paragraph" w:styleId="a7">
    <w:name w:val="Balloon Text"/>
    <w:basedOn w:val="a"/>
    <w:link w:val="Char1"/>
    <w:uiPriority w:val="99"/>
    <w:semiHidden/>
    <w:unhideWhenUsed/>
    <w:rsid w:val="003E6D36"/>
    <w:rPr>
      <w:sz w:val="18"/>
      <w:szCs w:val="18"/>
    </w:rPr>
  </w:style>
  <w:style w:type="character" w:customStyle="1" w:styleId="Char1">
    <w:name w:val="批注框文本 Char"/>
    <w:basedOn w:val="a0"/>
    <w:link w:val="a7"/>
    <w:uiPriority w:val="99"/>
    <w:semiHidden/>
    <w:rsid w:val="003E6D3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dc:creator>
  <cp:lastModifiedBy>周来俊</cp:lastModifiedBy>
  <cp:revision>81</cp:revision>
  <dcterms:created xsi:type="dcterms:W3CDTF">2015-03-30T01:49:00Z</dcterms:created>
  <dcterms:modified xsi:type="dcterms:W3CDTF">2021-07-01T08:40:00Z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A8DC82B8E5D94180BF4EF00930667147</vt:lpwstr>
  </property>
</Properties>
</file>